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C73229" w:rsidRDefault="00FC290F" w:rsidP="008C5DD7">
      <w:pPr>
        <w:pStyle w:val="a8"/>
        <w:jc w:val="center"/>
        <w:rPr>
          <w:b/>
          <w:sz w:val="24"/>
          <w:szCs w:val="24"/>
          <w:lang w:eastAsia="uk-UA"/>
        </w:rPr>
      </w:pPr>
      <w:r w:rsidRPr="00C73229">
        <w:rPr>
          <w:b/>
          <w:sz w:val="24"/>
          <w:szCs w:val="24"/>
          <w:lang w:eastAsia="uk-UA"/>
        </w:rPr>
        <w:t>ІНФОРМАЦІЯ ПРО ХІД</w:t>
      </w:r>
      <w:r w:rsidR="008C5DD7" w:rsidRPr="00C73229">
        <w:rPr>
          <w:b/>
          <w:sz w:val="24"/>
          <w:szCs w:val="24"/>
          <w:lang w:eastAsia="uk-UA"/>
        </w:rPr>
        <w:t xml:space="preserve"> ВИКОНАННЯ ПЛАНУ ЗАХОДІВ </w:t>
      </w:r>
      <w:r w:rsidR="008C5DD7" w:rsidRPr="00C73229">
        <w:rPr>
          <w:b/>
          <w:sz w:val="24"/>
          <w:szCs w:val="24"/>
          <w:lang w:eastAsia="uk-UA"/>
        </w:rPr>
        <w:br/>
        <w:t xml:space="preserve">щодо реалізації Стратегії розвитку системи управління державними фінансами </w:t>
      </w:r>
    </w:p>
    <w:p w:rsidR="008C5DD7" w:rsidRPr="00C73229" w:rsidRDefault="006F0F71" w:rsidP="008C5DD7">
      <w:pPr>
        <w:pStyle w:val="a8"/>
        <w:jc w:val="center"/>
        <w:rPr>
          <w:b/>
          <w:sz w:val="24"/>
          <w:szCs w:val="24"/>
          <w:lang w:eastAsia="uk-UA"/>
        </w:rPr>
      </w:pPr>
      <w:r w:rsidRPr="00C73229">
        <w:rPr>
          <w:b/>
          <w:sz w:val="24"/>
          <w:szCs w:val="24"/>
          <w:lang w:eastAsia="uk-UA"/>
        </w:rPr>
        <w:t xml:space="preserve">(за </w:t>
      </w:r>
      <w:r w:rsidR="00380F48" w:rsidRPr="00C73229">
        <w:rPr>
          <w:b/>
          <w:sz w:val="24"/>
          <w:szCs w:val="24"/>
          <w:lang w:val="en-US" w:eastAsia="uk-UA"/>
        </w:rPr>
        <w:t>IV</w:t>
      </w:r>
      <w:r w:rsidR="00D65892" w:rsidRPr="00C73229">
        <w:rPr>
          <w:b/>
          <w:sz w:val="24"/>
          <w:szCs w:val="24"/>
          <w:lang w:eastAsia="uk-UA"/>
        </w:rPr>
        <w:t xml:space="preserve"> </w:t>
      </w:r>
      <w:r w:rsidR="00FC290F" w:rsidRPr="00C73229">
        <w:rPr>
          <w:b/>
          <w:sz w:val="24"/>
          <w:szCs w:val="24"/>
          <w:lang w:eastAsia="uk-UA"/>
        </w:rPr>
        <w:t>квартал 201</w:t>
      </w:r>
      <w:r w:rsidR="007C426C" w:rsidRPr="00C73229">
        <w:rPr>
          <w:b/>
          <w:sz w:val="24"/>
          <w:szCs w:val="24"/>
          <w:lang w:eastAsia="uk-UA"/>
        </w:rPr>
        <w:t>5</w:t>
      </w:r>
      <w:r w:rsidR="00FC290F" w:rsidRPr="00C73229">
        <w:rPr>
          <w:b/>
          <w:sz w:val="24"/>
          <w:szCs w:val="24"/>
          <w:lang w:eastAsia="uk-UA"/>
        </w:rPr>
        <w:t xml:space="preserve"> року)</w:t>
      </w:r>
    </w:p>
    <w:p w:rsidR="0031070E" w:rsidRPr="00C73229" w:rsidRDefault="0031070E"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C73229" w:rsidRPr="00C73229"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C73229" w:rsidRDefault="00CB7F7E" w:rsidP="006F7D4B">
            <w:pPr>
              <w:pStyle w:val="a8"/>
              <w:spacing w:line="276" w:lineRule="auto"/>
              <w:jc w:val="center"/>
              <w:rPr>
                <w:b/>
                <w:bCs/>
                <w:sz w:val="24"/>
                <w:szCs w:val="24"/>
                <w:lang w:eastAsia="uk-UA"/>
              </w:rPr>
            </w:pPr>
            <w:r w:rsidRPr="00C73229">
              <w:rPr>
                <w:b/>
                <w:bCs/>
                <w:sz w:val="24"/>
                <w:szCs w:val="24"/>
                <w:u w:val="single"/>
                <w:lang w:eastAsia="uk-UA"/>
              </w:rPr>
              <w:t>I</w:t>
            </w:r>
            <w:r w:rsidRPr="00C73229">
              <w:rPr>
                <w:b/>
                <w:bCs/>
                <w:sz w:val="24"/>
                <w:szCs w:val="24"/>
                <w:lang w:eastAsia="uk-UA"/>
              </w:rPr>
              <w:t>. Податкова система</w:t>
            </w:r>
          </w:p>
        </w:tc>
      </w:tr>
      <w:tr w:rsidR="00C73229" w:rsidRPr="00C73229"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C73229" w:rsidRDefault="00CB7F7E" w:rsidP="006F7D4B">
            <w:pPr>
              <w:pStyle w:val="a8"/>
              <w:spacing w:line="276" w:lineRule="auto"/>
              <w:jc w:val="center"/>
              <w:rPr>
                <w:sz w:val="24"/>
                <w:szCs w:val="24"/>
                <w:lang w:eastAsia="uk-UA"/>
              </w:rPr>
            </w:pPr>
            <w:r w:rsidRPr="00C73229">
              <w:rPr>
                <w:iCs/>
                <w:sz w:val="24"/>
                <w:szCs w:val="24"/>
                <w:lang w:eastAsia="uk-UA"/>
              </w:rPr>
              <w:t xml:space="preserve">Бюджетно-податкова консолідація та фіскальна стабілізація </w:t>
            </w:r>
            <w:r w:rsidRPr="00C73229">
              <w:rPr>
                <w:iCs/>
                <w:sz w:val="24"/>
                <w:szCs w:val="24"/>
                <w:lang w:eastAsia="uk-UA"/>
              </w:rPr>
              <w:br/>
              <w:t xml:space="preserve">(завдання </w:t>
            </w:r>
            <w:r w:rsidRPr="00C73229">
              <w:rPr>
                <w:sz w:val="24"/>
                <w:szCs w:val="24"/>
                <w:lang w:eastAsia="uk-UA"/>
              </w:rPr>
              <w:t>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46168F">
        <w:tc>
          <w:tcPr>
            <w:tcW w:w="2977" w:type="dxa"/>
            <w:shd w:val="clear" w:color="auto" w:fill="DBE5F1" w:themeFill="accent1" w:themeFillTint="33"/>
          </w:tcPr>
          <w:p w:rsidR="00F51B58" w:rsidRPr="00C73229" w:rsidRDefault="00F51B58" w:rsidP="00F51B58">
            <w:pPr>
              <w:jc w:val="both"/>
              <w:rPr>
                <w:b/>
              </w:rPr>
            </w:pPr>
            <w:r w:rsidRPr="00C73229">
              <w:rPr>
                <w:b/>
              </w:rPr>
              <w:t xml:space="preserve">Номер та найменування заходу </w:t>
            </w:r>
          </w:p>
        </w:tc>
        <w:tc>
          <w:tcPr>
            <w:tcW w:w="12474" w:type="dxa"/>
            <w:shd w:val="clear" w:color="auto" w:fill="F2DBDB" w:themeFill="accent2" w:themeFillTint="33"/>
          </w:tcPr>
          <w:p w:rsidR="00F51B58" w:rsidRPr="00C73229" w:rsidRDefault="00F51B58" w:rsidP="00F51B58">
            <w:pPr>
              <w:pStyle w:val="a8"/>
              <w:jc w:val="both"/>
              <w:rPr>
                <w:b/>
                <w:sz w:val="24"/>
                <w:szCs w:val="24"/>
              </w:rPr>
            </w:pPr>
            <w:r w:rsidRPr="00C73229">
              <w:rPr>
                <w:b/>
                <w:sz w:val="24"/>
                <w:szCs w:val="24"/>
                <w:u w:val="single"/>
                <w:lang w:eastAsia="uk-UA"/>
              </w:rPr>
              <w:t>4</w:t>
            </w:r>
            <w:r w:rsidRPr="00C73229">
              <w:rPr>
                <w:b/>
                <w:sz w:val="24"/>
                <w:szCs w:val="24"/>
                <w:lang w:eastAsia="uk-UA"/>
              </w:rPr>
              <w:t xml:space="preserve">. </w:t>
            </w:r>
            <w:r w:rsidRPr="00C73229">
              <w:rPr>
                <w:b/>
                <w:sz w:val="24"/>
                <w:szCs w:val="24"/>
              </w:rPr>
              <w:t xml:space="preserve">Збалансування інтересів платників податків та контролюючих органів </w:t>
            </w:r>
          </w:p>
          <w:p w:rsidR="00F51B58" w:rsidRPr="00C73229" w:rsidRDefault="00F51B58" w:rsidP="00F51B58">
            <w:pPr>
              <w:jc w:val="both"/>
              <w:rPr>
                <w:b/>
              </w:rPr>
            </w:pPr>
          </w:p>
        </w:tc>
      </w:tr>
      <w:tr w:rsidR="00C73229" w:rsidRPr="00C73229" w:rsidTr="0046168F">
        <w:tc>
          <w:tcPr>
            <w:tcW w:w="2977" w:type="dxa"/>
            <w:shd w:val="clear" w:color="auto" w:fill="DBE5F1" w:themeFill="accent1" w:themeFillTint="33"/>
          </w:tcPr>
          <w:p w:rsidR="00F51B58" w:rsidRPr="00C73229" w:rsidRDefault="00F52B59" w:rsidP="00F52B59">
            <w:pPr>
              <w:jc w:val="both"/>
              <w:rPr>
                <w:b/>
              </w:rPr>
            </w:pPr>
            <w:r w:rsidRPr="00C73229">
              <w:rPr>
                <w:b/>
              </w:rPr>
              <w:t>Відповідальні за виконання</w:t>
            </w:r>
          </w:p>
        </w:tc>
        <w:tc>
          <w:tcPr>
            <w:tcW w:w="12474" w:type="dxa"/>
          </w:tcPr>
          <w:p w:rsidR="00F51B58" w:rsidRPr="00C73229" w:rsidRDefault="00F51B58" w:rsidP="00F51B58">
            <w:pPr>
              <w:jc w:val="both"/>
              <w:rPr>
                <w:b/>
              </w:rPr>
            </w:pPr>
            <w:r w:rsidRPr="00C73229">
              <w:rPr>
                <w:b/>
              </w:rPr>
              <w:t xml:space="preserve">Мінфін, </w:t>
            </w:r>
            <w:proofErr w:type="spellStart"/>
            <w:r w:rsidRPr="00C73229">
              <w:rPr>
                <w:b/>
              </w:rPr>
              <w:t>Міндоходів</w:t>
            </w:r>
            <w:proofErr w:type="spellEnd"/>
            <w:r w:rsidRPr="00C73229">
              <w:rPr>
                <w:b/>
              </w:rPr>
              <w:t xml:space="preserve">, </w:t>
            </w:r>
            <w:proofErr w:type="spellStart"/>
            <w:r w:rsidRPr="00C73229">
              <w:rPr>
                <w:b/>
              </w:rPr>
              <w:t>Мінекономрозвитку</w:t>
            </w:r>
            <w:proofErr w:type="spellEnd"/>
            <w:r w:rsidRPr="00C73229">
              <w:rPr>
                <w:b/>
              </w:rPr>
              <w:t xml:space="preserve"> </w:t>
            </w:r>
          </w:p>
          <w:p w:rsidR="00292071" w:rsidRPr="00C73229" w:rsidRDefault="00292071" w:rsidP="00F51B58">
            <w:pPr>
              <w:jc w:val="both"/>
              <w:rPr>
                <w:b/>
                <w:i/>
              </w:rPr>
            </w:pPr>
          </w:p>
        </w:tc>
      </w:tr>
      <w:tr w:rsidR="00C73229" w:rsidRPr="00C73229" w:rsidTr="0046168F">
        <w:tc>
          <w:tcPr>
            <w:tcW w:w="2977" w:type="dxa"/>
            <w:shd w:val="clear" w:color="auto" w:fill="DBE5F1" w:themeFill="accent1" w:themeFillTint="33"/>
          </w:tcPr>
          <w:p w:rsidR="00B556D1" w:rsidRPr="00C73229" w:rsidRDefault="00F51B58" w:rsidP="00F51B58">
            <w:pPr>
              <w:jc w:val="both"/>
              <w:rPr>
                <w:b/>
              </w:rPr>
            </w:pPr>
            <w:r w:rsidRPr="00C73229">
              <w:rPr>
                <w:b/>
              </w:rPr>
              <w:t>Інформація про термін виконання</w:t>
            </w:r>
          </w:p>
        </w:tc>
        <w:tc>
          <w:tcPr>
            <w:tcW w:w="12474" w:type="dxa"/>
          </w:tcPr>
          <w:p w:rsidR="00F51B58" w:rsidRPr="00C73229" w:rsidRDefault="00F51B58" w:rsidP="00F51B58">
            <w:pPr>
              <w:jc w:val="both"/>
              <w:rPr>
                <w:b/>
              </w:rPr>
            </w:pPr>
            <w:r w:rsidRPr="00C73229">
              <w:rPr>
                <w:b/>
              </w:rPr>
              <w:t>2015 рік</w:t>
            </w:r>
            <w:r w:rsidR="00A31DEB" w:rsidRPr="00C73229">
              <w:rPr>
                <w:b/>
              </w:rPr>
              <w:t xml:space="preserve"> </w:t>
            </w:r>
          </w:p>
          <w:p w:rsidR="00C35FFB" w:rsidRPr="00C73229" w:rsidRDefault="00C35FFB" w:rsidP="00F51B58">
            <w:pPr>
              <w:jc w:val="both"/>
              <w:rPr>
                <w:b/>
                <w:i/>
              </w:rPr>
            </w:pPr>
          </w:p>
        </w:tc>
      </w:tr>
      <w:tr w:rsidR="00C73229" w:rsidRPr="00C73229" w:rsidTr="0046168F">
        <w:tc>
          <w:tcPr>
            <w:tcW w:w="2977" w:type="dxa"/>
            <w:shd w:val="clear" w:color="auto" w:fill="DBE5F1" w:themeFill="accent1" w:themeFillTint="33"/>
          </w:tcPr>
          <w:p w:rsidR="00F51B58" w:rsidRPr="00C73229" w:rsidRDefault="00F51B58" w:rsidP="00F51B58">
            <w:pPr>
              <w:jc w:val="both"/>
              <w:rPr>
                <w:b/>
              </w:rPr>
            </w:pPr>
            <w:r w:rsidRPr="00C73229">
              <w:rPr>
                <w:b/>
              </w:rPr>
              <w:t>Розгорнута інформація про досягнення очікуваних результатів</w:t>
            </w:r>
          </w:p>
          <w:p w:rsidR="00F51B58" w:rsidRPr="00C73229" w:rsidRDefault="00F51B58" w:rsidP="00F51B58">
            <w:pPr>
              <w:jc w:val="both"/>
              <w:rPr>
                <w:i/>
              </w:rPr>
            </w:pPr>
          </w:p>
        </w:tc>
        <w:tc>
          <w:tcPr>
            <w:tcW w:w="12474" w:type="dxa"/>
          </w:tcPr>
          <w:p w:rsidR="00F51B58" w:rsidRPr="00C73229" w:rsidRDefault="00F51B58" w:rsidP="00F51B58">
            <w:pPr>
              <w:jc w:val="both"/>
              <w:rPr>
                <w:b/>
                <w:lang w:eastAsia="uk-UA"/>
              </w:rPr>
            </w:pPr>
            <w:r w:rsidRPr="00C73229">
              <w:rPr>
                <w:b/>
                <w:lang w:eastAsia="uk-UA"/>
              </w:rPr>
              <w:t xml:space="preserve">Покращення умов підприємницької діяльності </w:t>
            </w:r>
            <w:r w:rsidR="00F52B59" w:rsidRPr="00C73229">
              <w:rPr>
                <w:b/>
                <w:lang w:eastAsia="uk-UA"/>
              </w:rPr>
              <w:t xml:space="preserve">та збільшення податкових надходжень </w:t>
            </w:r>
          </w:p>
          <w:p w:rsidR="007F7E9E" w:rsidRPr="00C73229" w:rsidRDefault="009010CE" w:rsidP="00C904DD">
            <w:pPr>
              <w:pStyle w:val="af6"/>
              <w:ind w:left="34" w:firstLine="425"/>
              <w:jc w:val="both"/>
            </w:pPr>
            <w:r w:rsidRPr="00C73229">
              <w:rPr>
                <w:u w:val="single"/>
              </w:rPr>
              <w:t>Мінфін</w:t>
            </w:r>
            <w:r w:rsidRPr="00C73229">
              <w:t>:</w:t>
            </w:r>
            <w:r w:rsidR="00C904DD">
              <w:t xml:space="preserve"> </w:t>
            </w:r>
            <w:r w:rsidR="00167C76" w:rsidRPr="00C73229">
              <w:t xml:space="preserve">24.12.2015 Верховною Радою України </w:t>
            </w:r>
            <w:r w:rsidR="000820B8" w:rsidRPr="00C73229">
              <w:t>у</w:t>
            </w:r>
            <w:r w:rsidR="00167C76" w:rsidRPr="00C73229">
              <w:t xml:space="preserve">хвалено Закон України </w:t>
            </w:r>
            <w:r w:rsidR="000820B8" w:rsidRPr="00C73229">
              <w:t>№ 909-VIII «</w:t>
            </w:r>
            <w:r w:rsidR="00167C76" w:rsidRPr="00C73229">
              <w:t>Про внесення змін до Податкового кодексу України та деяких законодавчих актів України щодо забезпечення збалансованості бю</w:t>
            </w:r>
            <w:r w:rsidR="000820B8" w:rsidRPr="00C73229">
              <w:t>джетних надходжень у 2016 році»</w:t>
            </w:r>
            <w:r w:rsidR="00167C76" w:rsidRPr="00C73229">
              <w:t>, яким затверджено нову Податкову реформу.</w:t>
            </w:r>
          </w:p>
          <w:p w:rsidR="00D21D70" w:rsidRPr="00C73229" w:rsidRDefault="00F52B59" w:rsidP="00C904DD">
            <w:pPr>
              <w:pStyle w:val="af6"/>
              <w:ind w:left="34" w:firstLine="425"/>
              <w:jc w:val="both"/>
            </w:pPr>
            <w:r w:rsidRPr="00C73229">
              <w:rPr>
                <w:u w:val="single"/>
              </w:rPr>
              <w:t xml:space="preserve">За інформацією </w:t>
            </w:r>
            <w:r w:rsidR="00CB1E87" w:rsidRPr="00C73229">
              <w:rPr>
                <w:u w:val="single"/>
              </w:rPr>
              <w:t>ДФС</w:t>
            </w:r>
            <w:r w:rsidRPr="00C73229">
              <w:rPr>
                <w:u w:val="single"/>
              </w:rPr>
              <w:t>:</w:t>
            </w:r>
            <w:r w:rsidRPr="00C73229">
              <w:t xml:space="preserve"> </w:t>
            </w:r>
            <w:r w:rsidR="00D21D70" w:rsidRPr="00C73229">
              <w:t>З метою вдосконалення процедур адміністрування податків та оптимізації податкової звітності</w:t>
            </w:r>
            <w:r w:rsidR="00D21D70" w:rsidRPr="00C904DD">
              <w:t xml:space="preserve"> прийнято</w:t>
            </w:r>
            <w:r w:rsidR="00D21D70" w:rsidRPr="00C73229">
              <w:t xml:space="preserve"> низку нормативно-правових актів, зокрема:</w:t>
            </w:r>
          </w:p>
          <w:p w:rsidR="00924E4F" w:rsidRPr="00C904DD" w:rsidRDefault="00924E4F" w:rsidP="001764DD">
            <w:pPr>
              <w:pStyle w:val="af6"/>
              <w:spacing w:before="60"/>
              <w:ind w:left="0" w:firstLine="425"/>
              <w:jc w:val="both"/>
            </w:pPr>
            <w:r w:rsidRPr="00C904DD">
              <w:t>Кабінетом Міністрів України:</w:t>
            </w:r>
          </w:p>
          <w:p w:rsidR="001764DD" w:rsidRPr="00C73229" w:rsidRDefault="001764DD" w:rsidP="001764DD">
            <w:pPr>
              <w:pStyle w:val="af6"/>
              <w:spacing w:before="60"/>
              <w:ind w:left="0" w:firstLine="425"/>
              <w:jc w:val="both"/>
            </w:pPr>
            <w:r w:rsidRPr="00C73229">
              <w:t>- постанова Кабінету Міністрів України від 11.11.2</w:t>
            </w:r>
            <w:r w:rsidR="00924E4F" w:rsidRPr="00C73229">
              <w:t>015 № 919 «</w:t>
            </w:r>
            <w:r w:rsidRPr="00C73229">
              <w:t xml:space="preserve">Про визнання такою, що втратила чинність, постанови Кабінету </w:t>
            </w:r>
            <w:r w:rsidR="00924E4F" w:rsidRPr="00C73229">
              <w:t>Міністрів України від 29.12.</w:t>
            </w:r>
            <w:r w:rsidRPr="00C73229">
              <w:t>2010 № 1258 (Про затвердження переліку платних побутових послуг, на провадження діяльності з надання яких</w:t>
            </w:r>
            <w:r w:rsidR="00924E4F" w:rsidRPr="00C73229">
              <w:t xml:space="preserve"> придбавається торговий патент)»</w:t>
            </w:r>
            <w:r w:rsidRPr="00C73229">
              <w:t>;</w:t>
            </w:r>
          </w:p>
          <w:p w:rsidR="00924E4F" w:rsidRPr="00C73229" w:rsidRDefault="00924E4F" w:rsidP="00924E4F">
            <w:pPr>
              <w:pStyle w:val="af6"/>
              <w:spacing w:before="60"/>
              <w:ind w:left="0" w:firstLine="425"/>
              <w:jc w:val="both"/>
            </w:pPr>
            <w:r w:rsidRPr="00C73229">
              <w:t>- постанова Кабінету Міністрів України від 02.12.2015 № 1153 «Про затвердження Порядку ввезення, постачання і цільового використання лікарських засобів, медичних виробів, що звільняються від оподаткування податком на додану вартість»;</w:t>
            </w:r>
          </w:p>
          <w:p w:rsidR="00924E4F" w:rsidRPr="00C73229" w:rsidRDefault="00924E4F" w:rsidP="00924E4F">
            <w:pPr>
              <w:pStyle w:val="af6"/>
              <w:spacing w:before="60"/>
              <w:ind w:left="0" w:firstLine="425"/>
              <w:jc w:val="both"/>
            </w:pPr>
            <w:r w:rsidRPr="00C73229">
              <w:t xml:space="preserve">- постанова Кабінету Міністрів України від 30.12.2015 № 1177 «Про внесення змін до Порядку електронного адміністрування податку на додану вартість»; </w:t>
            </w:r>
          </w:p>
          <w:p w:rsidR="00924E4F" w:rsidRPr="00C73229" w:rsidRDefault="00924E4F" w:rsidP="002607E4">
            <w:pPr>
              <w:pStyle w:val="af6"/>
              <w:spacing w:before="60"/>
              <w:ind w:left="0" w:firstLine="425"/>
              <w:jc w:val="both"/>
            </w:pPr>
            <w:r w:rsidRPr="00C73229">
              <w:rPr>
                <w:u w:val="single"/>
              </w:rPr>
              <w:t>Міністерством фінансів України</w:t>
            </w:r>
            <w:r w:rsidRPr="00C73229">
              <w:t>:</w:t>
            </w:r>
          </w:p>
          <w:p w:rsidR="008B1050" w:rsidRPr="00C73229" w:rsidRDefault="008B1050" w:rsidP="008B1050">
            <w:pPr>
              <w:pStyle w:val="af6"/>
              <w:spacing w:before="60"/>
              <w:ind w:left="0" w:firstLine="425"/>
              <w:jc w:val="both"/>
            </w:pPr>
            <w:r w:rsidRPr="00C73229">
              <w:t xml:space="preserve">- наказ Міністерства фінансів України від 02.10.2015 № 859 </w:t>
            </w:r>
            <w:proofErr w:type="spellStart"/>
            <w:r w:rsidRPr="00C73229">
              <w:t>„Про</w:t>
            </w:r>
            <w:proofErr w:type="spellEnd"/>
            <w:r w:rsidRPr="00C73229">
              <w:t xml:space="preserve"> затвердження форми податкової декларації про майновий стан і доходи та Інструкції щодо заповнення податкової декларації про майновий стан і доходи” зареєстровано в Мін’юсті 26.10.2015 за № 1298/27743;</w:t>
            </w:r>
          </w:p>
          <w:p w:rsidR="008B1050" w:rsidRPr="00C73229" w:rsidRDefault="008B1050" w:rsidP="008B1050">
            <w:pPr>
              <w:pStyle w:val="af6"/>
              <w:spacing w:before="60"/>
              <w:ind w:left="0" w:firstLine="425"/>
              <w:jc w:val="both"/>
            </w:pPr>
            <w:r w:rsidRPr="00C73229">
              <w:t>- наказ Міністерства фінансів України від 21.10.2015 № 911 «Про затвердження Порядку формування Реєстру великих платників податків»;</w:t>
            </w:r>
          </w:p>
          <w:p w:rsidR="008B1050" w:rsidRPr="00C73229" w:rsidRDefault="008B1050" w:rsidP="008B1050">
            <w:pPr>
              <w:pStyle w:val="af6"/>
              <w:spacing w:before="60"/>
              <w:ind w:left="0" w:firstLine="425"/>
              <w:jc w:val="both"/>
            </w:pPr>
            <w:r w:rsidRPr="00C73229">
              <w:t xml:space="preserve">- наказ Міністерства фінансів України від 05.11.2015 № 994 </w:t>
            </w:r>
            <w:proofErr w:type="spellStart"/>
            <w:r w:rsidRPr="00C73229">
              <w:t>„Про</w:t>
            </w:r>
            <w:proofErr w:type="spellEnd"/>
            <w:r w:rsidRPr="00C73229">
              <w:t xml:space="preserve"> затвердження форми переліку користувачів </w:t>
            </w:r>
            <w:r w:rsidRPr="00C73229">
              <w:lastRenderedPageBreak/>
              <w:t>радіочастотного ресурсу – платників рентної плати за користування радіочастотним ресурсом України” зареєстровано в Мін’юсті 23.11.2015 за № 1456/27901;</w:t>
            </w:r>
          </w:p>
          <w:p w:rsidR="005E4568" w:rsidRPr="00C73229" w:rsidRDefault="005E4568" w:rsidP="005E4568">
            <w:pPr>
              <w:pStyle w:val="af6"/>
              <w:spacing w:before="60"/>
              <w:ind w:left="0" w:firstLine="425"/>
              <w:jc w:val="both"/>
            </w:pPr>
            <w:r w:rsidRPr="00C73229">
              <w:t xml:space="preserve">- наказ Міністерства фінансів України від 20.10.2015 № 897 </w:t>
            </w:r>
            <w:proofErr w:type="spellStart"/>
            <w:r w:rsidRPr="00C73229">
              <w:t>„Про</w:t>
            </w:r>
            <w:proofErr w:type="spellEnd"/>
            <w:r w:rsidRPr="00C73229">
              <w:t xml:space="preserve"> затвердження форми Податкової декларації з податку на прибуток підприємств” зареєстровано в Мін’юсті 11.11.2015 за № 1415/27860;</w:t>
            </w:r>
          </w:p>
          <w:p w:rsidR="005E4568" w:rsidRPr="00C73229" w:rsidRDefault="005E4568" w:rsidP="005E4568">
            <w:pPr>
              <w:pStyle w:val="af6"/>
              <w:spacing w:before="60"/>
              <w:ind w:left="0" w:firstLine="425"/>
              <w:jc w:val="both"/>
            </w:pPr>
            <w:r w:rsidRPr="00C73229">
              <w:t xml:space="preserve">- наказ Міністерства фінансів України від 31.12.2015 за № 1307 </w:t>
            </w:r>
            <w:proofErr w:type="spellStart"/>
            <w:r w:rsidRPr="00C73229">
              <w:t>„Про</w:t>
            </w:r>
            <w:proofErr w:type="spellEnd"/>
            <w:r w:rsidRPr="00C73229">
              <w:t xml:space="preserve"> затвердження форми податкової накладної та Порядку заповнення податкової накладної”</w:t>
            </w:r>
            <w:r w:rsidR="00CD21AB" w:rsidRPr="00C73229">
              <w:t>.</w:t>
            </w:r>
          </w:p>
          <w:p w:rsidR="00A71574" w:rsidRPr="00C73229" w:rsidRDefault="00A71574" w:rsidP="00A71574">
            <w:pPr>
              <w:pStyle w:val="af6"/>
              <w:spacing w:before="60"/>
              <w:ind w:left="0" w:firstLine="425"/>
              <w:contextualSpacing w:val="0"/>
              <w:jc w:val="both"/>
            </w:pPr>
            <w:r w:rsidRPr="00C73229">
              <w:t xml:space="preserve">Поряд із цим, створено можливості для платників податків щодо дистанційного подання звітності в електронному вигляді засобами телекомунікаційного зв'язку з використанням електронного цифрового підпису з метою покращення підприємницького клімату. </w:t>
            </w:r>
          </w:p>
          <w:p w:rsidR="00A71574" w:rsidRPr="00C73229" w:rsidRDefault="00A71574" w:rsidP="00A71574">
            <w:pPr>
              <w:pStyle w:val="af6"/>
              <w:spacing w:before="60"/>
              <w:ind w:left="0" w:firstLine="425"/>
              <w:contextualSpacing w:val="0"/>
              <w:jc w:val="both"/>
            </w:pPr>
            <w:r w:rsidRPr="00C73229">
              <w:t xml:space="preserve">У зв'язку із запровадженням електронного адміністрування ПДВ в електронному сервісі «Електронний кабінет платника податків» реалізовано режим «Реєстр транзакцій </w:t>
            </w:r>
            <w:proofErr w:type="spellStart"/>
            <w:r w:rsidRPr="00C73229">
              <w:t>ПДВ-рахунків</w:t>
            </w:r>
            <w:proofErr w:type="spellEnd"/>
            <w:r w:rsidRPr="00C73229">
              <w:t>».</w:t>
            </w:r>
          </w:p>
          <w:p w:rsidR="00A82697" w:rsidRPr="00C73229" w:rsidRDefault="00A82697" w:rsidP="00A71574">
            <w:pPr>
              <w:pStyle w:val="af6"/>
              <w:spacing w:before="60"/>
              <w:ind w:left="0" w:firstLine="425"/>
              <w:contextualSpacing w:val="0"/>
              <w:jc w:val="both"/>
            </w:pPr>
            <w:r w:rsidRPr="00C73229">
              <w:t xml:space="preserve">Таким чином, ДФС України </w:t>
            </w:r>
            <w:r w:rsidR="008B1050" w:rsidRPr="00C73229">
              <w:t xml:space="preserve">спільно з Міністерством фінансів України </w:t>
            </w:r>
            <w:r w:rsidRPr="00C73229">
              <w:t>розроблено низку проектів  нормативно-правових актів покликаних скоротити функції та удосконалити процедури адміністративного регулювання економіки, запровадити прозорі та єдині правила для всіх суб'єктів економічної діяльності, а також створити умови для підвищення рівня їх захисту, спростити форми податкової звітності, забезпечити виконання вимог статті 46 Податкового кодексу України та привести нормативно-правові акти у відповідність до законів України  № 71-VIII від</w:t>
            </w:r>
            <w:r w:rsidR="00A71574" w:rsidRPr="00C73229">
              <w:t xml:space="preserve"> 28.12.2014 та № від 24.12.2015 № 909-</w:t>
            </w:r>
            <w:r w:rsidR="00A71574" w:rsidRPr="00C73229">
              <w:rPr>
                <w:lang w:val="en-US"/>
              </w:rPr>
              <w:t>VIII</w:t>
            </w:r>
            <w:r w:rsidRPr="00C73229">
              <w:t>.</w:t>
            </w:r>
          </w:p>
        </w:tc>
      </w:tr>
      <w:tr w:rsidR="00C73229" w:rsidRPr="00C73229" w:rsidTr="0046168F">
        <w:tc>
          <w:tcPr>
            <w:tcW w:w="2977" w:type="dxa"/>
            <w:shd w:val="clear" w:color="auto" w:fill="DBE5F1" w:themeFill="accent1" w:themeFillTint="33"/>
          </w:tcPr>
          <w:p w:rsidR="00F51B58" w:rsidRPr="00C73229" w:rsidRDefault="00F51B58" w:rsidP="00F51B58">
            <w:pPr>
              <w:jc w:val="both"/>
              <w:rPr>
                <w:b/>
              </w:rPr>
            </w:pPr>
            <w:r w:rsidRPr="00C73229">
              <w:rPr>
                <w:b/>
              </w:rPr>
              <w:lastRenderedPageBreak/>
              <w:t xml:space="preserve">Розгорнута інформація про досягнення Індикатору оцінки </w:t>
            </w:r>
          </w:p>
          <w:p w:rsidR="00034B13" w:rsidRPr="00C73229" w:rsidRDefault="00034B13" w:rsidP="00F51B58">
            <w:pPr>
              <w:jc w:val="both"/>
              <w:rPr>
                <w:b/>
              </w:rPr>
            </w:pPr>
          </w:p>
        </w:tc>
        <w:tc>
          <w:tcPr>
            <w:tcW w:w="12474" w:type="dxa"/>
          </w:tcPr>
          <w:p w:rsidR="00F51B58" w:rsidRPr="00C73229" w:rsidRDefault="00F51B58" w:rsidP="00F51B58">
            <w:pPr>
              <w:jc w:val="both"/>
            </w:pPr>
            <w:r w:rsidRPr="00C73229">
              <w:rPr>
                <w:b/>
              </w:rPr>
              <w:t>прийняття відповідного нормативно-правового акта</w:t>
            </w:r>
            <w:r w:rsidRPr="00C73229">
              <w:t xml:space="preserve"> </w:t>
            </w:r>
            <w:r w:rsidR="00CB1444" w:rsidRPr="00C73229">
              <w:rPr>
                <w:b/>
              </w:rPr>
              <w:t>або укладення відповідної угоди</w:t>
            </w:r>
          </w:p>
          <w:p w:rsidR="00BE0B47" w:rsidRPr="00C73229" w:rsidRDefault="00F51B58" w:rsidP="006F0E54">
            <w:pPr>
              <w:pStyle w:val="a9"/>
              <w:ind w:right="-17" w:firstLine="459"/>
              <w:rPr>
                <w:sz w:val="24"/>
              </w:rPr>
            </w:pPr>
            <w:r w:rsidRPr="00C73229">
              <w:rPr>
                <w:sz w:val="24"/>
                <w:u w:val="single"/>
              </w:rPr>
              <w:t xml:space="preserve">За інформацією </w:t>
            </w:r>
            <w:r w:rsidR="0075044C" w:rsidRPr="00C73229">
              <w:rPr>
                <w:sz w:val="24"/>
                <w:u w:val="single"/>
              </w:rPr>
              <w:t>ДФС</w:t>
            </w:r>
            <w:r w:rsidR="00F52B59" w:rsidRPr="00C73229">
              <w:rPr>
                <w:sz w:val="24"/>
              </w:rPr>
              <w:t xml:space="preserve">: </w:t>
            </w:r>
            <w:r w:rsidR="0041779D" w:rsidRPr="00C73229">
              <w:rPr>
                <w:sz w:val="24"/>
              </w:rPr>
              <w:t>п</w:t>
            </w:r>
            <w:r w:rsidR="004B6B86" w:rsidRPr="00C73229">
              <w:rPr>
                <w:sz w:val="24"/>
              </w:rPr>
              <w:t>ротягом 2015 рок</w:t>
            </w:r>
            <w:r w:rsidR="00C904DD">
              <w:rPr>
                <w:sz w:val="24"/>
              </w:rPr>
              <w:t>у</w:t>
            </w:r>
            <w:r w:rsidR="004B6B86" w:rsidRPr="00C73229">
              <w:rPr>
                <w:sz w:val="24"/>
              </w:rPr>
              <w:t xml:space="preserve"> відбувся значний прогрес в рамках виконання даного заходу. Прийнято низку нормативно-правових актів, покликаних збалансувати інтереси платників податків та контролюючих органів, а також збільшити податкові надходження.</w:t>
            </w:r>
            <w:r w:rsidR="00BE0B47" w:rsidRPr="00C73229">
              <w:rPr>
                <w:sz w:val="24"/>
              </w:rPr>
              <w:t xml:space="preserve"> </w:t>
            </w:r>
          </w:p>
          <w:p w:rsidR="00B33D6C" w:rsidRPr="00C73229" w:rsidRDefault="003E0138" w:rsidP="00BE0B47">
            <w:pPr>
              <w:pStyle w:val="a9"/>
              <w:ind w:right="-17" w:firstLine="459"/>
              <w:rPr>
                <w:sz w:val="24"/>
              </w:rPr>
            </w:pPr>
            <w:r w:rsidRPr="00C73229">
              <w:rPr>
                <w:sz w:val="24"/>
              </w:rPr>
              <w:t>Кр</w:t>
            </w:r>
            <w:r w:rsidR="00B33D6C" w:rsidRPr="00C73229">
              <w:rPr>
                <w:sz w:val="24"/>
              </w:rPr>
              <w:t>і</w:t>
            </w:r>
            <w:r w:rsidRPr="00C73229">
              <w:rPr>
                <w:sz w:val="24"/>
              </w:rPr>
              <w:t>м того, вказ</w:t>
            </w:r>
            <w:r w:rsidR="00B33D6C" w:rsidRPr="00C73229">
              <w:rPr>
                <w:sz w:val="24"/>
              </w:rPr>
              <w:t>а</w:t>
            </w:r>
            <w:r w:rsidRPr="00C73229">
              <w:rPr>
                <w:sz w:val="24"/>
              </w:rPr>
              <w:t xml:space="preserve">ні </w:t>
            </w:r>
            <w:r w:rsidR="00BE0B47" w:rsidRPr="00C73229">
              <w:rPr>
                <w:sz w:val="24"/>
              </w:rPr>
              <w:t xml:space="preserve">вище заходи </w:t>
            </w:r>
            <w:r w:rsidR="00307261" w:rsidRPr="00C73229">
              <w:rPr>
                <w:sz w:val="24"/>
              </w:rPr>
              <w:t xml:space="preserve">були </w:t>
            </w:r>
            <w:r w:rsidR="00BE0B47" w:rsidRPr="00C73229">
              <w:rPr>
                <w:sz w:val="24"/>
              </w:rPr>
              <w:t>також спрямовані на спрощення форм податкової звітності, забезпечення виконання вимог статті 46 Податкового кодексу України, приведення нормативно-правових</w:t>
            </w:r>
            <w:r w:rsidR="00B33D6C" w:rsidRPr="00C73229">
              <w:rPr>
                <w:sz w:val="24"/>
              </w:rPr>
              <w:t xml:space="preserve"> актів у відповідність до законів</w:t>
            </w:r>
            <w:r w:rsidR="00BE0B47" w:rsidRPr="00C73229">
              <w:rPr>
                <w:sz w:val="24"/>
              </w:rPr>
              <w:t xml:space="preserve"> України</w:t>
            </w:r>
            <w:r w:rsidR="00B33D6C" w:rsidRPr="00C73229">
              <w:rPr>
                <w:sz w:val="24"/>
              </w:rPr>
              <w:t>:</w:t>
            </w:r>
            <w:r w:rsidR="00BE0B47" w:rsidRPr="00C73229">
              <w:rPr>
                <w:sz w:val="24"/>
              </w:rPr>
              <w:t xml:space="preserve"> </w:t>
            </w:r>
          </w:p>
          <w:p w:rsidR="00BE0B47" w:rsidRPr="00C73229" w:rsidRDefault="00BE0B47" w:rsidP="00B33D6C">
            <w:pPr>
              <w:pStyle w:val="a9"/>
              <w:numPr>
                <w:ilvl w:val="0"/>
                <w:numId w:val="23"/>
              </w:numPr>
              <w:ind w:right="-17"/>
              <w:rPr>
                <w:sz w:val="24"/>
              </w:rPr>
            </w:pPr>
            <w:r w:rsidRPr="00C73229">
              <w:rPr>
                <w:sz w:val="24"/>
              </w:rPr>
              <w:t xml:space="preserve">від 28.12.2014 № 71-VІІІ </w:t>
            </w:r>
            <w:proofErr w:type="spellStart"/>
            <w:r w:rsidRPr="00C73229">
              <w:rPr>
                <w:sz w:val="24"/>
              </w:rPr>
              <w:t>„Про</w:t>
            </w:r>
            <w:proofErr w:type="spellEnd"/>
            <w:r w:rsidRPr="00C73229">
              <w:rPr>
                <w:sz w:val="24"/>
              </w:rPr>
              <w:t xml:space="preserve"> внесення змін до Податкового кодексу України та деяких законів України (щодо податкової реформи)</w:t>
            </w:r>
            <w:r w:rsidR="00B33D6C" w:rsidRPr="00C73229">
              <w:rPr>
                <w:sz w:val="24"/>
              </w:rPr>
              <w:t>”;</w:t>
            </w:r>
          </w:p>
          <w:p w:rsidR="00B33D6C" w:rsidRPr="00C73229" w:rsidRDefault="00B33D6C" w:rsidP="00B33D6C">
            <w:pPr>
              <w:pStyle w:val="a9"/>
              <w:numPr>
                <w:ilvl w:val="0"/>
                <w:numId w:val="23"/>
              </w:numPr>
              <w:ind w:right="-17"/>
              <w:rPr>
                <w:sz w:val="24"/>
              </w:rPr>
            </w:pPr>
            <w:r w:rsidRPr="00C73229">
              <w:rPr>
                <w:sz w:val="24"/>
              </w:rPr>
              <w:t xml:space="preserve">від 24.12. 2015 № 909-VIII </w:t>
            </w:r>
            <w:proofErr w:type="spellStart"/>
            <w:r w:rsidRPr="00C73229">
              <w:rPr>
                <w:sz w:val="24"/>
              </w:rPr>
              <w:t>„Про</w:t>
            </w:r>
            <w:proofErr w:type="spellEnd"/>
            <w:r w:rsidRPr="00C73229">
              <w:rPr>
                <w:sz w:val="24"/>
              </w:rPr>
              <w:t xml:space="preserve">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p>
          <w:p w:rsidR="009376CB" w:rsidRPr="00C73229" w:rsidRDefault="009376CB" w:rsidP="00BE0B47">
            <w:pPr>
              <w:pStyle w:val="a9"/>
              <w:ind w:right="-17" w:firstLine="459"/>
              <w:rPr>
                <w:bCs/>
                <w:sz w:val="24"/>
                <w:u w:val="single"/>
              </w:rPr>
            </w:pPr>
            <w:r w:rsidRPr="00C73229">
              <w:rPr>
                <w:bCs/>
                <w:sz w:val="24"/>
                <w:u w:val="single"/>
              </w:rPr>
              <w:t>ДННУ «Академія фінансового управління»:</w:t>
            </w:r>
            <w:r w:rsidRPr="00C73229">
              <w:rPr>
                <w:bCs/>
                <w:sz w:val="24"/>
              </w:rPr>
              <w:t xml:space="preserve"> </w:t>
            </w:r>
            <w:r w:rsidR="002E7D90" w:rsidRPr="00C73229">
              <w:rPr>
                <w:bCs/>
                <w:sz w:val="24"/>
              </w:rPr>
              <w:t>Крім того, були п</w:t>
            </w:r>
            <w:r w:rsidR="002E7D90" w:rsidRPr="00C73229">
              <w:rPr>
                <w:sz w:val="24"/>
              </w:rPr>
              <w:t>рийняті</w:t>
            </w:r>
            <w:r w:rsidRPr="00C73229">
              <w:rPr>
                <w:sz w:val="24"/>
              </w:rPr>
              <w:t>:</w:t>
            </w:r>
          </w:p>
          <w:p w:rsidR="002E7D90" w:rsidRPr="00C73229" w:rsidRDefault="009376CB" w:rsidP="002E7D90">
            <w:pPr>
              <w:pStyle w:val="af6"/>
              <w:numPr>
                <w:ilvl w:val="0"/>
                <w:numId w:val="21"/>
              </w:numPr>
              <w:tabs>
                <w:tab w:val="left" w:pos="33"/>
                <w:tab w:val="left" w:pos="459"/>
              </w:tabs>
              <w:ind w:left="34" w:right="33" w:firstLine="0"/>
              <w:jc w:val="both"/>
            </w:pPr>
            <w:r w:rsidRPr="00C73229">
              <w:t>Закон України «Про внесення змін до розділу XX "Перехідні положення" Податкового кодексу України щодо особливостей оподаткування під час реструктуризації державного і гарантованого державою боргу та його часткового списання» від 17.09.2015 № 702-VIII</w:t>
            </w:r>
            <w:r w:rsidR="002E7D90" w:rsidRPr="00C73229">
              <w:t>;</w:t>
            </w:r>
          </w:p>
          <w:p w:rsidR="002E7D90" w:rsidRPr="00C73229" w:rsidRDefault="002E7D90" w:rsidP="002E7D90">
            <w:pPr>
              <w:pStyle w:val="af6"/>
              <w:numPr>
                <w:ilvl w:val="0"/>
                <w:numId w:val="21"/>
              </w:numPr>
              <w:tabs>
                <w:tab w:val="left" w:pos="33"/>
                <w:tab w:val="left" w:pos="459"/>
              </w:tabs>
              <w:ind w:left="34" w:right="33" w:firstLine="0"/>
              <w:jc w:val="both"/>
            </w:pPr>
            <w:r w:rsidRPr="00C73229">
              <w:t xml:space="preserve">Закон України «Про внесення змін до Податкового кодексу України щодо створення передумов для нової моделі ринку природного газу та забезпечення стабільності розрахунків підприємств енергетичної галузі» від 24.11.2015 </w:t>
            </w:r>
            <w:r w:rsidRPr="00C73229">
              <w:br/>
              <w:t>№ 812-VIII.</w:t>
            </w:r>
          </w:p>
          <w:p w:rsidR="00307261" w:rsidRPr="00C73229" w:rsidRDefault="00307261" w:rsidP="0072499B">
            <w:pPr>
              <w:pStyle w:val="af6"/>
              <w:tabs>
                <w:tab w:val="left" w:pos="33"/>
                <w:tab w:val="left" w:pos="459"/>
              </w:tabs>
              <w:ind w:left="0" w:right="33"/>
              <w:jc w:val="both"/>
            </w:pPr>
            <w:r w:rsidRPr="00C73229">
              <w:rPr>
                <w:b/>
              </w:rPr>
              <w:lastRenderedPageBreak/>
              <w:t>Висновок</w:t>
            </w:r>
            <w:r w:rsidRPr="00C73229">
              <w:t xml:space="preserve">: прийнято низку необхідних нормативно-правових актів. </w:t>
            </w:r>
            <w:r w:rsidR="00A71574" w:rsidRPr="00C73229">
              <w:t>Виконання завдання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7059DA" w:rsidRPr="00C73229" w:rsidRDefault="007059DA" w:rsidP="00863CBC">
            <w:pPr>
              <w:jc w:val="both"/>
              <w:rPr>
                <w:b/>
              </w:rPr>
            </w:pPr>
          </w:p>
        </w:tc>
        <w:tc>
          <w:tcPr>
            <w:tcW w:w="12474" w:type="dxa"/>
            <w:tcBorders>
              <w:left w:val="nil"/>
              <w:right w:val="nil"/>
            </w:tcBorders>
          </w:tcPr>
          <w:p w:rsidR="0031070E" w:rsidRPr="00C73229" w:rsidRDefault="0031070E" w:rsidP="00863CBC">
            <w:pPr>
              <w:jc w:val="both"/>
            </w:pPr>
          </w:p>
        </w:tc>
      </w:tr>
    </w:tbl>
    <w:tbl>
      <w:tblPr>
        <w:tblStyle w:val="a6"/>
        <w:tblW w:w="15451" w:type="dxa"/>
        <w:tblInd w:w="-34" w:type="dxa"/>
        <w:tblLook w:val="01E0" w:firstRow="1" w:lastRow="1" w:firstColumn="1" w:lastColumn="1" w:noHBand="0" w:noVBand="0"/>
      </w:tblPr>
      <w:tblGrid>
        <w:gridCol w:w="2977"/>
        <w:gridCol w:w="12474"/>
      </w:tblGrid>
      <w:tr w:rsidR="00C73229" w:rsidRPr="00C73229" w:rsidTr="00237002">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C73229" w:rsidRDefault="0046168F" w:rsidP="0046168F">
            <w:pPr>
              <w:jc w:val="both"/>
              <w:rPr>
                <w:b/>
              </w:rPr>
            </w:pPr>
            <w:r w:rsidRPr="00C73229">
              <w:rPr>
                <w:b/>
              </w:rPr>
              <w:t>Номер та найменування заходу</w:t>
            </w:r>
          </w:p>
        </w:tc>
        <w:tc>
          <w:tcPr>
            <w:tcW w:w="124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68F" w:rsidRPr="00C73229" w:rsidRDefault="0046168F">
            <w:pPr>
              <w:jc w:val="both"/>
              <w:rPr>
                <w:b/>
              </w:rPr>
            </w:pPr>
            <w:r w:rsidRPr="00C73229">
              <w:rPr>
                <w:b/>
              </w:rPr>
              <w:t xml:space="preserve">5. Запровадження законодавчих інструментів для реалізації принципу діяльності на комерційних засадах (принципу </w:t>
            </w:r>
            <w:proofErr w:type="spellStart"/>
            <w:r w:rsidRPr="00C73229">
              <w:rPr>
                <w:b/>
              </w:rPr>
              <w:t>„на</w:t>
            </w:r>
            <w:proofErr w:type="spellEnd"/>
            <w:r w:rsidRPr="00C73229">
              <w:rPr>
                <w:b/>
              </w:rPr>
              <w:t xml:space="preserve"> відстані витягнутої руки”)</w:t>
            </w:r>
          </w:p>
        </w:tc>
      </w:tr>
      <w:tr w:rsidR="00C73229" w:rsidRPr="00C73229" w:rsidTr="00237002">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C73229" w:rsidRDefault="0046168F" w:rsidP="0046168F">
            <w:pPr>
              <w:jc w:val="both"/>
              <w:rPr>
                <w:b/>
              </w:rPr>
            </w:pPr>
            <w:r w:rsidRPr="00C73229">
              <w:rPr>
                <w:b/>
              </w:rPr>
              <w:t>Відповідальні за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C73229" w:rsidRDefault="0046168F">
            <w:pPr>
              <w:jc w:val="both"/>
              <w:rPr>
                <w:b/>
              </w:rPr>
            </w:pPr>
            <w:proofErr w:type="spellStart"/>
            <w:r w:rsidRPr="00C73229">
              <w:rPr>
                <w:b/>
              </w:rPr>
              <w:t>Міндоходів</w:t>
            </w:r>
            <w:proofErr w:type="spellEnd"/>
            <w:r w:rsidRPr="00C73229">
              <w:rPr>
                <w:b/>
              </w:rPr>
              <w:t xml:space="preserve">, Мінфін, </w:t>
            </w:r>
            <w:proofErr w:type="spellStart"/>
            <w:r w:rsidRPr="00C73229">
              <w:rPr>
                <w:b/>
              </w:rPr>
              <w:t>Мінекономрозвитку</w:t>
            </w:r>
            <w:proofErr w:type="spellEnd"/>
          </w:p>
        </w:tc>
      </w:tr>
      <w:tr w:rsidR="00C73229" w:rsidRPr="00C73229" w:rsidTr="00237002">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C73229" w:rsidRDefault="0046168F" w:rsidP="0046168F">
            <w:pPr>
              <w:jc w:val="both"/>
              <w:rPr>
                <w:b/>
              </w:rPr>
            </w:pPr>
            <w:r w:rsidRPr="00C73229">
              <w:rPr>
                <w:b/>
              </w:rPr>
              <w:t>Інформація про терміни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C73229" w:rsidRDefault="0046168F">
            <w:pPr>
              <w:jc w:val="both"/>
              <w:rPr>
                <w:b/>
              </w:rPr>
            </w:pPr>
            <w:r w:rsidRPr="00C73229">
              <w:rPr>
                <w:b/>
              </w:rPr>
              <w:t>2015 рік</w:t>
            </w:r>
          </w:p>
        </w:tc>
      </w:tr>
      <w:tr w:rsidR="00C73229" w:rsidRPr="00C73229" w:rsidTr="00194285">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C73229" w:rsidRDefault="0046168F" w:rsidP="0046168F">
            <w:pPr>
              <w:jc w:val="both"/>
              <w:rPr>
                <w:b/>
              </w:rPr>
            </w:pPr>
            <w:r w:rsidRPr="00C73229">
              <w:rPr>
                <w:b/>
              </w:rPr>
              <w:t>Розгорнута інформація про досягнення очікуваних результатів</w:t>
            </w:r>
          </w:p>
        </w:tc>
        <w:tc>
          <w:tcPr>
            <w:tcW w:w="12474" w:type="dxa"/>
            <w:tcBorders>
              <w:top w:val="single" w:sz="4" w:space="0" w:color="auto"/>
              <w:left w:val="single" w:sz="4" w:space="0" w:color="auto"/>
              <w:bottom w:val="single" w:sz="4" w:space="0" w:color="auto"/>
              <w:right w:val="single" w:sz="4" w:space="0" w:color="auto"/>
            </w:tcBorders>
            <w:hideMark/>
          </w:tcPr>
          <w:p w:rsidR="00077A59" w:rsidRPr="00C73229" w:rsidRDefault="00077A59" w:rsidP="00194285">
            <w:pPr>
              <w:shd w:val="clear" w:color="auto" w:fill="FFFFFF"/>
              <w:ind w:firstLine="459"/>
              <w:jc w:val="both"/>
              <w:rPr>
                <w:b/>
                <w:lang w:eastAsia="uk-UA"/>
              </w:rPr>
            </w:pPr>
            <w:r w:rsidRPr="00C73229">
              <w:rPr>
                <w:b/>
                <w:lang w:eastAsia="uk-UA"/>
              </w:rPr>
              <w:t>покращення умов підприємницької діяльності та збільшення податкових надходжень</w:t>
            </w:r>
          </w:p>
          <w:p w:rsidR="0042473E" w:rsidRPr="00C73229" w:rsidRDefault="0046168F" w:rsidP="00055D3A">
            <w:pPr>
              <w:shd w:val="clear" w:color="auto" w:fill="FFFFFF"/>
              <w:spacing w:before="40"/>
              <w:ind w:firstLine="459"/>
              <w:jc w:val="both"/>
            </w:pPr>
            <w:r w:rsidRPr="00C73229">
              <w:rPr>
                <w:u w:val="single"/>
                <w:lang w:eastAsia="uk-UA"/>
              </w:rPr>
              <w:t>ДФС</w:t>
            </w:r>
            <w:r w:rsidRPr="00C73229">
              <w:rPr>
                <w:lang w:eastAsia="uk-UA"/>
              </w:rPr>
              <w:t xml:space="preserve">: </w:t>
            </w:r>
            <w:r w:rsidR="00055D3A">
              <w:t>з</w:t>
            </w:r>
            <w:r w:rsidR="0042473E" w:rsidRPr="00C73229">
              <w:t xml:space="preserve"> метою покращення умов ведення бізнесу та вдосконалення норм Податкового кодексу України в частині запобігання ухиленням від оподаткування при трансфертному ціноутворенні Верховною Радою Україн</w:t>
            </w:r>
            <w:r w:rsidR="00194285" w:rsidRPr="00C73229">
              <w:t>и прийнято Закон України від 28.12.</w:t>
            </w:r>
            <w:r w:rsidR="0042473E" w:rsidRPr="00C73229">
              <w:t>2014 №</w:t>
            </w:r>
            <w:r w:rsidR="00194285" w:rsidRPr="00C73229">
              <w:t xml:space="preserve"> </w:t>
            </w:r>
            <w:r w:rsidR="0042473E" w:rsidRPr="00C73229">
              <w:t xml:space="preserve">72-VIII </w:t>
            </w:r>
            <w:proofErr w:type="spellStart"/>
            <w:r w:rsidR="0042473E" w:rsidRPr="00C73229">
              <w:t>„Про</w:t>
            </w:r>
            <w:proofErr w:type="spellEnd"/>
            <w:r w:rsidR="0042473E" w:rsidRPr="00C73229">
              <w:t xml:space="preserve"> внесення змін до Податкового кодексу України щодо удосконалення податкового контролю за трансфертним ціноутворенням” (далі – Закон №72).</w:t>
            </w:r>
          </w:p>
          <w:p w:rsidR="0042473E" w:rsidRPr="00C73229" w:rsidRDefault="0042473E" w:rsidP="00194285">
            <w:pPr>
              <w:shd w:val="clear" w:color="auto" w:fill="FFFFFF"/>
              <w:spacing w:before="40"/>
              <w:ind w:left="34" w:firstLine="425"/>
              <w:jc w:val="both"/>
            </w:pPr>
            <w:r w:rsidRPr="00C73229">
              <w:t>Законом № 72</w:t>
            </w:r>
            <w:r w:rsidR="00194285" w:rsidRPr="00C73229">
              <w:t xml:space="preserve">-VIII </w:t>
            </w:r>
            <w:r w:rsidRPr="00C73229">
              <w:t xml:space="preserve">запроваджено принцип </w:t>
            </w:r>
            <w:proofErr w:type="spellStart"/>
            <w:r w:rsidRPr="00C73229">
              <w:t>„витягнутої</w:t>
            </w:r>
            <w:proofErr w:type="spellEnd"/>
            <w:r w:rsidRPr="00C73229">
              <w:t xml:space="preserve"> руки”, що є основним стандартом для трансфертного ціноутворення, відповідно до якого проводиться визначення обсягу оподаткованого прибутку на умови, які б склалися між непов’язаними особами у </w:t>
            </w:r>
            <w:proofErr w:type="spellStart"/>
            <w:r w:rsidRPr="00C73229">
              <w:t>співставних</w:t>
            </w:r>
            <w:proofErr w:type="spellEnd"/>
            <w:r w:rsidRPr="00C73229">
              <w:t xml:space="preserve"> операціях, за методами встановленими п. 39.3 ст. 39 Кодексу. </w:t>
            </w:r>
          </w:p>
          <w:p w:rsidR="00A71574" w:rsidRPr="00055D3A" w:rsidRDefault="00A71574" w:rsidP="00194285">
            <w:pPr>
              <w:shd w:val="clear" w:color="auto" w:fill="FFFFFF"/>
              <w:spacing w:before="40"/>
              <w:ind w:left="34" w:firstLine="425"/>
              <w:jc w:val="both"/>
              <w:rPr>
                <w:szCs w:val="28"/>
              </w:rPr>
            </w:pPr>
            <w:r w:rsidRPr="00C73229">
              <w:rPr>
                <w:szCs w:val="28"/>
              </w:rPr>
              <w:t xml:space="preserve">З метою виконання положень </w:t>
            </w:r>
            <w:proofErr w:type="spellStart"/>
            <w:r w:rsidRPr="00C73229">
              <w:rPr>
                <w:szCs w:val="28"/>
              </w:rPr>
              <w:t>п.п</w:t>
            </w:r>
            <w:proofErr w:type="spellEnd"/>
            <w:r w:rsidRPr="00C73229">
              <w:rPr>
                <w:szCs w:val="28"/>
              </w:rPr>
              <w:t xml:space="preserve">. 39.5.2.17 </w:t>
            </w:r>
            <w:proofErr w:type="spellStart"/>
            <w:r w:rsidRPr="00C73229">
              <w:rPr>
                <w:szCs w:val="28"/>
              </w:rPr>
              <w:t>п.п</w:t>
            </w:r>
            <w:proofErr w:type="spellEnd"/>
            <w:r w:rsidRPr="00C73229">
              <w:rPr>
                <w:szCs w:val="28"/>
              </w:rPr>
              <w:t xml:space="preserve">. 39.5.2 п. 39.5 ст. 39 Кодексу наказом Міністерства фінансів України від 21.10.2015  № 912  затверджено форму акта про результати перевірки платника податків з питань повноти нарахування і сплати податків під час здійснення контрольованої операції, який містить документально підтверджені факти відхилення умов контрольованої операції від умов, що відповідає принципу </w:t>
            </w:r>
            <w:proofErr w:type="spellStart"/>
            <w:r w:rsidRPr="00C73229">
              <w:rPr>
                <w:szCs w:val="28"/>
              </w:rPr>
              <w:t>„витягнутої</w:t>
            </w:r>
            <w:proofErr w:type="spellEnd"/>
            <w:r w:rsidRPr="00C73229">
              <w:rPr>
                <w:szCs w:val="28"/>
              </w:rPr>
              <w:t xml:space="preserve"> руки”, обґрунтування того, що таке відхилення спричинило заниження суми податку, розрахунок суми такого заниження</w:t>
            </w:r>
            <w:r w:rsidRPr="00055D3A">
              <w:rPr>
                <w:szCs w:val="28"/>
              </w:rPr>
              <w:t xml:space="preserve">. </w:t>
            </w:r>
          </w:p>
          <w:p w:rsidR="00772566" w:rsidRPr="00C73229" w:rsidRDefault="00772566" w:rsidP="00772566">
            <w:pPr>
              <w:spacing w:before="60" w:after="60"/>
              <w:ind w:firstLine="459"/>
              <w:jc w:val="both"/>
              <w:rPr>
                <w:u w:val="single"/>
              </w:rPr>
            </w:pPr>
            <w:r w:rsidRPr="00C73229">
              <w:rPr>
                <w:u w:val="single"/>
              </w:rPr>
              <w:t>ДННУ «Академія фінансового управління»</w:t>
            </w:r>
            <w:r w:rsidRPr="00C73229">
              <w:t>: В рамках виконання науково-дослідної роботи «Удосконалення податкової системи в умовах децентралізації державної влади» (етап перший: «Модернізація системи оподаткування, спрямована на мінімізацію ризиків ухилення від сплати податків») Академією розроблено комплекс заходів, спрямованих на удосконалення нормативно-правового забезпечення контролю за трансфертним ціноутворенням в Україні.</w:t>
            </w:r>
          </w:p>
        </w:tc>
      </w:tr>
      <w:tr w:rsidR="00C73229" w:rsidRPr="00C73229" w:rsidTr="00237002">
        <w:trPr>
          <w:trHeight w:val="94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C73229" w:rsidRDefault="0046168F">
            <w:pPr>
              <w:jc w:val="center"/>
              <w:rPr>
                <w:b/>
              </w:rPr>
            </w:pPr>
            <w:r w:rsidRPr="00C73229">
              <w:rPr>
                <w:b/>
              </w:rPr>
              <w:t>Розгорнута інформація про досягнення індикатору оцінки</w:t>
            </w:r>
          </w:p>
        </w:tc>
        <w:tc>
          <w:tcPr>
            <w:tcW w:w="12474" w:type="dxa"/>
            <w:tcBorders>
              <w:top w:val="single" w:sz="4" w:space="0" w:color="auto"/>
              <w:left w:val="single" w:sz="4" w:space="0" w:color="auto"/>
              <w:bottom w:val="single" w:sz="4" w:space="0" w:color="auto"/>
              <w:right w:val="single" w:sz="4" w:space="0" w:color="auto"/>
            </w:tcBorders>
            <w:hideMark/>
          </w:tcPr>
          <w:p w:rsidR="00077A59" w:rsidRPr="00C73229" w:rsidRDefault="00077A59" w:rsidP="0046168F">
            <w:pPr>
              <w:ind w:firstLine="459"/>
              <w:jc w:val="both"/>
              <w:rPr>
                <w:b/>
              </w:rPr>
            </w:pPr>
            <w:r w:rsidRPr="00C73229">
              <w:rPr>
                <w:b/>
              </w:rPr>
              <w:t>прийняття відповідного нормативно-правового акта</w:t>
            </w:r>
          </w:p>
          <w:p w:rsidR="00D63570" w:rsidRPr="00C73229" w:rsidRDefault="00BC26AC" w:rsidP="00997701">
            <w:pPr>
              <w:spacing w:before="60" w:after="60"/>
              <w:ind w:firstLine="459"/>
              <w:jc w:val="both"/>
            </w:pPr>
            <w:r w:rsidRPr="00C73229">
              <w:rPr>
                <w:u w:val="single"/>
              </w:rPr>
              <w:t xml:space="preserve">Мінфін, </w:t>
            </w:r>
            <w:r w:rsidR="0046168F" w:rsidRPr="00C73229">
              <w:rPr>
                <w:u w:val="single"/>
              </w:rPr>
              <w:t>ДФС</w:t>
            </w:r>
            <w:r w:rsidR="00772566" w:rsidRPr="00C73229">
              <w:rPr>
                <w:u w:val="single"/>
              </w:rPr>
              <w:t>:</w:t>
            </w:r>
            <w:r w:rsidR="00B94A05" w:rsidRPr="00C73229">
              <w:t xml:space="preserve"> </w:t>
            </w:r>
            <w:r w:rsidR="00772566" w:rsidRPr="00C73229">
              <w:t xml:space="preserve"> </w:t>
            </w:r>
            <w:r w:rsidR="002B5FE6" w:rsidRPr="00C73229">
              <w:t>Удосконалено трансфертне ціноутворення. Зокрема, прийнят</w:t>
            </w:r>
            <w:r w:rsidR="00055D3A">
              <w:t xml:space="preserve">о </w:t>
            </w:r>
            <w:r w:rsidR="00D63570" w:rsidRPr="00C73229">
              <w:t>наказ Міністерства фінансів України від 21.10.2015 № 912 "Про затвердження форми акта (довідки) про результати перевірки платника податків з питань повноти нарахування і сплати податків під час здійснення контрольованої(</w:t>
            </w:r>
            <w:proofErr w:type="spellStart"/>
            <w:r w:rsidR="00D63570" w:rsidRPr="00C73229">
              <w:t>их</w:t>
            </w:r>
            <w:proofErr w:type="spellEnd"/>
            <w:r w:rsidR="00D63570" w:rsidRPr="00C73229">
              <w:t>) операції(й) та Вимог до його (її) складення".</w:t>
            </w:r>
          </w:p>
          <w:p w:rsidR="00772566" w:rsidRPr="00C73229" w:rsidRDefault="00772566" w:rsidP="00772566">
            <w:pPr>
              <w:spacing w:before="60" w:after="60"/>
              <w:ind w:firstLine="459"/>
              <w:jc w:val="both"/>
              <w:rPr>
                <w:u w:val="single"/>
              </w:rPr>
            </w:pPr>
            <w:r w:rsidRPr="00C73229">
              <w:rPr>
                <w:u w:val="single"/>
              </w:rPr>
              <w:t>ДННУ «Академія фінансового управління»</w:t>
            </w:r>
            <w:r w:rsidRPr="00C73229">
              <w:t xml:space="preserve">: Окремі зміни щодо трансфертного ціноутворення, включаючи удосконалення принципу “на відстані витягнутої руки”, які передбачалися у проекті закону «Про внесення змін до </w:t>
            </w:r>
            <w:r w:rsidRPr="00C73229">
              <w:lastRenderedPageBreak/>
              <w:t>Податкового кодексу України та деяких законодавчих актів України щодо забезпечення збалансованості бюджетних надходжень у 2016 році» не були підтримані при його голосуванні.</w:t>
            </w:r>
            <w:r w:rsidRPr="00C73229">
              <w:tab/>
            </w:r>
          </w:p>
          <w:p w:rsidR="00613FF5" w:rsidRPr="00C73229" w:rsidRDefault="004B6B86" w:rsidP="00D63570">
            <w:pPr>
              <w:spacing w:before="60" w:after="60"/>
              <w:ind w:firstLine="459"/>
              <w:jc w:val="both"/>
              <w:rPr>
                <w:lang w:val="ru-RU"/>
              </w:rPr>
            </w:pPr>
            <w:r w:rsidRPr="00C73229">
              <w:rPr>
                <w:b/>
              </w:rPr>
              <w:t>Висновок</w:t>
            </w:r>
            <w:r w:rsidRPr="00C73229">
              <w:t xml:space="preserve">: </w:t>
            </w:r>
            <w:r w:rsidR="00744211" w:rsidRPr="00C73229">
              <w:t>п</w:t>
            </w:r>
            <w:r w:rsidRPr="00C73229">
              <w:t>рийнят</w:t>
            </w:r>
            <w:r w:rsidR="00744211" w:rsidRPr="00C73229">
              <w:t>о</w:t>
            </w:r>
            <w:r w:rsidRPr="00C73229">
              <w:t xml:space="preserve"> </w:t>
            </w:r>
            <w:r w:rsidR="00744211" w:rsidRPr="00C73229">
              <w:t xml:space="preserve">низку </w:t>
            </w:r>
            <w:r w:rsidRPr="00C73229">
              <w:t>необхідн</w:t>
            </w:r>
            <w:r w:rsidR="00744211" w:rsidRPr="00C73229">
              <w:t xml:space="preserve">их </w:t>
            </w:r>
            <w:r w:rsidRPr="00C73229">
              <w:t>нормативно-правов</w:t>
            </w:r>
            <w:r w:rsidR="00744211" w:rsidRPr="00C73229">
              <w:t>их</w:t>
            </w:r>
            <w:r w:rsidRPr="00C73229">
              <w:t xml:space="preserve"> акт</w:t>
            </w:r>
            <w:r w:rsidR="00744211" w:rsidRPr="00C73229">
              <w:t>ів</w:t>
            </w:r>
            <w:r w:rsidRPr="00C73229">
              <w:t xml:space="preserve">. </w:t>
            </w:r>
            <w:r w:rsidR="00C62FBF" w:rsidRPr="00C73229">
              <w:t>Завдання в процесі виконання.</w:t>
            </w:r>
          </w:p>
        </w:tc>
      </w:tr>
    </w:tbl>
    <w:tbl>
      <w:tblPr>
        <w:tblW w:w="15451" w:type="dxa"/>
        <w:tblInd w:w="-34" w:type="dxa"/>
        <w:tblLayout w:type="fixed"/>
        <w:tblLook w:val="04A0" w:firstRow="1" w:lastRow="0" w:firstColumn="1" w:lastColumn="0" w:noHBand="0" w:noVBand="1"/>
      </w:tblPr>
      <w:tblGrid>
        <w:gridCol w:w="15451"/>
      </w:tblGrid>
      <w:tr w:rsidR="00C73229" w:rsidRPr="00C73229"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C73229" w:rsidRDefault="00A33B45" w:rsidP="00A33B45">
            <w:pPr>
              <w:pStyle w:val="a8"/>
              <w:jc w:val="center"/>
              <w:rPr>
                <w:b/>
                <w:bCs/>
                <w:sz w:val="24"/>
                <w:szCs w:val="24"/>
                <w:lang w:eastAsia="uk-UA"/>
              </w:rPr>
            </w:pPr>
            <w:r w:rsidRPr="00C73229">
              <w:rPr>
                <w:b/>
                <w:bCs/>
                <w:sz w:val="24"/>
                <w:szCs w:val="24"/>
                <w:u w:val="single"/>
                <w:lang w:eastAsia="uk-UA"/>
              </w:rPr>
              <w:lastRenderedPageBreak/>
              <w:t>II</w:t>
            </w:r>
            <w:r w:rsidRPr="00C73229">
              <w:rPr>
                <w:b/>
                <w:bCs/>
                <w:sz w:val="24"/>
                <w:szCs w:val="24"/>
                <w:lang w:eastAsia="uk-UA"/>
              </w:rPr>
              <w:t>. Середньострокове бюджетне прогнозування та концептуальні</w:t>
            </w:r>
            <w:r w:rsidRPr="00C73229">
              <w:rPr>
                <w:b/>
                <w:bCs/>
                <w:sz w:val="24"/>
                <w:szCs w:val="24"/>
                <w:lang w:eastAsia="uk-UA"/>
              </w:rPr>
              <w:br/>
              <w:t>засади середньострокового бюджетного планування, програмно-цільовий метод, стратегічне</w:t>
            </w:r>
            <w:r w:rsidRPr="00C73229">
              <w:rPr>
                <w:b/>
                <w:bCs/>
                <w:sz w:val="24"/>
                <w:szCs w:val="24"/>
                <w:lang w:eastAsia="uk-UA"/>
              </w:rPr>
              <w:br/>
              <w:t>планування на рівні міністерств, інших головних розпорядників бюджетних коштів</w:t>
            </w:r>
          </w:p>
        </w:tc>
      </w:tr>
      <w:tr w:rsidR="00C73229" w:rsidRPr="00C73229"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C73229" w:rsidRDefault="00A33B45" w:rsidP="00A33B45">
            <w:pPr>
              <w:pStyle w:val="a8"/>
              <w:jc w:val="center"/>
              <w:rPr>
                <w:b/>
                <w:sz w:val="24"/>
                <w:szCs w:val="24"/>
                <w:lang w:eastAsia="uk-UA"/>
              </w:rPr>
            </w:pPr>
            <w:r w:rsidRPr="00C73229">
              <w:rPr>
                <w:b/>
                <w:bCs/>
                <w:sz w:val="24"/>
                <w:szCs w:val="24"/>
                <w:u w:val="single"/>
                <w:lang w:eastAsia="uk-UA"/>
              </w:rPr>
              <w:t>2</w:t>
            </w:r>
            <w:r w:rsidRPr="00C73229">
              <w:rPr>
                <w:b/>
                <w:sz w:val="24"/>
                <w:szCs w:val="24"/>
                <w:lang w:eastAsia="uk-UA"/>
              </w:rPr>
              <w:t>. Програмно-цільовий метод на рівні місцевих бюджетів</w:t>
            </w:r>
          </w:p>
          <w:p w:rsidR="007E6FB9" w:rsidRPr="00C73229" w:rsidRDefault="007E6FB9" w:rsidP="00A33B45">
            <w:pPr>
              <w:pStyle w:val="a8"/>
              <w:jc w:val="center"/>
              <w:rPr>
                <w:b/>
                <w:sz w:val="24"/>
                <w:szCs w:val="24"/>
                <w:lang w:eastAsia="uk-UA"/>
              </w:rPr>
            </w:pPr>
          </w:p>
        </w:tc>
      </w:tr>
      <w:tr w:rsidR="00C73229" w:rsidRPr="00C73229"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C73229" w:rsidRDefault="00A33B45" w:rsidP="00A33B45">
            <w:pPr>
              <w:pStyle w:val="a8"/>
              <w:jc w:val="center"/>
              <w:rPr>
                <w:b/>
                <w:sz w:val="24"/>
                <w:szCs w:val="24"/>
                <w:lang w:eastAsia="uk-UA"/>
              </w:rPr>
            </w:pPr>
            <w:r w:rsidRPr="00C73229">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C73229" w:rsidRDefault="00A33B45" w:rsidP="00A33B45">
            <w:pPr>
              <w:pStyle w:val="a8"/>
              <w:jc w:val="center"/>
              <w:rPr>
                <w:b/>
                <w:sz w:val="24"/>
                <w:szCs w:val="24"/>
                <w:lang w:eastAsia="uk-UA"/>
              </w:rPr>
            </w:pPr>
            <w:r w:rsidRPr="00C73229">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5727BD">
        <w:tc>
          <w:tcPr>
            <w:tcW w:w="2977" w:type="dxa"/>
            <w:shd w:val="clear" w:color="auto" w:fill="DBE5F1" w:themeFill="accent1" w:themeFillTint="33"/>
          </w:tcPr>
          <w:p w:rsidR="001232EC" w:rsidRPr="00C73229" w:rsidRDefault="001232EC" w:rsidP="008A7A87">
            <w:pPr>
              <w:jc w:val="both"/>
              <w:rPr>
                <w:b/>
              </w:rPr>
            </w:pPr>
            <w:r w:rsidRPr="00C73229">
              <w:rPr>
                <w:b/>
              </w:rPr>
              <w:t xml:space="preserve">Номер та найменування заходу </w:t>
            </w:r>
          </w:p>
        </w:tc>
        <w:tc>
          <w:tcPr>
            <w:tcW w:w="12474" w:type="dxa"/>
            <w:tcBorders>
              <w:bottom w:val="single" w:sz="4" w:space="0" w:color="auto"/>
            </w:tcBorders>
            <w:shd w:val="clear" w:color="auto" w:fill="F2DBDB" w:themeFill="accent2" w:themeFillTint="33"/>
          </w:tcPr>
          <w:p w:rsidR="001232EC" w:rsidRPr="00C73229" w:rsidRDefault="001232EC" w:rsidP="008A7A87">
            <w:pPr>
              <w:jc w:val="both"/>
              <w:rPr>
                <w:b/>
              </w:rPr>
            </w:pPr>
            <w:r w:rsidRPr="00C73229">
              <w:rPr>
                <w:b/>
                <w:u w:val="single"/>
                <w:lang w:eastAsia="uk-UA"/>
              </w:rPr>
              <w:t>1</w:t>
            </w:r>
            <w:r w:rsidRPr="00C73229">
              <w:rPr>
                <w:b/>
                <w:lang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C73229" w:rsidRPr="00C73229" w:rsidTr="005727BD">
        <w:tc>
          <w:tcPr>
            <w:tcW w:w="2977" w:type="dxa"/>
            <w:shd w:val="clear" w:color="auto" w:fill="DBE5F1" w:themeFill="accent1" w:themeFillTint="33"/>
          </w:tcPr>
          <w:p w:rsidR="001232EC" w:rsidRPr="00C73229" w:rsidRDefault="001232EC" w:rsidP="008A7A87">
            <w:pPr>
              <w:jc w:val="both"/>
              <w:rPr>
                <w:b/>
              </w:rPr>
            </w:pPr>
            <w:r w:rsidRPr="00C73229">
              <w:rPr>
                <w:b/>
              </w:rPr>
              <w:t>Відповідальні за виконання</w:t>
            </w:r>
          </w:p>
        </w:tc>
        <w:tc>
          <w:tcPr>
            <w:tcW w:w="12474" w:type="dxa"/>
            <w:shd w:val="clear" w:color="auto" w:fill="FFFFFF" w:themeFill="background1"/>
          </w:tcPr>
          <w:p w:rsidR="001232EC" w:rsidRPr="00C73229" w:rsidRDefault="001232EC" w:rsidP="008A7A87">
            <w:pPr>
              <w:jc w:val="both"/>
              <w:rPr>
                <w:b/>
              </w:rPr>
            </w:pPr>
            <w:r w:rsidRPr="00C73229">
              <w:rPr>
                <w:b/>
              </w:rPr>
              <w:t>Мінфін, головні розпорядники коштів державного бюджету</w:t>
            </w:r>
          </w:p>
          <w:p w:rsidR="001232EC" w:rsidRPr="00C73229" w:rsidRDefault="001232EC" w:rsidP="008A7A87">
            <w:pPr>
              <w:jc w:val="both"/>
              <w:rPr>
                <w:b/>
                <w:i/>
              </w:rPr>
            </w:pPr>
          </w:p>
        </w:tc>
      </w:tr>
      <w:tr w:rsidR="00C73229" w:rsidRPr="00C73229" w:rsidTr="005727BD">
        <w:tc>
          <w:tcPr>
            <w:tcW w:w="2977" w:type="dxa"/>
            <w:shd w:val="clear" w:color="auto" w:fill="DBE5F1" w:themeFill="accent1" w:themeFillTint="33"/>
          </w:tcPr>
          <w:p w:rsidR="001232EC" w:rsidRPr="00C73229" w:rsidRDefault="001232EC" w:rsidP="008A7A87">
            <w:pPr>
              <w:jc w:val="both"/>
              <w:rPr>
                <w:b/>
              </w:rPr>
            </w:pPr>
            <w:r w:rsidRPr="00C73229">
              <w:rPr>
                <w:b/>
              </w:rPr>
              <w:t>Інформація про термін виконання</w:t>
            </w:r>
          </w:p>
        </w:tc>
        <w:tc>
          <w:tcPr>
            <w:tcW w:w="12474" w:type="dxa"/>
            <w:shd w:val="clear" w:color="auto" w:fill="FFFFFF" w:themeFill="background1"/>
          </w:tcPr>
          <w:p w:rsidR="001232EC" w:rsidRPr="00C73229" w:rsidRDefault="001232EC" w:rsidP="008A7A87">
            <w:pPr>
              <w:jc w:val="both"/>
              <w:rPr>
                <w:b/>
                <w:i/>
              </w:rPr>
            </w:pPr>
            <w:r w:rsidRPr="00C73229">
              <w:rPr>
                <w:b/>
                <w:lang w:eastAsia="uk-UA"/>
              </w:rPr>
              <w:t>2013 – 2015 роки</w:t>
            </w:r>
          </w:p>
        </w:tc>
      </w:tr>
      <w:tr w:rsidR="00C73229" w:rsidRPr="00C73229" w:rsidTr="005727BD">
        <w:tc>
          <w:tcPr>
            <w:tcW w:w="2977" w:type="dxa"/>
            <w:shd w:val="clear" w:color="auto" w:fill="DBE5F1" w:themeFill="accent1" w:themeFillTint="33"/>
          </w:tcPr>
          <w:p w:rsidR="001232EC" w:rsidRPr="00C73229" w:rsidRDefault="001232EC" w:rsidP="008A7A87">
            <w:pPr>
              <w:jc w:val="both"/>
              <w:rPr>
                <w:b/>
              </w:rPr>
            </w:pPr>
            <w:r w:rsidRPr="00C73229">
              <w:rPr>
                <w:b/>
              </w:rPr>
              <w:t>Розгорнута інформація про досягнення очікуваних результатів</w:t>
            </w:r>
          </w:p>
        </w:tc>
        <w:tc>
          <w:tcPr>
            <w:tcW w:w="12474" w:type="dxa"/>
            <w:shd w:val="clear" w:color="auto" w:fill="FFFFFF" w:themeFill="background1"/>
          </w:tcPr>
          <w:p w:rsidR="001232EC" w:rsidRPr="00C73229" w:rsidRDefault="001232EC" w:rsidP="008A7A87">
            <w:pPr>
              <w:jc w:val="both"/>
              <w:rPr>
                <w:b/>
                <w:lang w:eastAsia="uk-UA"/>
              </w:rPr>
            </w:pPr>
            <w:r w:rsidRPr="00C73229">
              <w:rPr>
                <w:b/>
                <w:lang w:eastAsia="uk-UA"/>
              </w:rPr>
              <w:t>підвищення результативності та ефективності використання бюджетних коштів</w:t>
            </w:r>
          </w:p>
          <w:p w:rsidR="001232EC" w:rsidRPr="00C73229" w:rsidRDefault="001232EC" w:rsidP="008A7A87">
            <w:pPr>
              <w:spacing w:before="60"/>
              <w:ind w:firstLine="459"/>
              <w:jc w:val="both"/>
              <w:rPr>
                <w:lang w:eastAsia="uk-UA"/>
              </w:rPr>
            </w:pPr>
            <w:r w:rsidRPr="00C73229">
              <w:rPr>
                <w:lang w:eastAsia="uk-UA"/>
              </w:rPr>
              <w:t>В рамках виконання даного завдання 28.12.2014 внесено зміни до Бюджетного кодексу України (Закон України  від 28.12.2014 № 79-VIII «Про внесення змін до Бюджетного кодексу України щодо реформи міжбюджетних відносин»), які, зокрема, передбачають положення щодо підвищення ролі та відповідальності головних розпорядників бюджетних коштів при застосуванні програмно-цільового методу (статті 22 та 28) в частині складання складанні паспортів бюджетних програм, забезпечення підтвердження результативних показників бюджетних програм звітною інформацією, запровадження форм внутрішньогосподарського (управлінського) обліку для збору такої інформації, оприлюднення паспортів бюджетних програм та звітів про їх виконання тощо.</w:t>
            </w:r>
          </w:p>
          <w:p w:rsidR="001232EC" w:rsidRPr="00C73229" w:rsidRDefault="001232EC" w:rsidP="008A7A87">
            <w:pPr>
              <w:spacing w:before="60"/>
              <w:ind w:firstLine="459"/>
              <w:jc w:val="both"/>
              <w:rPr>
                <w:lang w:eastAsia="uk-UA"/>
              </w:rPr>
            </w:pPr>
            <w:r w:rsidRPr="00C73229">
              <w:rPr>
                <w:lang w:eastAsia="uk-UA"/>
              </w:rPr>
              <w:t>Прийнято Закон України «Про  Державний бюджет України на 2015 рік», що враховує відповідні оновлення законодавства.</w:t>
            </w:r>
          </w:p>
          <w:p w:rsidR="001232EC" w:rsidRPr="00C73229" w:rsidRDefault="001232EC" w:rsidP="008A7A87">
            <w:pPr>
              <w:ind w:firstLine="459"/>
              <w:jc w:val="both"/>
            </w:pPr>
            <w:r w:rsidRPr="00C73229">
              <w:rPr>
                <w:u w:val="single"/>
              </w:rPr>
              <w:t>ДННУ «Академія фінансового управління</w:t>
            </w:r>
            <w:r w:rsidRPr="00C73229">
              <w:t>»: Розроблено пропозиції до методики формування обсягу галузевих субвенцій (освітньої, медичної, на підготовку робітничих кадрів) та їх розподілу на трирічний період на основі забезпечення тісного взаємозв’язку з результатами виконання бюджетних програм у сфері освіти та охорони здоров’я державного та місцевих бюджетів. До Департаменту місцевих бюджетів Міністерства фінансів України передано аналітичну записку «Шляхи впровадження нових місцевих фінансових інститутів та інструментів в умовах проведення реформи адміністративно-територіального устрою».</w:t>
            </w:r>
          </w:p>
          <w:p w:rsidR="001232EC" w:rsidRPr="00C73229" w:rsidRDefault="001232EC" w:rsidP="008A7A87">
            <w:pPr>
              <w:ind w:firstLine="459"/>
              <w:jc w:val="both"/>
            </w:pPr>
            <w:proofErr w:type="spellStart"/>
            <w:r w:rsidRPr="00C73229">
              <w:rPr>
                <w:u w:val="single"/>
              </w:rPr>
              <w:t>Мінекономрозвитку</w:t>
            </w:r>
            <w:proofErr w:type="spellEnd"/>
            <w:r w:rsidRPr="00C73229">
              <w:t xml:space="preserve">: </w:t>
            </w:r>
            <w:proofErr w:type="spellStart"/>
            <w:r w:rsidRPr="00C73229">
              <w:t>Мінекономрозвитку</w:t>
            </w:r>
            <w:proofErr w:type="spellEnd"/>
            <w:r w:rsidRPr="00C73229">
              <w:t xml:space="preserve"> надано пропозиції стосовно удосконалення Загальних вимог щодо </w:t>
            </w:r>
            <w:r w:rsidRPr="00C73229">
              <w:lastRenderedPageBreak/>
              <w:t xml:space="preserve">визначення результативних показників бюджетних програм, затверджених наказом Мінфіну від 10.12.2010 № 1536. Результативні показники бюджетних програм </w:t>
            </w:r>
            <w:proofErr w:type="spellStart"/>
            <w:r w:rsidRPr="00C73229">
              <w:t>Мінекономрозвитку</w:t>
            </w:r>
            <w:proofErr w:type="spellEnd"/>
            <w:r w:rsidRPr="00C73229">
              <w:t xml:space="preserve"> формуються на підставі вимог наказу Мінфіну від 14.01.2011 № 15 «Про затвердження Примірного переліку результативних показників бюджетних програм».</w:t>
            </w:r>
          </w:p>
          <w:p w:rsidR="001232EC" w:rsidRPr="00C73229" w:rsidRDefault="001232EC" w:rsidP="008A7A87">
            <w:pPr>
              <w:tabs>
                <w:tab w:val="left" w:pos="176"/>
              </w:tabs>
              <w:spacing w:before="60"/>
              <w:ind w:left="34" w:firstLine="709"/>
              <w:jc w:val="both"/>
            </w:pPr>
            <w:proofErr w:type="spellStart"/>
            <w:r w:rsidRPr="00C73229">
              <w:rPr>
                <w:u w:val="single"/>
              </w:rPr>
              <w:t>Мінрегіон</w:t>
            </w:r>
            <w:proofErr w:type="spellEnd"/>
            <w:r w:rsidRPr="00C73229">
              <w:rPr>
                <w:u w:val="single"/>
              </w:rPr>
              <w:t>:</w:t>
            </w:r>
            <w:r w:rsidRPr="00C73229">
              <w:t xml:space="preserve"> При визначенні результативних показників бюджетних програм та ефективності використання бюджетних коштів, </w:t>
            </w:r>
            <w:proofErr w:type="spellStart"/>
            <w:r w:rsidRPr="00C73229">
              <w:t>Мінрегіоном</w:t>
            </w:r>
            <w:proofErr w:type="spellEnd"/>
            <w:r w:rsidRPr="00C73229">
              <w:t xml:space="preserve"> використовується Примірний перелік результативних показників бюджетних програм затверджений наказом Міністерства фінансів України від 14.01.2011 № 15 «Про затвердження Примірного переліку результативних показників бюджетних програм» відповідно до функціональної класифікації та відповідності пріоритетам державної політики у сфері будівництва, архітектури, містобудування та житлово-комунального господарства.</w:t>
            </w:r>
          </w:p>
          <w:p w:rsidR="001232EC" w:rsidRPr="00C73229" w:rsidRDefault="001232EC" w:rsidP="008A7A87">
            <w:pPr>
              <w:tabs>
                <w:tab w:val="left" w:pos="176"/>
              </w:tabs>
              <w:spacing w:before="60"/>
              <w:ind w:left="34" w:firstLine="709"/>
              <w:jc w:val="both"/>
            </w:pPr>
            <w:r w:rsidRPr="00C73229">
              <w:rPr>
                <w:u w:val="single"/>
              </w:rPr>
              <w:t>Міністерство закордонних справ України:</w:t>
            </w:r>
            <w:r w:rsidRPr="00C73229">
              <w:t xml:space="preserve"> за результатами проведеного аналізу результативних показників бюджетних програм МЗС листом від 23.07.2014 р. № 212/14-927-3163 надано Мінфіну пропозиції щодо удосконалення загальних вимог до визначення результативних показників бюджетної програми в частині орієнтації їх на цілі та завдання Уряду та стратегічні документи держави у відповідній галузі. Також, МЗС України використовує в роботі наказ Мінфіну від 10.12.2010 № 1536, яким затверджені Загальні вимоги до визначення результативних показників бюджетних програм.</w:t>
            </w:r>
          </w:p>
          <w:p w:rsidR="001232EC" w:rsidRPr="00C73229" w:rsidRDefault="001232EC" w:rsidP="008A7A87">
            <w:pPr>
              <w:tabs>
                <w:tab w:val="left" w:pos="176"/>
              </w:tabs>
              <w:spacing w:before="60"/>
              <w:ind w:left="34" w:firstLine="709"/>
              <w:jc w:val="both"/>
            </w:pPr>
            <w:r w:rsidRPr="00C73229">
              <w:rPr>
                <w:u w:val="single"/>
              </w:rPr>
              <w:t>СБУ:</w:t>
            </w:r>
            <w:r w:rsidRPr="00C73229">
              <w:t xml:space="preserve"> Служба безпеки України застосовує Загальні вимоги до визначення результативних показників бюджетних програм, затверджених наказом Мінфіну від 10.12.2010 № 1536 у відповідності до частини 5 статті 20 Бюджетного кодексу України та відповідно до завдань та обов’язків, визначених Законом України «Про Службу безпеки України».</w:t>
            </w:r>
          </w:p>
          <w:p w:rsidR="001232EC" w:rsidRPr="00C73229" w:rsidRDefault="001232EC" w:rsidP="008A7A87">
            <w:pPr>
              <w:tabs>
                <w:tab w:val="left" w:pos="176"/>
              </w:tabs>
              <w:spacing w:before="60"/>
              <w:ind w:left="34" w:firstLine="709"/>
              <w:jc w:val="both"/>
            </w:pPr>
            <w:r w:rsidRPr="00C73229">
              <w:rPr>
                <w:u w:val="single"/>
              </w:rPr>
              <w:t>МВС:</w:t>
            </w:r>
            <w:r w:rsidRPr="00C73229">
              <w:t xml:space="preserve"> Визначення результативних показників проводиться відповідно до Загальних вимог до визначення результативних показників бюджетної програми, затверджених наказом Міністерства фінансів України від 10.12.2010 № 1536 «Про результативні показники бюджетної програми» (в редакції наказу Мінфіну від 15.06.2015 № 553).</w:t>
            </w:r>
          </w:p>
          <w:p w:rsidR="001232EC" w:rsidRPr="00C73229" w:rsidRDefault="001232EC" w:rsidP="008A7A87">
            <w:pPr>
              <w:tabs>
                <w:tab w:val="left" w:pos="176"/>
              </w:tabs>
              <w:spacing w:before="60"/>
              <w:ind w:left="34" w:firstLine="709"/>
              <w:jc w:val="both"/>
            </w:pPr>
            <w:proofErr w:type="spellStart"/>
            <w:r w:rsidRPr="00C73229">
              <w:rPr>
                <w:u w:val="single"/>
              </w:rPr>
              <w:t>Мінагрополітики</w:t>
            </w:r>
            <w:proofErr w:type="spellEnd"/>
            <w:r w:rsidRPr="00C73229">
              <w:rPr>
                <w:u w:val="single"/>
              </w:rPr>
              <w:t>:</w:t>
            </w:r>
            <w:r w:rsidRPr="00C73229">
              <w:t xml:space="preserve"> Міністерство керується наказом Мінфіну від 10.12.2010 № 1536, зареєстрованим в Мінюсті 27.12.2010 за № 1353/18648, «Про результативні показники бюджетної програми».</w:t>
            </w:r>
          </w:p>
          <w:p w:rsidR="001232EC" w:rsidRPr="00C73229" w:rsidRDefault="001232EC" w:rsidP="0096325D">
            <w:pPr>
              <w:tabs>
                <w:tab w:val="left" w:pos="176"/>
              </w:tabs>
              <w:spacing w:before="60"/>
              <w:ind w:left="34" w:firstLine="709"/>
              <w:jc w:val="both"/>
            </w:pPr>
            <w:proofErr w:type="spellStart"/>
            <w:r w:rsidRPr="00C73229">
              <w:rPr>
                <w:u w:val="single"/>
              </w:rPr>
              <w:t>Мінінфраструктури</w:t>
            </w:r>
            <w:proofErr w:type="spellEnd"/>
            <w:r w:rsidRPr="00C73229">
              <w:t>: Відповідно до статей 20 – 21 Бюджетного кодексу України, в умовах застосування програмно-цільового ме</w:t>
            </w:r>
            <w:r w:rsidR="000F4C81" w:rsidRPr="00C73229">
              <w:t>тоду в бюджетному процесі за КП</w:t>
            </w:r>
            <w:r w:rsidRPr="00C73229">
              <w:t xml:space="preserve">КВК 3100000 «Міністерство інфраструктури України» </w:t>
            </w:r>
            <w:r w:rsidR="000F4C81" w:rsidRPr="00C73229">
              <w:rPr>
                <w:lang w:val="ru-RU"/>
              </w:rPr>
              <w:br/>
            </w:r>
            <w:r w:rsidRPr="00C73229">
              <w:t>у</w:t>
            </w:r>
            <w:r w:rsidR="000F4C81" w:rsidRPr="00C73229">
              <w:t xml:space="preserve"> </w:t>
            </w:r>
            <w:r w:rsidR="0096325D" w:rsidRPr="00C73229">
              <w:t>І</w:t>
            </w:r>
            <w:r w:rsidR="0096325D" w:rsidRPr="00C73229">
              <w:rPr>
                <w:lang w:val="en-US"/>
              </w:rPr>
              <w:t>V</w:t>
            </w:r>
            <w:r w:rsidRPr="00C73229">
              <w:t xml:space="preserve"> кварталі 2015 року </w:t>
            </w:r>
            <w:r w:rsidR="0096325D" w:rsidRPr="00C73229">
              <w:t xml:space="preserve">профінансовано </w:t>
            </w:r>
            <w:r w:rsidRPr="00C73229">
              <w:t xml:space="preserve">8 бюджетних програм. </w:t>
            </w:r>
          </w:p>
          <w:p w:rsidR="001232EC" w:rsidRPr="00C73229" w:rsidRDefault="001232EC" w:rsidP="008A7A87">
            <w:pPr>
              <w:tabs>
                <w:tab w:val="left" w:pos="176"/>
              </w:tabs>
              <w:spacing w:before="60"/>
              <w:ind w:left="34" w:firstLine="709"/>
              <w:jc w:val="both"/>
              <w:rPr>
                <w:u w:val="single"/>
              </w:rPr>
            </w:pPr>
            <w:r w:rsidRPr="00C73229">
              <w:t xml:space="preserve">Однією з особливих складових програмно-цільового методу є паспорти бюджетних програм, які розробляються та затверджуються відповідно до Правил складання паспортів бюджетних програм та звітів про їх виконання, затверджених наказом Міністерства фінансів України від 29.12.2002 № 1098, зареєстрованим в Міністерстві юстиції України 21.01.2013 за № 47/7368. </w:t>
            </w:r>
            <w:r w:rsidRPr="00C73229">
              <w:rPr>
                <w:u w:val="single"/>
              </w:rPr>
              <w:t xml:space="preserve">  </w:t>
            </w:r>
          </w:p>
          <w:p w:rsidR="001232EC" w:rsidRPr="00C73229" w:rsidRDefault="001232EC" w:rsidP="008A7A87">
            <w:pPr>
              <w:tabs>
                <w:tab w:val="left" w:pos="176"/>
              </w:tabs>
              <w:spacing w:before="60"/>
              <w:ind w:left="34" w:firstLine="709"/>
              <w:jc w:val="both"/>
            </w:pPr>
            <w:proofErr w:type="spellStart"/>
            <w:r w:rsidRPr="00C73229">
              <w:rPr>
                <w:u w:val="single"/>
              </w:rPr>
              <w:t>Нацдержслужба</w:t>
            </w:r>
            <w:proofErr w:type="spellEnd"/>
            <w:r w:rsidRPr="00C73229">
              <w:rPr>
                <w:u w:val="single"/>
              </w:rPr>
              <w:t>:</w:t>
            </w:r>
            <w:r w:rsidRPr="00C73229">
              <w:t xml:space="preserve"> Результативні показники на 2016-2018 роки, що містяться у бюджетному запиті, сформовані відповідно до визначених стратегічних цілей та показників результату діяльності </w:t>
            </w:r>
            <w:proofErr w:type="spellStart"/>
            <w:r w:rsidRPr="00C73229">
              <w:t>Нацдержслужби</w:t>
            </w:r>
            <w:proofErr w:type="spellEnd"/>
            <w:r w:rsidRPr="00C73229">
              <w:t>, що узгоджені з пріоритетами державної політики.</w:t>
            </w:r>
          </w:p>
          <w:p w:rsidR="001232EC" w:rsidRPr="00C73229" w:rsidRDefault="001232EC" w:rsidP="008A7A87">
            <w:pPr>
              <w:tabs>
                <w:tab w:val="left" w:pos="176"/>
              </w:tabs>
              <w:spacing w:before="60"/>
              <w:ind w:left="34" w:firstLine="709"/>
              <w:jc w:val="both"/>
            </w:pPr>
            <w:r w:rsidRPr="00C73229">
              <w:rPr>
                <w:u w:val="single"/>
              </w:rPr>
              <w:lastRenderedPageBreak/>
              <w:t>ДСА</w:t>
            </w:r>
            <w:r w:rsidRPr="00C73229">
              <w:t xml:space="preserve">: Методологічна база щодо визначення результативних показників бюджетних програм щороку удосконалюється на підставі фактично досягнутих показників у попередніх бюджетних періодах та відповідно до пріоритетів державної політики у сфері судоустрою та судочинства на бюджетний рік. </w:t>
            </w:r>
          </w:p>
          <w:p w:rsidR="001232EC" w:rsidRPr="00C73229" w:rsidRDefault="001232EC" w:rsidP="008A7A87">
            <w:pPr>
              <w:tabs>
                <w:tab w:val="left" w:pos="176"/>
              </w:tabs>
              <w:spacing w:before="60"/>
              <w:ind w:left="34" w:firstLine="709"/>
              <w:jc w:val="both"/>
            </w:pPr>
            <w:r w:rsidRPr="00C73229">
              <w:t>ДСА України розроблено окрему методологію оцінки та розрахунку результативних показників, що характеризують виконання бюджетних програм на 2015 рік,  яку застосовано при складанні паспортів бюджетних програм.</w:t>
            </w:r>
          </w:p>
          <w:p w:rsidR="001232EC" w:rsidRPr="00C73229" w:rsidRDefault="001232EC" w:rsidP="008A7A87">
            <w:pPr>
              <w:tabs>
                <w:tab w:val="left" w:pos="176"/>
              </w:tabs>
              <w:spacing w:before="60"/>
              <w:ind w:left="34" w:firstLine="709"/>
              <w:jc w:val="both"/>
            </w:pPr>
            <w:r w:rsidRPr="00C73229">
              <w:rPr>
                <w:u w:val="single"/>
              </w:rPr>
              <w:t>ФДМУ</w:t>
            </w:r>
            <w:r w:rsidRPr="00C73229">
              <w:t>: Фондом державного майна України разом з Міністерством фінансів України були детально опрацьовані та узгоджені результативні показники, які відображають хід реалізації бюджетної програми за КПКВК 6611010 “Керівництво та управління у сфері державного майна”, ступінь досягнення поставленої мети та виконання завдань цієї бюджетної програми.</w:t>
            </w:r>
          </w:p>
          <w:p w:rsidR="001232EC" w:rsidRPr="00C73229" w:rsidRDefault="001232EC" w:rsidP="008A7A87">
            <w:pPr>
              <w:tabs>
                <w:tab w:val="left" w:pos="176"/>
              </w:tabs>
              <w:spacing w:before="60"/>
              <w:ind w:left="34" w:firstLine="709"/>
              <w:jc w:val="both"/>
            </w:pPr>
            <w:proofErr w:type="spellStart"/>
            <w:r w:rsidRPr="00C73229">
              <w:rPr>
                <w:u w:val="single"/>
              </w:rPr>
              <w:t>Мінмолодьспорт</w:t>
            </w:r>
            <w:proofErr w:type="spellEnd"/>
            <w:r w:rsidRPr="00C73229">
              <w:t xml:space="preserve">: При складанні паспортів бюджетних програм Міністерство використовує не тільки показники, які передбачені Примірним переліком результативних показників бюджетних програм, затвердженим наказом </w:t>
            </w:r>
            <w:proofErr w:type="spellStart"/>
            <w:r w:rsidRPr="00C73229">
              <w:t>Мінфіна</w:t>
            </w:r>
            <w:proofErr w:type="spellEnd"/>
            <w:r w:rsidRPr="00C73229">
              <w:t xml:space="preserve"> 14.01.2014 р. № 15, але й новими, іншими показниками, які згідно з Загальними вимогами до визначення результативних показників бюджетних програм, затвердженими наказом </w:t>
            </w:r>
            <w:proofErr w:type="spellStart"/>
            <w:r w:rsidRPr="00C73229">
              <w:t>Мінфіна</w:t>
            </w:r>
            <w:proofErr w:type="spellEnd"/>
            <w:r w:rsidRPr="00C73229">
              <w:t xml:space="preserve"> 10.12.2010 р. № 1536,  повинні задовольнити потреби аналізу виконання бюджетної програми.</w:t>
            </w:r>
          </w:p>
        </w:tc>
      </w:tr>
      <w:tr w:rsidR="00C73229" w:rsidRPr="00C73229" w:rsidTr="005727BD">
        <w:tc>
          <w:tcPr>
            <w:tcW w:w="2977" w:type="dxa"/>
            <w:shd w:val="clear" w:color="auto" w:fill="DBE5F1" w:themeFill="accent1" w:themeFillTint="33"/>
          </w:tcPr>
          <w:p w:rsidR="001232EC" w:rsidRPr="00C73229" w:rsidRDefault="001232EC" w:rsidP="008A7A87">
            <w:pPr>
              <w:jc w:val="both"/>
              <w:rPr>
                <w:b/>
              </w:rPr>
            </w:pPr>
            <w:r w:rsidRPr="00C73229">
              <w:rPr>
                <w:b/>
              </w:rPr>
              <w:lastRenderedPageBreak/>
              <w:t xml:space="preserve">Розгорнута інформація про досягнення Індикатору оцінки </w:t>
            </w:r>
          </w:p>
        </w:tc>
        <w:tc>
          <w:tcPr>
            <w:tcW w:w="12474" w:type="dxa"/>
            <w:shd w:val="clear" w:color="auto" w:fill="FFFFFF" w:themeFill="background1"/>
          </w:tcPr>
          <w:p w:rsidR="001232EC" w:rsidRPr="00C73229" w:rsidRDefault="001232EC" w:rsidP="008A7A87">
            <w:pPr>
              <w:jc w:val="both"/>
              <w:rPr>
                <w:b/>
              </w:rPr>
            </w:pPr>
            <w:r w:rsidRPr="00C73229">
              <w:rPr>
                <w:b/>
              </w:rPr>
              <w:t>пропозиції щодо внесення змін до Загальних вимог до визначення результативних показників бюджетної програми</w:t>
            </w:r>
          </w:p>
          <w:p w:rsidR="001232EC" w:rsidRPr="00C73229" w:rsidRDefault="001232EC" w:rsidP="008A7A87">
            <w:pPr>
              <w:pStyle w:val="1"/>
              <w:ind w:left="34" w:firstLine="425"/>
              <w:jc w:val="both"/>
            </w:pPr>
            <w:r w:rsidRPr="00C73229">
              <w:rPr>
                <w:u w:val="single"/>
              </w:rPr>
              <w:t xml:space="preserve">Мінфін: </w:t>
            </w:r>
            <w:r w:rsidRPr="00C73229">
              <w:t>Бюджетний кодекс України доповнено нормами, що посилюють роль та відповідальність ГРК  при застосуванні програмно-цільового методу в частині складання складанні паспортів бюджетних програм, забезпечення підтвердження результативних показників бюджетних програм звітною інформацією, запровадження форм внутрішньогосподарського (управлінського) обліку для збору такої інформації, оприлюднення паспортів бюджетних програм та звітів про їх виконання та ін.</w:t>
            </w:r>
          </w:p>
          <w:p w:rsidR="001232EC" w:rsidRPr="00C73229" w:rsidRDefault="001232EC" w:rsidP="008A7A87">
            <w:pPr>
              <w:pStyle w:val="1"/>
              <w:ind w:left="34" w:firstLine="425"/>
              <w:jc w:val="both"/>
            </w:pPr>
            <w:r w:rsidRPr="00C73229">
              <w:t>30.03.2015 проект наказу «Про затвердження Змін до Загальних вимог до визначення результативних показників бюджетної програми» оприлюднено на офіційному сайті Мінфіну для громадського обговорення.</w:t>
            </w:r>
          </w:p>
          <w:p w:rsidR="001232EC" w:rsidRPr="00C73229" w:rsidRDefault="001232EC" w:rsidP="008A7A87">
            <w:pPr>
              <w:ind w:firstLine="459"/>
              <w:jc w:val="both"/>
            </w:pPr>
            <w:r w:rsidRPr="00C73229">
              <w:t>15.06.2015 затверджено наказ Мінфіну від № 553 «Про внесення змін до наказу Міністерства фінансів України від 10 грудня 2010 року № 1536» (зареєстрований у Мін’юсті 02.07.2015 за № 771/27216), відповідно до якого Загальні вимоги до визначення результативних показників бюджетної програми викладено у новій редакції, який визначає необхідність:</w:t>
            </w:r>
          </w:p>
          <w:p w:rsidR="001232EC" w:rsidRPr="00C73229" w:rsidRDefault="001232EC" w:rsidP="008A7A87">
            <w:pPr>
              <w:ind w:firstLine="459"/>
              <w:jc w:val="both"/>
            </w:pPr>
            <w:r w:rsidRPr="00C73229">
              <w:t>-</w:t>
            </w:r>
            <w:r w:rsidRPr="00C73229">
              <w:tab/>
              <w:t>чіткої підпорядкованості результативних показників бюджетних програм стратегічним цілям та результатам діяльності, що визначаються програмними (стратегічними) документами держави;</w:t>
            </w:r>
          </w:p>
          <w:p w:rsidR="001232EC" w:rsidRPr="00C73229" w:rsidRDefault="001232EC" w:rsidP="008A7A87">
            <w:pPr>
              <w:ind w:firstLine="459"/>
              <w:jc w:val="both"/>
            </w:pPr>
            <w:r w:rsidRPr="00C73229">
              <w:t>-</w:t>
            </w:r>
            <w:r w:rsidRPr="00C73229">
              <w:tab/>
              <w:t>висвітлення результатів діяльності розпорядників в межах бюджетних програм через оцінку ефективності державних послуг, що ними надаються;</w:t>
            </w:r>
          </w:p>
          <w:p w:rsidR="001232EC" w:rsidRPr="00C73229" w:rsidRDefault="001232EC" w:rsidP="008A7A87">
            <w:pPr>
              <w:ind w:firstLine="459"/>
              <w:jc w:val="both"/>
            </w:pPr>
            <w:r w:rsidRPr="00C73229">
              <w:t>-</w:t>
            </w:r>
            <w:r w:rsidRPr="00C73229">
              <w:tab/>
              <w:t>вимірності результативних показників бюджетних програм та доступності для сприйняття громадськістю.</w:t>
            </w:r>
          </w:p>
          <w:p w:rsidR="001232EC" w:rsidRPr="00C73229" w:rsidRDefault="001232EC" w:rsidP="008A7A87">
            <w:pPr>
              <w:ind w:firstLine="459"/>
              <w:jc w:val="both"/>
            </w:pPr>
            <w:r w:rsidRPr="00C73229">
              <w:t xml:space="preserve">Донедавна, головними розпорядниками бюджетних коштів при визначенні результативних показників бюджетних </w:t>
            </w:r>
            <w:r w:rsidRPr="00C73229">
              <w:lastRenderedPageBreak/>
              <w:t xml:space="preserve">програм та ефективності використання бюджетних коштів використовувався Примірний перелік результативних показників бюджетних програм, затверджений наказом Мінфіну 14.01.2011 р. № 15, а також наказ Мінфіну № 1536 від 10.12.2010 р. </w:t>
            </w:r>
          </w:p>
          <w:p w:rsidR="001232EC" w:rsidRPr="00C73229" w:rsidRDefault="001232EC" w:rsidP="001232EC">
            <w:pPr>
              <w:ind w:left="459"/>
              <w:jc w:val="both"/>
            </w:pPr>
            <w:r w:rsidRPr="00C73229">
              <w:rPr>
                <w:b/>
              </w:rPr>
              <w:t>Висновок</w:t>
            </w:r>
            <w:r w:rsidRPr="00C73229">
              <w:t>: Завдання виконано.</w:t>
            </w:r>
          </w:p>
        </w:tc>
      </w:tr>
      <w:tr w:rsidR="00C73229" w:rsidRPr="00C73229" w:rsidTr="006C5B13">
        <w:tc>
          <w:tcPr>
            <w:tcW w:w="2977" w:type="dxa"/>
            <w:shd w:val="clear" w:color="auto" w:fill="DBE5F1" w:themeFill="accent1" w:themeFillTint="33"/>
          </w:tcPr>
          <w:p w:rsidR="001232EC" w:rsidRPr="00C73229" w:rsidRDefault="001232EC" w:rsidP="00A33B45">
            <w:pPr>
              <w:jc w:val="both"/>
              <w:rPr>
                <w:b/>
              </w:rPr>
            </w:pPr>
            <w:r w:rsidRPr="00C73229">
              <w:rPr>
                <w:b/>
              </w:rPr>
              <w:lastRenderedPageBreak/>
              <w:t xml:space="preserve">Номер та найменування заходу </w:t>
            </w:r>
          </w:p>
        </w:tc>
        <w:tc>
          <w:tcPr>
            <w:tcW w:w="12474" w:type="dxa"/>
            <w:shd w:val="clear" w:color="auto" w:fill="F2DBDB" w:themeFill="accent2" w:themeFillTint="33"/>
          </w:tcPr>
          <w:p w:rsidR="001232EC" w:rsidRPr="00C73229" w:rsidRDefault="001232EC" w:rsidP="00A33B45">
            <w:pPr>
              <w:jc w:val="both"/>
              <w:rPr>
                <w:b/>
              </w:rPr>
            </w:pPr>
            <w:r w:rsidRPr="00C73229">
              <w:rPr>
                <w:b/>
                <w:u w:val="single"/>
                <w:lang w:eastAsia="uk-UA"/>
              </w:rPr>
              <w:t>4</w:t>
            </w:r>
            <w:r w:rsidRPr="00C73229">
              <w:rPr>
                <w:b/>
                <w:lang w:eastAsia="uk-UA"/>
              </w:rPr>
              <w:t xml:space="preserve">. </w:t>
            </w:r>
            <w:r w:rsidRPr="00C73229">
              <w:rPr>
                <w:b/>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C73229" w:rsidRPr="00C73229" w:rsidTr="00A33B45">
        <w:tc>
          <w:tcPr>
            <w:tcW w:w="2977" w:type="dxa"/>
            <w:shd w:val="clear" w:color="auto" w:fill="DBE5F1" w:themeFill="accent1" w:themeFillTint="33"/>
          </w:tcPr>
          <w:p w:rsidR="001232EC" w:rsidRPr="00C73229" w:rsidRDefault="001232EC" w:rsidP="00A33B45">
            <w:pPr>
              <w:jc w:val="both"/>
              <w:rPr>
                <w:b/>
              </w:rPr>
            </w:pPr>
            <w:r w:rsidRPr="00C73229">
              <w:rPr>
                <w:b/>
              </w:rPr>
              <w:t>Відповідальні за виконання</w:t>
            </w:r>
          </w:p>
        </w:tc>
        <w:tc>
          <w:tcPr>
            <w:tcW w:w="12474" w:type="dxa"/>
          </w:tcPr>
          <w:p w:rsidR="001232EC" w:rsidRPr="00C73229" w:rsidRDefault="001232EC" w:rsidP="003A4D68">
            <w:pPr>
              <w:jc w:val="both"/>
              <w:rPr>
                <w:b/>
                <w:i/>
              </w:rPr>
            </w:pPr>
            <w:r w:rsidRPr="00C73229">
              <w:rPr>
                <w:b/>
              </w:rPr>
              <w:t>Мінфін, Казначейство</w:t>
            </w:r>
          </w:p>
        </w:tc>
      </w:tr>
      <w:tr w:rsidR="00C73229" w:rsidRPr="00C73229" w:rsidTr="00A33B45">
        <w:tc>
          <w:tcPr>
            <w:tcW w:w="2977" w:type="dxa"/>
            <w:shd w:val="clear" w:color="auto" w:fill="DBE5F1" w:themeFill="accent1" w:themeFillTint="33"/>
          </w:tcPr>
          <w:p w:rsidR="001232EC" w:rsidRPr="00C73229" w:rsidRDefault="001232EC" w:rsidP="00A33B45">
            <w:pPr>
              <w:jc w:val="both"/>
              <w:rPr>
                <w:b/>
              </w:rPr>
            </w:pPr>
            <w:r w:rsidRPr="00C73229">
              <w:rPr>
                <w:b/>
              </w:rPr>
              <w:t>Інформація про термін виконання</w:t>
            </w:r>
          </w:p>
        </w:tc>
        <w:tc>
          <w:tcPr>
            <w:tcW w:w="12474" w:type="dxa"/>
          </w:tcPr>
          <w:p w:rsidR="001232EC" w:rsidRPr="00C73229" w:rsidRDefault="001232EC" w:rsidP="00A33B45">
            <w:pPr>
              <w:jc w:val="both"/>
              <w:rPr>
                <w:b/>
                <w:i/>
              </w:rPr>
            </w:pPr>
            <w:r w:rsidRPr="00C73229">
              <w:rPr>
                <w:b/>
                <w:lang w:eastAsia="uk-UA"/>
              </w:rPr>
              <w:t>листопад 2013 року</w:t>
            </w:r>
          </w:p>
        </w:tc>
      </w:tr>
      <w:tr w:rsidR="00C73229" w:rsidRPr="00C73229" w:rsidTr="00A33B45">
        <w:tc>
          <w:tcPr>
            <w:tcW w:w="2977" w:type="dxa"/>
            <w:shd w:val="clear" w:color="auto" w:fill="DBE5F1" w:themeFill="accent1" w:themeFillTint="33"/>
          </w:tcPr>
          <w:p w:rsidR="001232EC" w:rsidRPr="00C73229" w:rsidRDefault="001232EC" w:rsidP="00A33B45">
            <w:pPr>
              <w:jc w:val="both"/>
              <w:rPr>
                <w:b/>
              </w:rPr>
            </w:pPr>
            <w:r w:rsidRPr="00C73229">
              <w:rPr>
                <w:b/>
              </w:rPr>
              <w:t>Розгорнута інформація про досягнення очікуваних результатів</w:t>
            </w:r>
          </w:p>
        </w:tc>
        <w:tc>
          <w:tcPr>
            <w:tcW w:w="12474" w:type="dxa"/>
          </w:tcPr>
          <w:p w:rsidR="001232EC" w:rsidRPr="00C73229" w:rsidRDefault="001232EC" w:rsidP="00A33B45">
            <w:pPr>
              <w:jc w:val="both"/>
              <w:rPr>
                <w:b/>
              </w:rPr>
            </w:pPr>
            <w:r w:rsidRPr="00C73229">
              <w:rPr>
                <w:b/>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1232EC" w:rsidRPr="00C73229" w:rsidRDefault="001232EC" w:rsidP="009F2888">
            <w:pPr>
              <w:pStyle w:val="10"/>
              <w:ind w:firstLine="459"/>
              <w:jc w:val="both"/>
              <w:rPr>
                <w:lang w:val="uk-UA"/>
              </w:rPr>
            </w:pPr>
            <w:r w:rsidRPr="00C73229">
              <w:rPr>
                <w:u w:val="single"/>
                <w:lang w:val="uk-UA"/>
              </w:rPr>
              <w:t>Мінфін</w:t>
            </w:r>
            <w:r w:rsidRPr="00C73229">
              <w:rPr>
                <w:lang w:val="uk-UA"/>
              </w:rPr>
              <w:t xml:space="preserve">: З метою удосконалення процедур казначейського обслуговування місцевих бюджетів, у тому числі в частині деяких питань планування та виконання місцевих бюджетів за програмно-цільовим методом, підготовлено зміни до Порядку казначейського обслуговування місцевих бюджетів, затвердженого наказом Мінфіну від 23.08.2012 № 938. </w:t>
            </w:r>
          </w:p>
          <w:p w:rsidR="001232EC" w:rsidRPr="00C73229" w:rsidRDefault="001232EC" w:rsidP="009F2888">
            <w:pPr>
              <w:pStyle w:val="10"/>
              <w:ind w:firstLine="459"/>
              <w:jc w:val="both"/>
              <w:rPr>
                <w:lang w:val="uk-UA"/>
              </w:rPr>
            </w:pPr>
            <w:r w:rsidRPr="00C73229">
              <w:rPr>
                <w:lang w:val="uk-UA"/>
              </w:rPr>
              <w:t>Проектом наказу передбачено використання кодів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p>
        </w:tc>
      </w:tr>
      <w:tr w:rsidR="00C73229" w:rsidRPr="00C73229" w:rsidTr="00A33B45">
        <w:tc>
          <w:tcPr>
            <w:tcW w:w="2977" w:type="dxa"/>
            <w:shd w:val="clear" w:color="auto" w:fill="DBE5F1" w:themeFill="accent1" w:themeFillTint="33"/>
          </w:tcPr>
          <w:p w:rsidR="001232EC" w:rsidRPr="00C73229" w:rsidRDefault="001232EC" w:rsidP="00A33B45">
            <w:pPr>
              <w:jc w:val="both"/>
              <w:rPr>
                <w:b/>
              </w:rPr>
            </w:pPr>
            <w:r w:rsidRPr="00C73229">
              <w:rPr>
                <w:b/>
              </w:rPr>
              <w:t xml:space="preserve">Розгорнута інформація про досягнення Індикатору оцінки </w:t>
            </w:r>
          </w:p>
        </w:tc>
        <w:tc>
          <w:tcPr>
            <w:tcW w:w="12474" w:type="dxa"/>
          </w:tcPr>
          <w:p w:rsidR="001232EC" w:rsidRPr="00C73229" w:rsidRDefault="001232EC" w:rsidP="00A33B45">
            <w:pPr>
              <w:pStyle w:val="a8"/>
              <w:jc w:val="both"/>
              <w:rPr>
                <w:b/>
                <w:sz w:val="24"/>
                <w:szCs w:val="24"/>
              </w:rPr>
            </w:pPr>
            <w:r w:rsidRPr="00C73229">
              <w:rPr>
                <w:b/>
                <w:sz w:val="24"/>
                <w:szCs w:val="24"/>
                <w:lang w:eastAsia="uk-UA"/>
              </w:rPr>
              <w:t xml:space="preserve">наказ Мінфіну про </w:t>
            </w:r>
            <w:r w:rsidRPr="00C73229">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1232EC" w:rsidRPr="00C73229" w:rsidRDefault="001232EC" w:rsidP="00B90B8D">
            <w:pPr>
              <w:pStyle w:val="10"/>
              <w:ind w:firstLine="459"/>
              <w:jc w:val="both"/>
              <w:rPr>
                <w:lang w:val="uk-UA"/>
              </w:rPr>
            </w:pPr>
            <w:r w:rsidRPr="00C73229">
              <w:rPr>
                <w:b/>
                <w:lang w:val="uk-UA"/>
              </w:rPr>
              <w:t>Висновок</w:t>
            </w:r>
            <w:r w:rsidRPr="00C73229">
              <w:rPr>
                <w:lang w:val="uk-UA"/>
              </w:rPr>
              <w:t>: стан виконання завдання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31070E">
        <w:tc>
          <w:tcPr>
            <w:tcW w:w="2977" w:type="dxa"/>
          </w:tcPr>
          <w:p w:rsidR="00C95525" w:rsidRPr="00C73229" w:rsidRDefault="00C95525" w:rsidP="00863CBC">
            <w:pPr>
              <w:jc w:val="both"/>
              <w:rPr>
                <w:b/>
              </w:rPr>
            </w:pPr>
          </w:p>
        </w:tc>
        <w:tc>
          <w:tcPr>
            <w:tcW w:w="12474" w:type="dxa"/>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t xml:space="preserve">Номер та найменування заходу </w:t>
            </w:r>
          </w:p>
          <w:p w:rsidR="001C24B2" w:rsidRPr="00C73229" w:rsidRDefault="001C24B2" w:rsidP="00F51B58">
            <w:pPr>
              <w:jc w:val="both"/>
              <w:rPr>
                <w:b/>
              </w:rPr>
            </w:pPr>
          </w:p>
        </w:tc>
        <w:tc>
          <w:tcPr>
            <w:tcW w:w="12474" w:type="dxa"/>
            <w:shd w:val="clear" w:color="auto" w:fill="F2DBDB" w:themeFill="accent2" w:themeFillTint="33"/>
          </w:tcPr>
          <w:p w:rsidR="000C7BF2" w:rsidRPr="00C73229" w:rsidRDefault="000C7BF2" w:rsidP="000C7BF2">
            <w:pPr>
              <w:jc w:val="both"/>
              <w:rPr>
                <w:b/>
              </w:rPr>
            </w:pPr>
            <w:r w:rsidRPr="00C73229">
              <w:rPr>
                <w:b/>
                <w:lang w:eastAsia="uk-UA"/>
              </w:rPr>
              <w:t xml:space="preserve">5. Оптимізація типових переліків бюджетних програм місцевих бюджетів </w:t>
            </w:r>
          </w:p>
        </w:tc>
      </w:tr>
      <w:tr w:rsidR="00C73229" w:rsidRPr="00C73229" w:rsidTr="00C95525">
        <w:tc>
          <w:tcPr>
            <w:tcW w:w="2977" w:type="dxa"/>
            <w:shd w:val="clear" w:color="auto" w:fill="DBE5F1" w:themeFill="accent1" w:themeFillTint="33"/>
          </w:tcPr>
          <w:p w:rsidR="00243E89" w:rsidRPr="00C73229" w:rsidRDefault="000C7BF2" w:rsidP="0031070E">
            <w:pPr>
              <w:jc w:val="both"/>
              <w:rPr>
                <w:b/>
              </w:rPr>
            </w:pPr>
            <w:r w:rsidRPr="00C73229">
              <w:rPr>
                <w:b/>
              </w:rPr>
              <w:t>Відповідальні за виконання</w:t>
            </w:r>
          </w:p>
        </w:tc>
        <w:tc>
          <w:tcPr>
            <w:tcW w:w="12474" w:type="dxa"/>
          </w:tcPr>
          <w:p w:rsidR="00F83960" w:rsidRPr="00C73229" w:rsidRDefault="000C7BF2" w:rsidP="00F51B58">
            <w:pPr>
              <w:jc w:val="both"/>
              <w:rPr>
                <w:b/>
              </w:rPr>
            </w:pPr>
            <w:r w:rsidRPr="00C73229">
              <w:rPr>
                <w:b/>
              </w:rPr>
              <w:t xml:space="preserve">Мінфін, інші заінтересовані центральні органи виконавчої влади </w:t>
            </w:r>
          </w:p>
        </w:tc>
      </w:tr>
      <w:tr w:rsidR="00C73229" w:rsidRPr="00C73229" w:rsidTr="00C95525">
        <w:tc>
          <w:tcPr>
            <w:tcW w:w="2977" w:type="dxa"/>
            <w:shd w:val="clear" w:color="auto" w:fill="DBE5F1" w:themeFill="accent1" w:themeFillTint="33"/>
          </w:tcPr>
          <w:p w:rsidR="001C24B2" w:rsidRPr="00C73229" w:rsidRDefault="005D22C1" w:rsidP="00F51B58">
            <w:pPr>
              <w:jc w:val="both"/>
              <w:rPr>
                <w:b/>
              </w:rPr>
            </w:pPr>
            <w:r w:rsidRPr="00C73229">
              <w:rPr>
                <w:b/>
              </w:rPr>
              <w:t>Інформація про термін виконання</w:t>
            </w:r>
          </w:p>
        </w:tc>
        <w:tc>
          <w:tcPr>
            <w:tcW w:w="12474" w:type="dxa"/>
          </w:tcPr>
          <w:p w:rsidR="000C7BF2" w:rsidRPr="00C73229" w:rsidRDefault="000C7BF2" w:rsidP="00F51B58">
            <w:pPr>
              <w:jc w:val="both"/>
              <w:rPr>
                <w:b/>
              </w:rPr>
            </w:pPr>
            <w:r w:rsidRPr="00C73229">
              <w:rPr>
                <w:b/>
              </w:rPr>
              <w:t xml:space="preserve">Протягом 2014 року </w:t>
            </w: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t>Розгорнута інформація про досягнення очікуваних результатів</w:t>
            </w:r>
          </w:p>
        </w:tc>
        <w:tc>
          <w:tcPr>
            <w:tcW w:w="12474" w:type="dxa"/>
          </w:tcPr>
          <w:p w:rsidR="000C7BF2" w:rsidRPr="00C73229"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73229">
              <w:rPr>
                <w:b/>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1C24B2" w:rsidRPr="00C73229" w:rsidRDefault="004F0100" w:rsidP="005D16D4">
            <w:pPr>
              <w:pStyle w:val="10"/>
              <w:ind w:firstLine="459"/>
              <w:jc w:val="both"/>
              <w:rPr>
                <w:lang w:val="uk-UA"/>
              </w:rPr>
            </w:pPr>
            <w:r w:rsidRPr="00C73229">
              <w:rPr>
                <w:u w:val="single"/>
                <w:lang w:val="uk-UA"/>
              </w:rPr>
              <w:t>Мінфін:</w:t>
            </w:r>
            <w:r w:rsidRPr="00C73229">
              <w:rPr>
                <w:lang w:val="uk-UA"/>
              </w:rPr>
              <w:t xml:space="preserve"> </w:t>
            </w:r>
            <w:r w:rsidR="007A2610" w:rsidRPr="00C73229">
              <w:rPr>
                <w:lang w:val="uk-UA"/>
              </w:rPr>
              <w:t>У</w:t>
            </w:r>
            <w:r w:rsidR="00063C8F" w:rsidRPr="00C73229">
              <w:rPr>
                <w:lang w:val="uk-UA"/>
              </w:rPr>
              <w:t xml:space="preserve"> 2014 році не надходили пропозиції від галузевих міністерств щодо оптимізації типових переліків бюджетних програм. З урахуванням зазначеного зміни до наказів, якими затверджено переліки бюджетних програм, </w:t>
            </w:r>
            <w:r w:rsidR="00063C8F" w:rsidRPr="00C73229">
              <w:rPr>
                <w:lang w:val="uk-UA"/>
              </w:rPr>
              <w:lastRenderedPageBreak/>
              <w:t xml:space="preserve">будуть вноситись у разі надходження відповідних пропозицій.  </w:t>
            </w: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lastRenderedPageBreak/>
              <w:t xml:space="preserve">Розгорнута інформація про досягнення Індикатору оцінки </w:t>
            </w:r>
          </w:p>
        </w:tc>
        <w:tc>
          <w:tcPr>
            <w:tcW w:w="12474" w:type="dxa"/>
          </w:tcPr>
          <w:p w:rsidR="000C7BF2" w:rsidRPr="00C73229" w:rsidRDefault="000C7BF2" w:rsidP="000C7BF2">
            <w:pPr>
              <w:jc w:val="both"/>
              <w:rPr>
                <w:b/>
                <w:bCs/>
                <w:lang w:eastAsia="uk-UA"/>
              </w:rPr>
            </w:pPr>
            <w:r w:rsidRPr="00C73229">
              <w:rPr>
                <w:b/>
                <w:bCs/>
                <w:lang w:eastAsia="uk-UA"/>
              </w:rPr>
              <w:t xml:space="preserve">Накази про внесення змін до Типових переліків бюджетних програм для місцевих бюджетів (насамперед по галузях “Освіта”, </w:t>
            </w:r>
            <w:r w:rsidRPr="00C73229">
              <w:rPr>
                <w:b/>
              </w:rPr>
              <w:t>“Культура”, “Охорона здоров’я”).</w:t>
            </w:r>
          </w:p>
          <w:p w:rsidR="000C7BF2" w:rsidRPr="00C73229" w:rsidRDefault="004F0100" w:rsidP="00954509">
            <w:pPr>
              <w:pStyle w:val="10"/>
              <w:ind w:firstLine="459"/>
              <w:jc w:val="both"/>
              <w:rPr>
                <w:lang w:val="uk-UA"/>
              </w:rPr>
            </w:pPr>
            <w:r w:rsidRPr="00C73229">
              <w:rPr>
                <w:u w:val="single"/>
                <w:lang w:val="uk-UA"/>
              </w:rPr>
              <w:t>Мінфін:</w:t>
            </w:r>
            <w:r w:rsidRPr="00C73229">
              <w:rPr>
                <w:lang w:val="uk-UA"/>
              </w:rPr>
              <w:t xml:space="preserve"> </w:t>
            </w:r>
            <w:r w:rsidR="007A2610" w:rsidRPr="00C73229">
              <w:rPr>
                <w:lang w:val="uk-UA"/>
              </w:rPr>
              <w:t>П</w:t>
            </w:r>
            <w:r w:rsidR="004C0E6B" w:rsidRPr="00C73229">
              <w:rPr>
                <w:lang w:val="uk-UA"/>
              </w:rPr>
              <w:t>ропозиції від галузевих міністерств щодо оптимізації типових переліків бюджетних програм</w:t>
            </w:r>
            <w:r w:rsidR="00954509" w:rsidRPr="00C73229">
              <w:rPr>
                <w:lang w:val="uk-UA"/>
              </w:rPr>
              <w:t xml:space="preserve"> не надходили.</w:t>
            </w:r>
          </w:p>
          <w:p w:rsidR="003710A1" w:rsidRPr="00C73229" w:rsidRDefault="00C62FBF" w:rsidP="00B90B8D">
            <w:pPr>
              <w:pStyle w:val="10"/>
              <w:ind w:firstLine="459"/>
              <w:jc w:val="both"/>
              <w:rPr>
                <w:lang w:val="uk-UA"/>
              </w:rPr>
            </w:pPr>
            <w:r w:rsidRPr="00C73229">
              <w:rPr>
                <w:b/>
                <w:lang w:val="uk-UA"/>
              </w:rPr>
              <w:t>Висновок</w:t>
            </w:r>
            <w:r w:rsidRPr="00C73229">
              <w:rPr>
                <w:lang w:val="uk-UA"/>
              </w:rPr>
              <w:t xml:space="preserve">: </w:t>
            </w:r>
            <w:r w:rsidR="00B90B8D" w:rsidRPr="00C73229">
              <w:rPr>
                <w:lang w:val="uk-UA"/>
              </w:rPr>
              <w:t>с</w:t>
            </w:r>
            <w:r w:rsidRPr="00C73229">
              <w:rPr>
                <w:lang w:val="uk-UA"/>
              </w:rPr>
              <w:t xml:space="preserve">тан виконання </w:t>
            </w:r>
            <w:r w:rsidR="00B90B8D" w:rsidRPr="00C73229">
              <w:rPr>
                <w:lang w:val="uk-UA"/>
              </w:rPr>
              <w:t xml:space="preserve">завдання </w:t>
            </w:r>
            <w:r w:rsidRPr="00C73229">
              <w:rPr>
                <w:lang w:val="uk-UA"/>
              </w:rPr>
              <w:t>підлягає подальшому моніторингу.</w:t>
            </w:r>
          </w:p>
        </w:tc>
      </w:tr>
      <w:tr w:rsidR="00C73229" w:rsidRPr="00C73229" w:rsidTr="00C95525">
        <w:tc>
          <w:tcPr>
            <w:tcW w:w="2977" w:type="dxa"/>
          </w:tcPr>
          <w:p w:rsidR="00C95525" w:rsidRPr="00C73229" w:rsidRDefault="00C95525" w:rsidP="00863CBC">
            <w:pPr>
              <w:jc w:val="both"/>
              <w:rPr>
                <w:b/>
              </w:rPr>
            </w:pPr>
          </w:p>
        </w:tc>
        <w:tc>
          <w:tcPr>
            <w:tcW w:w="12474" w:type="dxa"/>
          </w:tcPr>
          <w:p w:rsidR="00C95525" w:rsidRPr="00C73229" w:rsidRDefault="00C95525" w:rsidP="00863CBC">
            <w:pPr>
              <w:jc w:val="both"/>
            </w:pP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t xml:space="preserve">Номер та найменування заходу </w:t>
            </w:r>
          </w:p>
        </w:tc>
        <w:tc>
          <w:tcPr>
            <w:tcW w:w="12474" w:type="dxa"/>
            <w:shd w:val="clear" w:color="auto" w:fill="F2DBDB" w:themeFill="accent2" w:themeFillTint="33"/>
          </w:tcPr>
          <w:p w:rsidR="000C7BF2" w:rsidRPr="00C73229" w:rsidRDefault="000C7BF2" w:rsidP="000C7BF2">
            <w:pPr>
              <w:jc w:val="both"/>
              <w:rPr>
                <w:b/>
              </w:rPr>
            </w:pPr>
            <w:r w:rsidRPr="00C73229">
              <w:rPr>
                <w:b/>
                <w:lang w:eastAsia="uk-UA"/>
              </w:rPr>
              <w:t xml:space="preserve">6. </w:t>
            </w:r>
            <w:r w:rsidRPr="00C73229">
              <w:rPr>
                <w:b/>
                <w:bCs/>
                <w:lang w:eastAsia="uk-UA"/>
              </w:rPr>
              <w:t xml:space="preserve">Удосконалення нормативно-правової та методологічної бази, у </w:t>
            </w:r>
            <w:r w:rsidR="00067CFC" w:rsidRPr="00C73229">
              <w:rPr>
                <w:b/>
                <w:bCs/>
                <w:lang w:eastAsia="uk-UA"/>
              </w:rPr>
              <w:t>т</w:t>
            </w:r>
            <w:r w:rsidRPr="00C73229">
              <w:rPr>
                <w:b/>
                <w:bCs/>
                <w:lang w:eastAsia="uk-UA"/>
              </w:rPr>
              <w:t xml:space="preserve">ому числі щодо визначення результативності бюджетних програм місцевих бюджетів </w:t>
            </w: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t>Відповідальні за виконання</w:t>
            </w:r>
          </w:p>
        </w:tc>
        <w:tc>
          <w:tcPr>
            <w:tcW w:w="12474" w:type="dxa"/>
          </w:tcPr>
          <w:p w:rsidR="000C7BF2" w:rsidRPr="00C73229" w:rsidRDefault="000C7BF2" w:rsidP="00F51B58">
            <w:pPr>
              <w:jc w:val="both"/>
              <w:rPr>
                <w:b/>
                <w:i/>
              </w:rPr>
            </w:pPr>
            <w:r w:rsidRPr="00C73229">
              <w:rPr>
                <w:b/>
              </w:rPr>
              <w:t>Мінфін</w:t>
            </w: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t>Інформація про термін виконання</w:t>
            </w:r>
          </w:p>
        </w:tc>
        <w:tc>
          <w:tcPr>
            <w:tcW w:w="12474" w:type="dxa"/>
          </w:tcPr>
          <w:p w:rsidR="000C7BF2" w:rsidRPr="00C73229" w:rsidRDefault="000C7BF2" w:rsidP="00F51B58">
            <w:pPr>
              <w:jc w:val="both"/>
              <w:rPr>
                <w:b/>
              </w:rPr>
            </w:pPr>
            <w:r w:rsidRPr="00C73229">
              <w:rPr>
                <w:b/>
              </w:rPr>
              <w:t xml:space="preserve">2014 - 2017 роки </w:t>
            </w:r>
            <w:r w:rsidR="004D2B1E" w:rsidRPr="00C73229">
              <w:rPr>
                <w:b/>
              </w:rPr>
              <w:t xml:space="preserve">                                                                                                                                                                                                                                                                                                                                                                                                                                                                                                                                                                                                                                                                                                                                                                                                                                                                                                                                                                                                                                                                                                                                                                                                     </w:t>
            </w: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t>Розгорнута інформація про досягнення очікуваних результатів</w:t>
            </w:r>
          </w:p>
        </w:tc>
        <w:tc>
          <w:tcPr>
            <w:tcW w:w="12474" w:type="dxa"/>
          </w:tcPr>
          <w:p w:rsidR="000C7BF2" w:rsidRPr="00C73229" w:rsidRDefault="000C7BF2" w:rsidP="000C7BF2">
            <w:pPr>
              <w:jc w:val="both"/>
              <w:rPr>
                <w:b/>
                <w:bCs/>
                <w:lang w:eastAsia="uk-UA"/>
              </w:rPr>
            </w:pPr>
            <w:r w:rsidRPr="00C73229">
              <w:rPr>
                <w:b/>
                <w:bCs/>
                <w:lang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0F17C1" w:rsidRPr="00C73229" w:rsidRDefault="00F35F1C" w:rsidP="000F17C1">
            <w:pPr>
              <w:pStyle w:val="10"/>
              <w:ind w:firstLine="459"/>
              <w:jc w:val="both"/>
              <w:rPr>
                <w:lang w:val="uk-UA"/>
              </w:rPr>
            </w:pPr>
            <w:r w:rsidRPr="00C73229">
              <w:rPr>
                <w:u w:val="single"/>
                <w:lang w:val="uk-UA"/>
              </w:rPr>
              <w:t>Мінфін:</w:t>
            </w:r>
            <w:r w:rsidR="00B90C22" w:rsidRPr="00C73229">
              <w:rPr>
                <w:lang w:val="uk-UA"/>
              </w:rPr>
              <w:t xml:space="preserve"> </w:t>
            </w:r>
            <w:r w:rsidR="009A6D05">
              <w:rPr>
                <w:lang w:val="uk-UA"/>
              </w:rPr>
              <w:t>в</w:t>
            </w:r>
            <w:r w:rsidR="000F17C1" w:rsidRPr="00C73229">
              <w:rPr>
                <w:lang w:val="uk-UA"/>
              </w:rPr>
              <w:t xml:space="preserve"> рамках подальшого удосконалення нормативно-правової та методологічної бази з питань програмно-цільового бюджетування прийнято накази Міністерства фінансів України:</w:t>
            </w:r>
          </w:p>
          <w:p w:rsidR="000F17C1" w:rsidRPr="00C73229" w:rsidRDefault="000F17C1" w:rsidP="00A102F8">
            <w:pPr>
              <w:pStyle w:val="10"/>
              <w:numPr>
                <w:ilvl w:val="0"/>
                <w:numId w:val="12"/>
              </w:numPr>
              <w:ind w:left="34" w:firstLine="425"/>
              <w:jc w:val="both"/>
              <w:rPr>
                <w:lang w:val="uk-UA"/>
              </w:rPr>
            </w:pPr>
            <w:r w:rsidRPr="00C73229">
              <w:rPr>
                <w:lang w:val="uk-UA"/>
              </w:rPr>
              <w:t>від 17.07.2015 № 648 «Про затвердження типових форм бюджетних запитів для формування місцевих бюджетів»;</w:t>
            </w:r>
          </w:p>
          <w:p w:rsidR="00516D9A" w:rsidRPr="00C73229" w:rsidRDefault="000F17C1" w:rsidP="00516D9A">
            <w:pPr>
              <w:pStyle w:val="10"/>
              <w:numPr>
                <w:ilvl w:val="0"/>
                <w:numId w:val="12"/>
              </w:numPr>
              <w:ind w:left="34" w:firstLine="425"/>
              <w:jc w:val="both"/>
              <w:rPr>
                <w:lang w:val="uk-UA"/>
              </w:rPr>
            </w:pPr>
            <w:r w:rsidRPr="00C73229">
              <w:rPr>
                <w:lang w:val="uk-UA"/>
              </w:rPr>
              <w:t xml:space="preserve">від 10.09.2015 № 765 «Про внесення змін до наказу Міністерства фінансів України від 27 липня 2011 року </w:t>
            </w:r>
            <w:r w:rsidR="006348C5" w:rsidRPr="00C73229">
              <w:rPr>
                <w:lang w:val="uk-UA"/>
              </w:rPr>
              <w:br/>
            </w:r>
            <w:r w:rsidRPr="00C73229">
              <w:rPr>
                <w:lang w:val="uk-UA"/>
              </w:rPr>
              <w:t>№ 945», яким затверджено в новій редакції Примірний перелік результативних показників бюджетних програм для місцевих бюджетів за видатками, що можуть здійсню</w:t>
            </w:r>
            <w:r w:rsidR="00516D9A" w:rsidRPr="00C73229">
              <w:rPr>
                <w:lang w:val="uk-UA"/>
              </w:rPr>
              <w:t>ватися з усіх місцевих бюджетів;</w:t>
            </w:r>
          </w:p>
          <w:p w:rsidR="00516D9A" w:rsidRPr="00C73229" w:rsidRDefault="00516D9A" w:rsidP="00516D9A">
            <w:pPr>
              <w:pStyle w:val="10"/>
              <w:numPr>
                <w:ilvl w:val="0"/>
                <w:numId w:val="12"/>
              </w:numPr>
              <w:ind w:left="34" w:firstLine="425"/>
              <w:jc w:val="both"/>
              <w:rPr>
                <w:lang w:val="uk-UA"/>
              </w:rPr>
            </w:pPr>
            <w:r w:rsidRPr="00C73229">
              <w:rPr>
                <w:lang w:val="uk-UA"/>
              </w:rPr>
              <w:t>та підготовлено проект наказу Міністерства фінансів України «Про затвердження змін до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p>
          <w:p w:rsidR="00365550" w:rsidRPr="00C73229" w:rsidRDefault="00365550" w:rsidP="00365550">
            <w:pPr>
              <w:pStyle w:val="10"/>
              <w:ind w:left="34" w:firstLine="425"/>
              <w:jc w:val="both"/>
              <w:rPr>
                <w:lang w:val="uk-UA"/>
              </w:rPr>
            </w:pPr>
            <w:r w:rsidRPr="00C73229">
              <w:rPr>
                <w:u w:val="single"/>
                <w:lang w:val="uk-UA"/>
              </w:rPr>
              <w:t>ДННУ «Академія фінансового управління»</w:t>
            </w:r>
            <w:r w:rsidRPr="00C73229">
              <w:rPr>
                <w:lang w:val="uk-UA"/>
              </w:rPr>
              <w:t>: Опубліковано статтю: «Розширення повноважень місцевого самоврядування в сучасних умовах: основні напрямки та подолання перешкод» (Фінанси України – 2015. - № 11. – С. 43-55).</w:t>
            </w:r>
          </w:p>
          <w:p w:rsidR="00365550" w:rsidRPr="00C73229" w:rsidRDefault="00365550" w:rsidP="00365550">
            <w:pPr>
              <w:pStyle w:val="10"/>
              <w:ind w:left="34" w:firstLine="425"/>
              <w:jc w:val="both"/>
              <w:rPr>
                <w:lang w:val="uk-UA"/>
              </w:rPr>
            </w:pPr>
            <w:r w:rsidRPr="00C73229">
              <w:rPr>
                <w:lang w:val="uk-UA"/>
              </w:rPr>
              <w:t xml:space="preserve">У статті обґрунтовано необхідність впровадження стандартів якості надання публічних послуг, що можуть бути </w:t>
            </w:r>
            <w:proofErr w:type="spellStart"/>
            <w:r w:rsidRPr="00C73229">
              <w:rPr>
                <w:lang w:val="uk-UA"/>
              </w:rPr>
              <w:t>імплементовані</w:t>
            </w:r>
            <w:proofErr w:type="spellEnd"/>
            <w:r w:rsidRPr="00C73229">
              <w:rPr>
                <w:lang w:val="uk-UA"/>
              </w:rPr>
              <w:t xml:space="preserve"> як в частині власних, так і делегованих органам місцевого самоврядування повноважень. Зазначене має дозволити формувати видаткові потреби місцевих бюджетів на основі очікуваних результатів використання бюджетних коштів відповідних бюджетних програм, що забезпечить прозорість бюджетного процесу, зокрема при формуванні показників обсягів галузевих субвенцій місцевим бюджетам з державного бюджету.</w:t>
            </w:r>
          </w:p>
          <w:p w:rsidR="00365550" w:rsidRPr="00C73229" w:rsidRDefault="00365550" w:rsidP="00365550">
            <w:pPr>
              <w:pStyle w:val="10"/>
              <w:ind w:left="34" w:firstLine="425"/>
              <w:jc w:val="both"/>
              <w:rPr>
                <w:lang w:val="uk-UA"/>
              </w:rPr>
            </w:pPr>
            <w:r w:rsidRPr="00C73229">
              <w:rPr>
                <w:lang w:val="uk-UA"/>
              </w:rPr>
              <w:t xml:space="preserve">Також, обґрунтовано напрями підвищення якості результативних показників та можливості оцінювання ефективності виконання бюджетних програм місцевих бюджетів. </w:t>
            </w:r>
          </w:p>
          <w:p w:rsidR="00365550" w:rsidRPr="00C73229" w:rsidRDefault="00365550" w:rsidP="00365550">
            <w:pPr>
              <w:pStyle w:val="10"/>
              <w:ind w:left="34" w:firstLine="425"/>
              <w:jc w:val="both"/>
              <w:rPr>
                <w:lang w:val="uk-UA"/>
              </w:rPr>
            </w:pPr>
            <w:r w:rsidRPr="00C73229">
              <w:rPr>
                <w:lang w:val="uk-UA"/>
              </w:rPr>
              <w:lastRenderedPageBreak/>
              <w:t>Підготовлено звіт НДР: «Місцеві фінанси та міжбюджетні відносини в контексті соціально-економічних перетворень». Етап 1 (2015 рік): «Реформа місцевого самоврядування як умова ефективної реалізації повноважень територіальних громад».</w:t>
            </w:r>
          </w:p>
        </w:tc>
      </w:tr>
      <w:tr w:rsidR="00C73229" w:rsidRPr="00C73229" w:rsidTr="00C95525">
        <w:tc>
          <w:tcPr>
            <w:tcW w:w="2977" w:type="dxa"/>
            <w:shd w:val="clear" w:color="auto" w:fill="DBE5F1" w:themeFill="accent1" w:themeFillTint="33"/>
          </w:tcPr>
          <w:p w:rsidR="000C7BF2" w:rsidRPr="00C73229" w:rsidRDefault="000C7BF2" w:rsidP="00F51B58">
            <w:pPr>
              <w:jc w:val="both"/>
              <w:rPr>
                <w:b/>
              </w:rPr>
            </w:pPr>
            <w:r w:rsidRPr="00C73229">
              <w:rPr>
                <w:b/>
              </w:rPr>
              <w:lastRenderedPageBreak/>
              <w:t xml:space="preserve">Розгорнута інформація про досягнення Індикатору оцінки </w:t>
            </w:r>
          </w:p>
        </w:tc>
        <w:tc>
          <w:tcPr>
            <w:tcW w:w="12474" w:type="dxa"/>
          </w:tcPr>
          <w:p w:rsidR="000C7BF2" w:rsidRPr="00C73229" w:rsidRDefault="000C7BF2" w:rsidP="000C7BF2">
            <w:pPr>
              <w:jc w:val="both"/>
              <w:rPr>
                <w:b/>
                <w:bCs/>
                <w:lang w:eastAsia="uk-UA"/>
              </w:rPr>
            </w:pPr>
            <w:r w:rsidRPr="00C73229">
              <w:rPr>
                <w:b/>
                <w:bCs/>
                <w:lang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C73229">
              <w:rPr>
                <w:b/>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C73229">
              <w:rPr>
                <w:b/>
                <w:bCs/>
                <w:lang w:eastAsia="uk-UA"/>
              </w:rPr>
              <w:t xml:space="preserve"> </w:t>
            </w:r>
          </w:p>
          <w:p w:rsidR="00D256E7" w:rsidRPr="00C73229" w:rsidRDefault="00F35F1C" w:rsidP="00292071">
            <w:pPr>
              <w:pStyle w:val="10"/>
              <w:ind w:firstLine="459"/>
              <w:jc w:val="both"/>
              <w:rPr>
                <w:lang w:val="uk-UA"/>
              </w:rPr>
            </w:pPr>
            <w:r w:rsidRPr="00C73229">
              <w:rPr>
                <w:u w:val="single"/>
                <w:lang w:val="uk-UA"/>
              </w:rPr>
              <w:t>Мінфін:</w:t>
            </w:r>
            <w:r w:rsidRPr="00C73229">
              <w:rPr>
                <w:lang w:val="uk-UA"/>
              </w:rPr>
              <w:t xml:space="preserve"> </w:t>
            </w:r>
            <w:r w:rsidR="00324254" w:rsidRPr="00C73229">
              <w:rPr>
                <w:lang w:val="uk-UA"/>
              </w:rPr>
              <w:t>З</w:t>
            </w:r>
            <w:r w:rsidR="00D256E7" w:rsidRPr="00C73229">
              <w:rPr>
                <w:lang w:val="uk-UA"/>
              </w:rPr>
              <w:t xml:space="preserve"> метою забезпечення правової бази для формування та виконання місцевих бюджетів за програмно-цільовим методом (у раз прийняття місцевою радою відповідного рішення) на даний час прийнято усі необхідні накази, якими затверджено типові переліки бюджетних програм та результативних показників їх виконання, правила складання паспортів бюджетних програм та звітів про виконання паспортів, Структуру коду програмної класифікації, типову програмну класифікацію видатків та кредитування місцевих бюджетів </w:t>
            </w:r>
            <w:proofErr w:type="spellStart"/>
            <w:r w:rsidR="00D256E7" w:rsidRPr="00C73229">
              <w:rPr>
                <w:lang w:val="uk-UA"/>
              </w:rPr>
              <w:t>і.т.д</w:t>
            </w:r>
            <w:proofErr w:type="spellEnd"/>
            <w:r w:rsidR="00D256E7" w:rsidRPr="00C73229">
              <w:rPr>
                <w:lang w:val="uk-UA"/>
              </w:rPr>
              <w:t xml:space="preserve">. </w:t>
            </w:r>
          </w:p>
          <w:p w:rsidR="0072499B" w:rsidRPr="00C73229" w:rsidRDefault="0072499B" w:rsidP="00CF7C36">
            <w:pPr>
              <w:pStyle w:val="10"/>
              <w:ind w:firstLine="459"/>
              <w:jc w:val="both"/>
            </w:pPr>
            <w:r w:rsidRPr="00C73229">
              <w:rPr>
                <w:lang w:val="uk-UA"/>
              </w:rPr>
              <w:t>Н</w:t>
            </w:r>
            <w:r w:rsidR="00ED129F" w:rsidRPr="00C73229">
              <w:rPr>
                <w:lang w:val="uk-UA"/>
              </w:rPr>
              <w:t>еобхідні накази Міністерства фінансів України. Зміни до зазначених актів будуть вн</w:t>
            </w:r>
            <w:r w:rsidR="00324254" w:rsidRPr="00C73229">
              <w:rPr>
                <w:lang w:val="uk-UA"/>
              </w:rPr>
              <w:t>оситись у разі необхідності. Завдання виконано у звітному періоді. Стан в</w:t>
            </w:r>
            <w:r w:rsidR="00ED129F" w:rsidRPr="00C73229">
              <w:rPr>
                <w:lang w:val="uk-UA"/>
              </w:rPr>
              <w:t>иконання підлягає подальшому моніторингу.</w:t>
            </w:r>
          </w:p>
        </w:tc>
      </w:tr>
    </w:tbl>
    <w:tbl>
      <w:tblPr>
        <w:tblW w:w="15451" w:type="dxa"/>
        <w:tblInd w:w="-34" w:type="dxa"/>
        <w:tblLayout w:type="fixed"/>
        <w:tblLook w:val="04A0" w:firstRow="1" w:lastRow="0" w:firstColumn="1" w:lastColumn="0" w:noHBand="0" w:noVBand="1"/>
      </w:tblPr>
      <w:tblGrid>
        <w:gridCol w:w="15451"/>
      </w:tblGrid>
      <w:tr w:rsidR="00C73229" w:rsidRPr="00C73229"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C73229" w:rsidRDefault="00A33B45" w:rsidP="00A33B45">
            <w:pPr>
              <w:pStyle w:val="a8"/>
              <w:jc w:val="center"/>
              <w:rPr>
                <w:b/>
                <w:sz w:val="24"/>
                <w:szCs w:val="24"/>
                <w:lang w:eastAsia="uk-UA"/>
              </w:rPr>
            </w:pPr>
            <w:r w:rsidRPr="00C73229">
              <w:rPr>
                <w:b/>
                <w:bCs/>
                <w:sz w:val="24"/>
                <w:szCs w:val="24"/>
                <w:u w:val="single"/>
                <w:lang w:eastAsia="uk-UA"/>
              </w:rPr>
              <w:t>3</w:t>
            </w:r>
            <w:r w:rsidRPr="00C73229">
              <w:rPr>
                <w:b/>
                <w:sz w:val="24"/>
                <w:szCs w:val="24"/>
                <w:lang w:eastAsia="uk-UA"/>
              </w:rPr>
              <w:t xml:space="preserve">. Середньострокове бюджетне прогнозування та концептуальні засади </w:t>
            </w:r>
            <w:r w:rsidRPr="00C73229">
              <w:rPr>
                <w:b/>
                <w:sz w:val="24"/>
                <w:szCs w:val="24"/>
                <w:lang w:eastAsia="uk-UA"/>
              </w:rPr>
              <w:br/>
              <w:t>середньострокового бюджетного планування</w:t>
            </w:r>
          </w:p>
        </w:tc>
      </w:tr>
      <w:tr w:rsidR="00C73229" w:rsidRPr="00C73229"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9366E8" w:rsidRPr="00C73229" w:rsidRDefault="00A33B45" w:rsidP="0065255F">
            <w:pPr>
              <w:pStyle w:val="a8"/>
              <w:jc w:val="center"/>
              <w:rPr>
                <w:b/>
                <w:sz w:val="24"/>
                <w:szCs w:val="24"/>
              </w:rPr>
            </w:pPr>
            <w:r w:rsidRPr="00C73229">
              <w:rPr>
                <w:b/>
                <w:sz w:val="24"/>
                <w:szCs w:val="24"/>
              </w:rPr>
              <w:t xml:space="preserve">Повноцінне застосування механізму середньострокового бюджетного </w:t>
            </w:r>
            <w:r w:rsidRPr="00C73229">
              <w:rPr>
                <w:b/>
                <w:sz w:val="24"/>
                <w:szCs w:val="24"/>
              </w:rPr>
              <w:br/>
              <w:t xml:space="preserve">прогнозування </w:t>
            </w:r>
            <w:r w:rsidRPr="00C73229">
              <w:rPr>
                <w:b/>
                <w:sz w:val="24"/>
                <w:szCs w:val="24"/>
                <w:lang w:eastAsia="uk-UA"/>
              </w:rPr>
              <w:t xml:space="preserve">(завдання </w:t>
            </w:r>
            <w:r w:rsidR="0065255F" w:rsidRPr="00C73229">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A33B45" w:rsidP="00A33B45">
            <w:pPr>
              <w:jc w:val="both"/>
              <w:rPr>
                <w:b/>
              </w:rPr>
            </w:pPr>
            <w:r w:rsidRPr="00C73229">
              <w:rPr>
                <w:b/>
                <w:u w:val="single"/>
                <w:lang w:eastAsia="uk-UA"/>
              </w:rPr>
              <w:t>7</w:t>
            </w:r>
            <w:r w:rsidRPr="00C73229">
              <w:rPr>
                <w:b/>
                <w:lang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C73229" w:rsidRPr="00C73229" w:rsidTr="00C95525">
        <w:tc>
          <w:tcPr>
            <w:tcW w:w="2977" w:type="dxa"/>
            <w:shd w:val="clear" w:color="auto" w:fill="DBE5F1" w:themeFill="accent1" w:themeFillTint="33"/>
          </w:tcPr>
          <w:p w:rsidR="00237002" w:rsidRPr="00C73229" w:rsidRDefault="00A33B45" w:rsidP="00542B91">
            <w:pPr>
              <w:jc w:val="both"/>
              <w:rPr>
                <w:b/>
              </w:rPr>
            </w:pPr>
            <w:r w:rsidRPr="00C73229">
              <w:rPr>
                <w:b/>
              </w:rPr>
              <w:t>Відповідальні за виконання</w:t>
            </w:r>
          </w:p>
        </w:tc>
        <w:tc>
          <w:tcPr>
            <w:tcW w:w="12474" w:type="dxa"/>
          </w:tcPr>
          <w:p w:rsidR="00A33B45" w:rsidRPr="00C73229" w:rsidRDefault="00A33B45" w:rsidP="00A33B45">
            <w:pPr>
              <w:jc w:val="both"/>
              <w:rPr>
                <w:b/>
                <w:i/>
              </w:rPr>
            </w:pPr>
            <w:r w:rsidRPr="00C73229">
              <w:rPr>
                <w:b/>
              </w:rPr>
              <w:t>Мінфін, головні розпорядники коштів державного бюджету</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A33B45" w:rsidP="00A33B45">
            <w:pPr>
              <w:jc w:val="both"/>
              <w:rPr>
                <w:b/>
                <w:i/>
              </w:rPr>
            </w:pPr>
            <w:r w:rsidRPr="00C73229">
              <w:rPr>
                <w:b/>
              </w:rPr>
              <w:t xml:space="preserve">2013 </w:t>
            </w:r>
            <w:r w:rsidR="00914A02" w:rsidRPr="00C73229">
              <w:rPr>
                <w:b/>
              </w:rPr>
              <w:t>–</w:t>
            </w:r>
            <w:r w:rsidRPr="00C73229">
              <w:rPr>
                <w:b/>
              </w:rPr>
              <w:t xml:space="preserve"> 2017 роки</w:t>
            </w:r>
            <w:r w:rsidR="00914A02" w:rsidRPr="00C73229">
              <w:rPr>
                <w:b/>
              </w:rPr>
              <w:t xml:space="preserve"> </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A33B45" w:rsidP="00A33B45">
            <w:pPr>
              <w:jc w:val="both"/>
              <w:rPr>
                <w:b/>
                <w:lang w:eastAsia="uk-UA"/>
              </w:rPr>
            </w:pPr>
            <w:r w:rsidRPr="00C73229">
              <w:rPr>
                <w:b/>
                <w:lang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9F6C9F" w:rsidRPr="00C73229" w:rsidRDefault="00DD3879" w:rsidP="009A6D05">
            <w:pPr>
              <w:ind w:firstLine="568"/>
              <w:jc w:val="both"/>
            </w:pPr>
            <w:r w:rsidRPr="00C73229">
              <w:rPr>
                <w:u w:val="single"/>
              </w:rPr>
              <w:t>Мінфін:</w:t>
            </w:r>
            <w:r w:rsidRPr="00C73229">
              <w:t xml:space="preserve"> </w:t>
            </w:r>
            <w:r w:rsidR="009F6C9F" w:rsidRPr="00C73229">
              <w:t xml:space="preserve"> 18-24.10.2015 відбулася навчально-інформаційна поїздка до Федеративної Республіки Німеччини (м. </w:t>
            </w:r>
            <w:proofErr w:type="spellStart"/>
            <w:r w:rsidR="009F6C9F" w:rsidRPr="00C73229">
              <w:t>Вісбаден</w:t>
            </w:r>
            <w:proofErr w:type="spellEnd"/>
            <w:r w:rsidR="009F6C9F" w:rsidRPr="00C73229">
              <w:t xml:space="preserve">) за темою «Бюджетна політика: програмно-цільовий метод бюджетування, середньострокове бюджетне планування та прогнозування, стратегічне планування і управління державним боргом» (в рамках проекту «Розбудова адміністративних потужностей у сфері державних фінансів», що реалізується Німецьким товариством міжнародного співробітництва (GIZ). </w:t>
            </w:r>
          </w:p>
          <w:p w:rsidR="009F6C9F" w:rsidRPr="00C73229" w:rsidRDefault="009F6C9F" w:rsidP="009F6C9F">
            <w:pPr>
              <w:pStyle w:val="a7"/>
              <w:tabs>
                <w:tab w:val="left" w:pos="0"/>
              </w:tabs>
              <w:ind w:left="0" w:firstLine="459"/>
              <w:contextualSpacing w:val="0"/>
              <w:jc w:val="both"/>
            </w:pPr>
            <w:r w:rsidRPr="00C73229">
              <w:t>Учасники поїздки ознайомилися з досвідом Німеччини, зокрема землі Гессен, щодо застосування середньострокового бюджетного планування та прогнозування, програмно-цільового методу у бюджетному процесі тощо.</w:t>
            </w:r>
          </w:p>
          <w:p w:rsidR="0096325D" w:rsidRPr="00C73229" w:rsidRDefault="0096325D" w:rsidP="0096325D">
            <w:pPr>
              <w:ind w:firstLine="601"/>
              <w:jc w:val="both"/>
            </w:pPr>
            <w:proofErr w:type="spellStart"/>
            <w:r w:rsidRPr="00C73229">
              <w:rPr>
                <w:u w:val="single"/>
              </w:rPr>
              <w:lastRenderedPageBreak/>
              <w:t>Мінінфраструктури</w:t>
            </w:r>
            <w:proofErr w:type="spellEnd"/>
            <w:r w:rsidRPr="00C73229">
              <w:t xml:space="preserve">: Протягом жовтня-грудня 2015 року працівники </w:t>
            </w:r>
            <w:proofErr w:type="spellStart"/>
            <w:r w:rsidRPr="00C73229">
              <w:t>Мінінфраструктури</w:t>
            </w:r>
            <w:proofErr w:type="spellEnd"/>
            <w:r w:rsidRPr="00C73229">
              <w:t xml:space="preserve"> взяли участь у проведенні круглого столу за участю нідерландських експертів на тему: «Управління, контроль та аудит фондів ЄС, доступних в рамках угоди із Європейським Союзом», який проходив 13 листопада 2015 року в </w:t>
            </w:r>
            <w:proofErr w:type="spellStart"/>
            <w:r w:rsidRPr="00C73229">
              <w:t>адмінбудинку</w:t>
            </w:r>
            <w:proofErr w:type="spellEnd"/>
            <w:r w:rsidRPr="00C73229">
              <w:t xml:space="preserve"> Міністерства фінансів України. Ініціатором круглого столу були Міністерство фінансів України та представники Королівства Нідерландів.</w:t>
            </w:r>
          </w:p>
          <w:p w:rsidR="00365550" w:rsidRPr="00C73229" w:rsidRDefault="00365550" w:rsidP="00365550">
            <w:pPr>
              <w:ind w:firstLine="601"/>
              <w:jc w:val="both"/>
            </w:pPr>
            <w:r w:rsidRPr="00C73229">
              <w:rPr>
                <w:u w:val="single"/>
              </w:rPr>
              <w:t>ДННУ «Академія фінансового управління»</w:t>
            </w:r>
            <w:r w:rsidRPr="00C73229">
              <w:t xml:space="preserve">: Забезпечено проведення курсів підвищення кваліфікації головних і провідних спеціалістів центрального апарату Міністерства фінансів України, з використанням адаптованих до системотехнічних ресурсів </w:t>
            </w:r>
            <w:proofErr w:type="spellStart"/>
            <w:r w:rsidRPr="00C73229">
              <w:t>веб-порталу</w:t>
            </w:r>
            <w:proofErr w:type="spellEnd"/>
            <w:r w:rsidRPr="00C73229">
              <w:t xml:space="preserve"> Інституту післядипломної освіти методичних матеріалів Інституту розвитку потенціалу Міжнародного Валютного Фонду, Національної академії фінансів та економіки Міністерства фінансів Королівства Нідерландів, </w:t>
            </w:r>
            <w:proofErr w:type="spellStart"/>
            <w:r w:rsidRPr="00C73229">
              <w:t>змістовно-візуалізаційних</w:t>
            </w:r>
            <w:proofErr w:type="spellEnd"/>
            <w:r w:rsidRPr="00C73229">
              <w:t xml:space="preserve"> елементів, отриманих Академією фінансового управління в результаті проведених наукових досліджень з пріоритетних напрямів фінансово-бюджетної політики, а також двох спеціалізованих тематичних короткострокових </w:t>
            </w:r>
            <w:proofErr w:type="spellStart"/>
            <w:r w:rsidRPr="00C73229">
              <w:t>українсько-нідерладських</w:t>
            </w:r>
            <w:proofErr w:type="spellEnd"/>
            <w:r w:rsidRPr="00C73229">
              <w:t xml:space="preserve"> семінарів в рамках довгострокової співпраці з Національною академією фінансів та економіки Міністерства фінансів Королівства Нідерланди.</w:t>
            </w:r>
          </w:p>
        </w:tc>
      </w:tr>
      <w:tr w:rsidR="00C73229" w:rsidRPr="00C73229" w:rsidTr="003C3BCD">
        <w:tc>
          <w:tcPr>
            <w:tcW w:w="2977" w:type="dxa"/>
            <w:tcBorders>
              <w:bottom w:val="single" w:sz="4" w:space="0" w:color="auto"/>
            </w:tcBorders>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2F5BDA" w:rsidRPr="00C73229" w:rsidRDefault="00A33B45" w:rsidP="00A33B45">
            <w:pPr>
              <w:jc w:val="both"/>
              <w:rPr>
                <w:b/>
                <w:lang w:eastAsia="uk-UA"/>
              </w:rPr>
            </w:pPr>
            <w:r w:rsidRPr="00C73229">
              <w:rPr>
                <w:b/>
                <w:lang w:eastAsia="uk-UA"/>
              </w:rPr>
              <w:t>кількість головних розпорядників коштів державного бюджету, які взяли участь у семінарах,</w:t>
            </w:r>
            <w:r w:rsidR="00100F97" w:rsidRPr="00C73229">
              <w:rPr>
                <w:b/>
                <w:lang w:eastAsia="uk-UA"/>
              </w:rPr>
              <w:t xml:space="preserve"> </w:t>
            </w:r>
            <w:r w:rsidRPr="00C73229">
              <w:rPr>
                <w:b/>
                <w:lang w:eastAsia="uk-UA"/>
              </w:rPr>
              <w:t>конференціях тощо</w:t>
            </w:r>
          </w:p>
          <w:p w:rsidR="008179DD" w:rsidRPr="00C73229" w:rsidRDefault="000F17C1" w:rsidP="00790B89">
            <w:pPr>
              <w:ind w:firstLine="601"/>
              <w:jc w:val="both"/>
            </w:pPr>
            <w:r w:rsidRPr="00C73229">
              <w:rPr>
                <w:u w:val="single"/>
              </w:rPr>
              <w:t xml:space="preserve">Мінфін: </w:t>
            </w:r>
            <w:r w:rsidR="009A6D05">
              <w:rPr>
                <w:u w:val="single"/>
              </w:rPr>
              <w:t>у</w:t>
            </w:r>
            <w:r w:rsidR="008179DD" w:rsidRPr="00C73229">
              <w:t xml:space="preserve"> навчальній поїздці 18-24.10.2015 взяли участь представники Адміністрації Президента України, Рахункової палати України, Секретаріату комітету Верховної Ради України з питань бюджету, Мінфіну, </w:t>
            </w:r>
            <w:proofErr w:type="spellStart"/>
            <w:r w:rsidR="008179DD" w:rsidRPr="00C73229">
              <w:t>Мінекономрозвитку</w:t>
            </w:r>
            <w:proofErr w:type="spellEnd"/>
            <w:r w:rsidR="008179DD" w:rsidRPr="00C73229">
              <w:t>.</w:t>
            </w:r>
          </w:p>
          <w:p w:rsidR="00B46350" w:rsidRPr="00C73229" w:rsidRDefault="00B46350" w:rsidP="00790B89">
            <w:pPr>
              <w:ind w:firstLine="601"/>
              <w:jc w:val="both"/>
            </w:pPr>
            <w:r w:rsidRPr="00C73229">
              <w:rPr>
                <w:u w:val="single"/>
              </w:rPr>
              <w:t>ДННУ «Академія фінансового управління»</w:t>
            </w:r>
            <w:r w:rsidRPr="00C73229">
              <w:t>: Здійснено підвищення рівня обізнаності головних та провідних спеціалістів центрального апарату Міністерства фінансів України (117 осіб), інших представників головних розпорядників коштів державного бюджету (87 осіб) з питань кращої світової практики, зокрема Європейського Союзу щодо використання середньострокового бюджетного прогнозування, засадничих положень середньострокового бюджетного планування в умовах бюджетної децентралізації</w:t>
            </w:r>
          </w:p>
          <w:p w:rsidR="00BA7F51" w:rsidRPr="00C73229" w:rsidRDefault="00790B89" w:rsidP="00082B9F">
            <w:pPr>
              <w:ind w:firstLine="601"/>
              <w:jc w:val="both"/>
            </w:pPr>
            <w:r w:rsidRPr="00C73229">
              <w:rPr>
                <w:b/>
              </w:rPr>
              <w:t>Висновок</w:t>
            </w:r>
            <w:r w:rsidR="00A41C97" w:rsidRPr="00C73229">
              <w:t xml:space="preserve">: </w:t>
            </w:r>
            <w:r w:rsidR="003E5747" w:rsidRPr="00C73229">
              <w:t>З</w:t>
            </w:r>
            <w:r w:rsidR="00CF70B2" w:rsidRPr="00C73229">
              <w:t>авдання</w:t>
            </w:r>
            <w:r w:rsidRPr="00C73229">
              <w:t xml:space="preserve"> виконано протягом звітного періоду.  Виконання підлягає подальшому моніторингу.</w:t>
            </w:r>
          </w:p>
        </w:tc>
      </w:tr>
      <w:tr w:rsidR="00C73229" w:rsidRPr="00C73229" w:rsidTr="003C3BCD">
        <w:tc>
          <w:tcPr>
            <w:tcW w:w="2977" w:type="dxa"/>
            <w:shd w:val="clear" w:color="auto" w:fill="DBE5F1" w:themeFill="accent1" w:themeFillTint="33"/>
          </w:tcPr>
          <w:p w:rsidR="003C3BCD" w:rsidRPr="00C73229" w:rsidRDefault="003C3BCD" w:rsidP="008A7A87">
            <w:pPr>
              <w:jc w:val="both"/>
              <w:rPr>
                <w:b/>
              </w:rPr>
            </w:pPr>
            <w:r w:rsidRPr="00C73229">
              <w:rPr>
                <w:b/>
              </w:rPr>
              <w:t xml:space="preserve">Номер та найменування заходу </w:t>
            </w:r>
          </w:p>
        </w:tc>
        <w:tc>
          <w:tcPr>
            <w:tcW w:w="12474" w:type="dxa"/>
            <w:shd w:val="clear" w:color="auto" w:fill="F2DBDB" w:themeFill="accent2" w:themeFillTint="33"/>
          </w:tcPr>
          <w:p w:rsidR="003C3BCD" w:rsidRPr="00C73229" w:rsidRDefault="003C3BCD" w:rsidP="008A7A87">
            <w:pPr>
              <w:jc w:val="both"/>
              <w:rPr>
                <w:b/>
                <w:bCs/>
                <w:lang w:eastAsia="uk-UA"/>
              </w:rPr>
            </w:pPr>
            <w:r w:rsidRPr="00C73229">
              <w:rPr>
                <w:b/>
                <w:lang w:eastAsia="uk-UA"/>
              </w:rPr>
              <w:t xml:space="preserve">8. 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Pr="00C73229">
              <w:rPr>
                <w:b/>
                <w:bCs/>
                <w:lang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C73229" w:rsidRPr="00C73229" w:rsidTr="002F593F">
        <w:tc>
          <w:tcPr>
            <w:tcW w:w="2977" w:type="dxa"/>
            <w:shd w:val="clear" w:color="auto" w:fill="DBE5F1" w:themeFill="accent1" w:themeFillTint="33"/>
          </w:tcPr>
          <w:p w:rsidR="003C3BCD" w:rsidRPr="00C73229" w:rsidRDefault="003C3BCD" w:rsidP="008A7A87">
            <w:pPr>
              <w:jc w:val="both"/>
              <w:rPr>
                <w:b/>
              </w:rPr>
            </w:pPr>
            <w:r w:rsidRPr="00C73229">
              <w:rPr>
                <w:b/>
              </w:rPr>
              <w:t>Відповідальні за виконання</w:t>
            </w:r>
          </w:p>
        </w:tc>
        <w:tc>
          <w:tcPr>
            <w:tcW w:w="12474" w:type="dxa"/>
          </w:tcPr>
          <w:p w:rsidR="003C3BCD" w:rsidRPr="00C73229" w:rsidRDefault="003C3BCD" w:rsidP="008A7A87">
            <w:pPr>
              <w:jc w:val="both"/>
              <w:rPr>
                <w:b/>
                <w:i/>
              </w:rPr>
            </w:pPr>
            <w:r w:rsidRPr="00C73229">
              <w:rPr>
                <w:b/>
              </w:rPr>
              <w:t xml:space="preserve">Головні розпорядники коштів державного бюджету </w:t>
            </w:r>
          </w:p>
        </w:tc>
      </w:tr>
      <w:tr w:rsidR="00C73229" w:rsidRPr="00C73229" w:rsidTr="002F593F">
        <w:tc>
          <w:tcPr>
            <w:tcW w:w="2977" w:type="dxa"/>
            <w:shd w:val="clear" w:color="auto" w:fill="DBE5F1" w:themeFill="accent1" w:themeFillTint="33"/>
          </w:tcPr>
          <w:p w:rsidR="003C3BCD" w:rsidRPr="00C73229" w:rsidRDefault="003C3BCD" w:rsidP="008A7A87">
            <w:pPr>
              <w:jc w:val="both"/>
              <w:rPr>
                <w:b/>
              </w:rPr>
            </w:pPr>
            <w:r w:rsidRPr="00C73229">
              <w:rPr>
                <w:b/>
              </w:rPr>
              <w:t>Інформація про термін виконання</w:t>
            </w:r>
          </w:p>
        </w:tc>
        <w:tc>
          <w:tcPr>
            <w:tcW w:w="12474" w:type="dxa"/>
          </w:tcPr>
          <w:p w:rsidR="003C3BCD" w:rsidRPr="00C73229" w:rsidRDefault="003C3BCD" w:rsidP="008A7A87">
            <w:pPr>
              <w:jc w:val="both"/>
              <w:rPr>
                <w:b/>
              </w:rPr>
            </w:pPr>
            <w:r w:rsidRPr="00C73229">
              <w:rPr>
                <w:b/>
              </w:rPr>
              <w:t xml:space="preserve">2014 - 2017 роки </w:t>
            </w:r>
          </w:p>
        </w:tc>
      </w:tr>
      <w:tr w:rsidR="00C73229" w:rsidRPr="00C73229" w:rsidTr="003C3BCD">
        <w:tc>
          <w:tcPr>
            <w:tcW w:w="2977" w:type="dxa"/>
            <w:tcBorders>
              <w:bottom w:val="single" w:sz="4" w:space="0" w:color="auto"/>
            </w:tcBorders>
            <w:shd w:val="clear" w:color="auto" w:fill="DBE5F1" w:themeFill="accent1" w:themeFillTint="33"/>
          </w:tcPr>
          <w:p w:rsidR="003C3BCD" w:rsidRPr="00C73229" w:rsidRDefault="003C3BCD" w:rsidP="008A7A87">
            <w:pPr>
              <w:jc w:val="both"/>
              <w:rPr>
                <w:b/>
              </w:rPr>
            </w:pPr>
            <w:r w:rsidRPr="00C73229">
              <w:rPr>
                <w:b/>
              </w:rPr>
              <w:t>Розгорнута інформація про досягнення очікуваних результатів</w:t>
            </w:r>
          </w:p>
        </w:tc>
        <w:tc>
          <w:tcPr>
            <w:tcW w:w="12474" w:type="dxa"/>
          </w:tcPr>
          <w:p w:rsidR="003C3BCD" w:rsidRPr="00C73229" w:rsidRDefault="003C3BCD" w:rsidP="008329ED">
            <w:pPr>
              <w:spacing w:before="60"/>
              <w:jc w:val="both"/>
              <w:rPr>
                <w:b/>
              </w:rPr>
            </w:pPr>
            <w:r w:rsidRPr="00C73229">
              <w:rPr>
                <w:b/>
                <w:bCs/>
                <w:lang w:eastAsia="uk-UA"/>
              </w:rPr>
              <w:t xml:space="preserve">Обґрунтованість прогнозних показників та </w:t>
            </w:r>
            <w:r w:rsidRPr="00C73229">
              <w:rPr>
                <w:b/>
              </w:rPr>
              <w:t>концентрація бюджетних коштів на фінансуванні пріоритетних напрямів державної політики</w:t>
            </w:r>
          </w:p>
          <w:p w:rsidR="00044FF9" w:rsidRPr="00C73229" w:rsidRDefault="003C3BCD" w:rsidP="008329ED">
            <w:pPr>
              <w:spacing w:before="60"/>
              <w:ind w:firstLine="459"/>
              <w:jc w:val="both"/>
            </w:pPr>
            <w:r w:rsidRPr="00C73229">
              <w:rPr>
                <w:u w:val="single"/>
              </w:rPr>
              <w:t>Фонд держмайна:</w:t>
            </w:r>
            <w:r w:rsidRPr="00C73229">
              <w:t xml:space="preserve"> </w:t>
            </w:r>
            <w:r w:rsidR="00044FF9" w:rsidRPr="00C73229">
              <w:t xml:space="preserve">наказом Фонду від 30.09.2015 № 1447 затверджено стратегічний План діяльності Фонду на </w:t>
            </w:r>
            <w:r w:rsidR="00044FF9" w:rsidRPr="00C73229">
              <w:lastRenderedPageBreak/>
              <w:t xml:space="preserve">2015-2017 роки, яким обґрунтовано прогнозні показники та відображено конкретні пріоритети та завдання Фонду на середньостроковий період.  </w:t>
            </w:r>
          </w:p>
          <w:p w:rsidR="00706230" w:rsidRPr="00C73229" w:rsidRDefault="003C3BCD" w:rsidP="008329ED">
            <w:pPr>
              <w:spacing w:before="60"/>
              <w:ind w:firstLine="459"/>
              <w:jc w:val="both"/>
            </w:pPr>
            <w:r w:rsidRPr="00C73229">
              <w:rPr>
                <w:u w:val="single"/>
              </w:rPr>
              <w:t>МЗС</w:t>
            </w:r>
            <w:r w:rsidRPr="00C73229">
              <w:t xml:space="preserve">:  В МЗС здійснюється середньострокове планування на плановий рік та на 2 наступні роки. При  формуванні попередніх показників проекту Державного бюджету України на 2016 рік та індикативних показників обсягів видатків на 2017 та 2018 роки МЗС враховано пріоритети, які відображені в планах заходів Міністерства. </w:t>
            </w:r>
          </w:p>
          <w:p w:rsidR="003C3BCD" w:rsidRPr="00C73229" w:rsidRDefault="003C3BCD" w:rsidP="008329ED">
            <w:pPr>
              <w:spacing w:before="60"/>
              <w:ind w:firstLine="459"/>
              <w:jc w:val="both"/>
            </w:pPr>
            <w:r w:rsidRPr="00C73229">
              <w:t xml:space="preserve">Зокрема, в рамках програми 1401060 «Забезпечення головування України у міжнародних інституціях» </w:t>
            </w:r>
            <w:proofErr w:type="spellStart"/>
            <w:r w:rsidRPr="00C73229">
              <w:t>зпрогнозовано</w:t>
            </w:r>
            <w:proofErr w:type="spellEnd"/>
            <w:r w:rsidRPr="00C73229">
              <w:t xml:space="preserve"> видатки на реалізацію заходів, пов‘язаних з реалізацією Плану заходів МЗС стосовно головування України в ГУАМ, Плану заходів з просування кандидатури України до складу непостійних членів РБ ООН на період 2016-2017 рр. на виборах у ході роботи 70-ї сесії ГА ООН у 2015 р. Прогнозні показники за бюджетною програмою 1401130 </w:t>
            </w:r>
            <w:proofErr w:type="spellStart"/>
            <w:r w:rsidRPr="00C73229">
              <w:t>„Документування</w:t>
            </w:r>
            <w:proofErr w:type="spellEnd"/>
            <w:r w:rsidRPr="00C73229">
              <w:t xml:space="preserve"> громадян та створення і забезпечення функціонування інформаційно-телекомунікаційних систем консульської служби” в частині створення інформаційно-телекомунікаційної системи оформлення і видачі іноземцям та особам без громадянства віз для в’їзду в Україну і транзитного проїзду через її територію (ІТС </w:t>
            </w:r>
            <w:proofErr w:type="spellStart"/>
            <w:r w:rsidRPr="00C73229">
              <w:t>„Віза</w:t>
            </w:r>
            <w:proofErr w:type="spellEnd"/>
            <w:r w:rsidRPr="00C73229">
              <w:t>”) визначалися в рамках виконання Плану заходів щодо реалізації Концепції інтегрованого управління кордонами, затвердженого розпорядженням Кабінету Міністрів України від 05.01.2011 р. № 2-р, та пункту 51 Плану заходів з реалізації Концепції державної міграційної політики, затвердженого розпорядженням Кабінету Міністрів України від 12.10.2011 № 1058-р.</w:t>
            </w:r>
          </w:p>
          <w:p w:rsidR="003C3BCD" w:rsidRPr="00C73229" w:rsidRDefault="003C3BCD" w:rsidP="008329ED">
            <w:pPr>
              <w:spacing w:before="60"/>
              <w:ind w:firstLine="459"/>
              <w:jc w:val="both"/>
            </w:pPr>
            <w:proofErr w:type="spellStart"/>
            <w:r w:rsidRPr="00C73229">
              <w:rPr>
                <w:u w:val="single"/>
              </w:rPr>
              <w:t>Мінмолодьспорту</w:t>
            </w:r>
            <w:proofErr w:type="spellEnd"/>
            <w:r w:rsidRPr="00C73229">
              <w:t xml:space="preserve">: Під час підготовки бюджетних запитів на плановий рік складається проект прогнозу державного бюджету на наступні 2 роки, що дозволяє здійснювати середньострокове планування за окремими видатками на підставі діючих державних програм, </w:t>
            </w:r>
            <w:proofErr w:type="spellStart"/>
            <w:r w:rsidRPr="00C73229">
              <w:t>програм</w:t>
            </w:r>
            <w:proofErr w:type="spellEnd"/>
            <w:r w:rsidRPr="00C73229">
              <w:t xml:space="preserve"> діяльності Президента України, Уряду </w:t>
            </w:r>
            <w:r w:rsidR="00D222D9" w:rsidRPr="00C73229">
              <w:t>тощо</w:t>
            </w:r>
            <w:r w:rsidRPr="00C73229">
              <w:t>.</w:t>
            </w:r>
          </w:p>
          <w:p w:rsidR="003C3BCD" w:rsidRPr="00C73229" w:rsidRDefault="003C3BCD" w:rsidP="008329ED">
            <w:pPr>
              <w:spacing w:before="60"/>
              <w:ind w:firstLine="459"/>
              <w:jc w:val="both"/>
            </w:pPr>
            <w:r w:rsidRPr="00C73229">
              <w:rPr>
                <w:u w:val="single"/>
              </w:rPr>
              <w:t>ДСА</w:t>
            </w:r>
            <w:r w:rsidRPr="00C73229">
              <w:t xml:space="preserve">: За інформацією </w:t>
            </w:r>
            <w:proofErr w:type="spellStart"/>
            <w:r w:rsidRPr="00C73229">
              <w:t>Держсудадміністрації</w:t>
            </w:r>
            <w:proofErr w:type="spellEnd"/>
            <w:r w:rsidRPr="00C73229">
              <w:t xml:space="preserve"> обґрунтованість прогнозних показників та відображення конкретних пріоритетів і завдань забезпечується шляхом розроблення та застосування в судовій системі України окремої методології оцінки та розрахунку результативних показників, що характеризують виконання бюджетних програм на 2015 рік.</w:t>
            </w:r>
          </w:p>
          <w:p w:rsidR="00947EDA" w:rsidRPr="00C73229" w:rsidRDefault="00947EDA" w:rsidP="008329ED">
            <w:pPr>
              <w:spacing w:before="60"/>
              <w:ind w:firstLine="459"/>
              <w:jc w:val="both"/>
            </w:pPr>
            <w:r w:rsidRPr="00C73229">
              <w:t>ДСА України, як головним розпорядником бюджетних коштів, відповідно до пріоритетів державної політики визначені стратегічні цілі. Досягнення встановлених стратегічних цілей здійснюється дотримуючись принципів, на яких ґрунтується бюджетна система. Формування прогнозних показників, що містяться у бюджетних запитах, розпорядниками бюджетних коштів нижчого рівня здійснюється виходячи із принципу обґрунтування видатків "від першої гривні", який передбачає детальні розрахунки в межах коду економічної класифікації видатків з урахуванням кількісних та вартісних факторів.</w:t>
            </w:r>
          </w:p>
          <w:p w:rsidR="003C3BCD" w:rsidRPr="00C73229" w:rsidRDefault="003C3BCD" w:rsidP="008329ED">
            <w:pPr>
              <w:spacing w:before="60"/>
              <w:ind w:firstLine="459"/>
              <w:jc w:val="both"/>
            </w:pPr>
            <w:proofErr w:type="spellStart"/>
            <w:r w:rsidRPr="00C73229">
              <w:rPr>
                <w:u w:val="single"/>
              </w:rPr>
              <w:t>Мінрегіон</w:t>
            </w:r>
            <w:proofErr w:type="spellEnd"/>
            <w:r w:rsidRPr="00C73229">
              <w:t>: При формуванні прогнозних показників, що містяться у бюджетних запитах враховуються рекомендації Мінфіну з урахуванням поточних тенденцій та прогнози на наступний рік щодо розвитку економіки України.</w:t>
            </w:r>
          </w:p>
          <w:p w:rsidR="003C3BCD" w:rsidRPr="00C73229" w:rsidRDefault="003C3BCD" w:rsidP="008329ED">
            <w:pPr>
              <w:spacing w:before="60"/>
              <w:ind w:firstLine="459"/>
              <w:jc w:val="both"/>
            </w:pPr>
            <w:r w:rsidRPr="00C73229">
              <w:rPr>
                <w:u w:val="single"/>
              </w:rPr>
              <w:t>СБУ</w:t>
            </w:r>
            <w:r w:rsidRPr="00C73229">
              <w:t xml:space="preserve">: Відповідно до частин шостої та дев'ятої статті 20 Бюджетного кодексу України в системі СБУ застосовується середньострокове бюджетне прогнозування в частині забезпечення обґрунтованості прогнозних </w:t>
            </w:r>
            <w:r w:rsidRPr="00C73229">
              <w:lastRenderedPageBreak/>
              <w:t>показників, їх моніторингу та аналізу відхилень прогнозних показників від фактичних факторів, що їх спричинили.</w:t>
            </w:r>
          </w:p>
          <w:p w:rsidR="003C3BCD" w:rsidRPr="00C73229" w:rsidRDefault="003C3BCD" w:rsidP="008329ED">
            <w:pPr>
              <w:spacing w:before="60"/>
              <w:ind w:firstLine="459"/>
              <w:jc w:val="both"/>
            </w:pPr>
            <w:r w:rsidRPr="00C73229">
              <w:t>Також, відповідно статті 21 Бюджетного кодексу України в системі СБУ застосовується формування прогнозних показників, що містяться у бюджетних запитах, виходячи із принципу обґрунтування видатків «від першої гривні».</w:t>
            </w:r>
          </w:p>
          <w:p w:rsidR="003C3BCD" w:rsidRPr="00C73229" w:rsidRDefault="003C3BCD" w:rsidP="008329ED">
            <w:pPr>
              <w:spacing w:before="60"/>
              <w:ind w:firstLine="459"/>
              <w:jc w:val="both"/>
              <w:rPr>
                <w:bCs/>
                <w:lang w:eastAsia="uk-UA"/>
              </w:rPr>
            </w:pPr>
            <w:r w:rsidRPr="00C73229">
              <w:rPr>
                <w:bCs/>
                <w:u w:val="single"/>
                <w:lang w:eastAsia="uk-UA"/>
              </w:rPr>
              <w:t>МВС:</w:t>
            </w:r>
            <w:r w:rsidRPr="00C73229">
              <w:rPr>
                <w:bCs/>
                <w:lang w:eastAsia="uk-UA"/>
              </w:rPr>
              <w:t xml:space="preserve"> Під час формування прогнозних показників, що містяться в бюджетних запитах та планах діяльності, МВС враховує об’єктивну потребу в коштах, виходячи з основних показників діяльності установ, штатної чисельності, чинних норм у видатках, які деталізовані за видами та кількістю товарів (робіт, послуг) із зазначенням вартості за одиницю.</w:t>
            </w:r>
          </w:p>
          <w:p w:rsidR="003C3BCD" w:rsidRPr="00C73229" w:rsidRDefault="003C3BCD" w:rsidP="008329ED">
            <w:pPr>
              <w:spacing w:before="60"/>
              <w:ind w:firstLine="459"/>
              <w:jc w:val="both"/>
            </w:pPr>
            <w:r w:rsidRPr="00C73229">
              <w:rPr>
                <w:u w:val="single"/>
              </w:rPr>
              <w:t>Міноборони</w:t>
            </w:r>
            <w:r w:rsidRPr="00C73229">
              <w:t>: На виконання вимог Закону України “Про організацію оборонного планування” у Збройних Силах України здійснюються заходи короткострокового та середньострокового оборонного планування. Порядок організації та проведення цих заходів регламентується Положенням про організацію та здійснення середньострокового та короткострокового оборонного планування в Міністерстві оборони України і Збройних Силах України, затвердженого наказом Міністерства оборони України від 19.01.2010 № 15 зі змінами, приведеними у відповідність до вимог Бюджетного кодексу України.</w:t>
            </w:r>
          </w:p>
          <w:p w:rsidR="003C3BCD" w:rsidRPr="00C73229" w:rsidRDefault="003C3BCD" w:rsidP="008329ED">
            <w:pPr>
              <w:spacing w:before="60"/>
              <w:ind w:firstLine="459"/>
              <w:jc w:val="both"/>
            </w:pPr>
            <w:r w:rsidRPr="00C73229">
              <w:t>Під час проведення оборонного планування розробляється Орієнтовний план утримання та розвитку Збройних Сил України на наступний та два подальші роки, являє собою комплекс взаємопов’язаних і деталізованих заходів за напрямами розвитку на наступний та два подальші роки, орієнтовних на досягнення цілей, з визначенням необхідних обсягів фінансових ресурсів з детальним обґрунтуванням спланованих заходів, їх вартості та місця проведення (споживачів), і є підставою для формування бюджетного запиту Міністерства оборони України.</w:t>
            </w:r>
          </w:p>
          <w:p w:rsidR="003C3BCD" w:rsidRPr="00C73229" w:rsidRDefault="003C3BCD" w:rsidP="008329ED">
            <w:pPr>
              <w:spacing w:before="60"/>
              <w:ind w:firstLine="459"/>
              <w:jc w:val="both"/>
            </w:pPr>
            <w:r w:rsidRPr="00C73229">
              <w:t>Після прийняття Закону України про Державний бюджет України на відповідний рік, у межах видатків Державного бюджету України для Міністерства оборони України розробляється та затверджується Міністром оборони України План утримання та розвитку Збройних Сил України на відповідний рік з аналогічним детальним обґрунтуванням спланованих заходів, їх вартості та місця проведення (споживачів).</w:t>
            </w:r>
            <w:r w:rsidR="00900461" w:rsidRPr="00C73229">
              <w:t xml:space="preserve"> Аналіз та оцінка виконання Плану утримання та розвитку Збройних Сил України відображається у квартальних та річних звітах.</w:t>
            </w:r>
          </w:p>
          <w:p w:rsidR="003C3BCD" w:rsidRPr="00C73229" w:rsidRDefault="003C3BCD" w:rsidP="008329ED">
            <w:pPr>
              <w:spacing w:before="60"/>
              <w:ind w:firstLine="459"/>
              <w:jc w:val="both"/>
            </w:pPr>
            <w:r w:rsidRPr="00C73229">
              <w:t xml:space="preserve">Таким чином, у Міністерстві оборони України при формуванні прогнозних показників, що містяться у бюджетних запитах та планах діяльності, принцип обґрунтування видатків “від першої гривні” застосовується у ході проведення заходів короткострокового оборонного планування. </w:t>
            </w:r>
          </w:p>
          <w:p w:rsidR="003C3BCD" w:rsidRPr="00C73229" w:rsidRDefault="003C3BCD" w:rsidP="008329ED">
            <w:pPr>
              <w:spacing w:before="60"/>
              <w:ind w:firstLine="459"/>
              <w:jc w:val="both"/>
              <w:rPr>
                <w:lang w:eastAsia="uk-UA"/>
              </w:rPr>
            </w:pPr>
            <w:proofErr w:type="spellStart"/>
            <w:r w:rsidRPr="00C73229">
              <w:rPr>
                <w:u w:val="single"/>
                <w:lang w:eastAsia="uk-UA"/>
              </w:rPr>
              <w:t>Мінрегіон</w:t>
            </w:r>
            <w:proofErr w:type="spellEnd"/>
            <w:r w:rsidRPr="00C73229">
              <w:rPr>
                <w:lang w:eastAsia="uk-UA"/>
              </w:rPr>
              <w:t xml:space="preserve">: </w:t>
            </w:r>
            <w:r w:rsidR="000806C7" w:rsidRPr="00C73229">
              <w:rPr>
                <w:lang w:eastAsia="uk-UA"/>
              </w:rPr>
              <w:t xml:space="preserve">Під час підготовки </w:t>
            </w:r>
            <w:r w:rsidRPr="00C73229">
              <w:rPr>
                <w:lang w:eastAsia="uk-UA"/>
              </w:rPr>
              <w:t xml:space="preserve">проекту Державного бюджету України на 2016 рік та </w:t>
            </w:r>
            <w:r w:rsidR="000806C7" w:rsidRPr="00C73229">
              <w:rPr>
                <w:lang w:eastAsia="uk-UA"/>
              </w:rPr>
              <w:t xml:space="preserve">проекту прогнозу Державного бюджету </w:t>
            </w:r>
            <w:r w:rsidRPr="00C73229">
              <w:rPr>
                <w:lang w:eastAsia="uk-UA"/>
              </w:rPr>
              <w:t xml:space="preserve">на 2017 і 2018 роки </w:t>
            </w:r>
            <w:proofErr w:type="spellStart"/>
            <w:r w:rsidRPr="00C73229">
              <w:rPr>
                <w:lang w:eastAsia="uk-UA"/>
              </w:rPr>
              <w:t>Мінрегіоном</w:t>
            </w:r>
            <w:proofErr w:type="spellEnd"/>
            <w:r w:rsidRPr="00C73229">
              <w:rPr>
                <w:lang w:eastAsia="uk-UA"/>
              </w:rPr>
              <w:t xml:space="preserve"> застосовано принцип «від першої гривні». </w:t>
            </w:r>
          </w:p>
          <w:p w:rsidR="003C3BCD" w:rsidRPr="00C73229" w:rsidRDefault="003C3BCD" w:rsidP="008329ED">
            <w:pPr>
              <w:spacing w:before="60"/>
              <w:ind w:firstLine="459"/>
              <w:jc w:val="both"/>
              <w:rPr>
                <w:lang w:eastAsia="uk-UA"/>
              </w:rPr>
            </w:pPr>
            <w:proofErr w:type="spellStart"/>
            <w:r w:rsidRPr="00C73229">
              <w:rPr>
                <w:u w:val="single"/>
                <w:lang w:eastAsia="uk-UA"/>
              </w:rPr>
              <w:t>Міненерговугілля</w:t>
            </w:r>
            <w:proofErr w:type="spellEnd"/>
            <w:r w:rsidRPr="00C73229">
              <w:rPr>
                <w:lang w:eastAsia="uk-UA"/>
              </w:rPr>
              <w:t xml:space="preserve">: Відповідно до листа Мінфіну від 10.04.2015 № 31/-04110-03-9/12554 </w:t>
            </w:r>
            <w:proofErr w:type="spellStart"/>
            <w:r w:rsidRPr="00C73229">
              <w:rPr>
                <w:lang w:eastAsia="uk-UA"/>
              </w:rPr>
              <w:t>Міненерговугілля</w:t>
            </w:r>
            <w:proofErr w:type="spellEnd"/>
            <w:r w:rsidRPr="00C73229">
              <w:rPr>
                <w:lang w:eastAsia="uk-UA"/>
              </w:rPr>
              <w:t xml:space="preserve"> здійснювало формування попередніх показників проекту Державного бюджету України на 2016 рік та індикативних прогнозних показників обсягів видатків і надання кредитів на 2017 і 2018 роки відповідно до визначених стратегічних цілей на середньостроковий період.</w:t>
            </w:r>
          </w:p>
          <w:p w:rsidR="003C3BCD" w:rsidRPr="00C73229" w:rsidRDefault="003C3BCD" w:rsidP="008329ED">
            <w:pPr>
              <w:spacing w:before="60"/>
              <w:ind w:firstLine="459"/>
              <w:jc w:val="both"/>
              <w:rPr>
                <w:lang w:eastAsia="uk-UA"/>
              </w:rPr>
            </w:pPr>
            <w:proofErr w:type="spellStart"/>
            <w:r w:rsidRPr="00C73229">
              <w:rPr>
                <w:u w:val="single"/>
                <w:lang w:eastAsia="uk-UA"/>
              </w:rPr>
              <w:t>Мінекономрозвитку</w:t>
            </w:r>
            <w:proofErr w:type="spellEnd"/>
            <w:r w:rsidRPr="00C73229">
              <w:rPr>
                <w:lang w:eastAsia="uk-UA"/>
              </w:rPr>
              <w:t xml:space="preserve">: Відповідно до пріоритетів, визначених Планами діяльності </w:t>
            </w:r>
            <w:proofErr w:type="spellStart"/>
            <w:r w:rsidRPr="00C73229">
              <w:rPr>
                <w:lang w:eastAsia="uk-UA"/>
              </w:rPr>
              <w:t>Мінекономрозвитку</w:t>
            </w:r>
            <w:proofErr w:type="spellEnd"/>
            <w:r w:rsidRPr="00C73229">
              <w:rPr>
                <w:lang w:eastAsia="uk-UA"/>
              </w:rPr>
              <w:t xml:space="preserve">, </w:t>
            </w:r>
            <w:r w:rsidRPr="00C73229">
              <w:rPr>
                <w:lang w:eastAsia="uk-UA"/>
              </w:rPr>
              <w:lastRenderedPageBreak/>
              <w:t>забезпечується обґрунтований розподіл граничних показників видатків бюджету під час складання бюджетних запитів на плановий та наступні за плановим два бюджетні періоди.</w:t>
            </w:r>
          </w:p>
          <w:p w:rsidR="003C3BCD" w:rsidRPr="00C73229" w:rsidRDefault="003C3BCD" w:rsidP="008329ED">
            <w:pPr>
              <w:spacing w:before="60"/>
              <w:ind w:firstLine="459"/>
              <w:jc w:val="both"/>
              <w:rPr>
                <w:lang w:eastAsia="uk-UA"/>
              </w:rPr>
            </w:pPr>
            <w:proofErr w:type="spellStart"/>
            <w:r w:rsidRPr="00C73229">
              <w:rPr>
                <w:u w:val="single"/>
                <w:lang w:eastAsia="uk-UA"/>
              </w:rPr>
              <w:t>Нацдержслужба</w:t>
            </w:r>
            <w:proofErr w:type="spellEnd"/>
            <w:r w:rsidRPr="00C73229">
              <w:rPr>
                <w:lang w:eastAsia="uk-UA"/>
              </w:rPr>
              <w:t xml:space="preserve">: При підготовці інформації для формування попередніх показників проекту Державного бюджету України на 2016 рік та індикативних прогнозних показників обсягів видатків і надання кредитів на 2017 і 2018 роки, </w:t>
            </w:r>
            <w:r w:rsidRPr="00C73229">
              <w:rPr>
                <w:lang w:eastAsia="uk-UA"/>
              </w:rPr>
              <w:br/>
              <w:t xml:space="preserve">а також при підготовці бюджетного запиту на 2016-2018 роки, </w:t>
            </w:r>
            <w:proofErr w:type="spellStart"/>
            <w:r w:rsidRPr="00C73229">
              <w:rPr>
                <w:lang w:eastAsia="uk-UA"/>
              </w:rPr>
              <w:t>Нацдержслужбою</w:t>
            </w:r>
            <w:proofErr w:type="spellEnd"/>
            <w:r w:rsidRPr="00C73229">
              <w:rPr>
                <w:lang w:eastAsia="uk-UA"/>
              </w:rPr>
              <w:t xml:space="preserve"> сформовано прогнозні показники державного бюджету та розрахунки за кожною бюджетною програмою (у т.ч. за бюджетною програмою КПКВ 6121010) у розрізі кодів економічної класифікації видатків бюджету, виходячи із принципу обґрунтування видатків “від першої гривні” враховуючи рекомендації посібника «Середньострокове бюджетне прогнозування і планування: сучасний стан в Україні та кращий міжнародний досвід».</w:t>
            </w:r>
          </w:p>
          <w:p w:rsidR="003C3BCD" w:rsidRPr="00C73229" w:rsidRDefault="003C3BCD" w:rsidP="008329ED">
            <w:pPr>
              <w:spacing w:before="60"/>
              <w:ind w:firstLine="459"/>
              <w:jc w:val="both"/>
              <w:rPr>
                <w:lang w:eastAsia="uk-UA"/>
              </w:rPr>
            </w:pPr>
            <w:proofErr w:type="spellStart"/>
            <w:r w:rsidRPr="00C73229">
              <w:rPr>
                <w:u w:val="single"/>
                <w:lang w:eastAsia="uk-UA"/>
              </w:rPr>
              <w:t>Нацкомфінпослуг</w:t>
            </w:r>
            <w:proofErr w:type="spellEnd"/>
            <w:r w:rsidRPr="00C73229">
              <w:rPr>
                <w:lang w:eastAsia="uk-UA"/>
              </w:rPr>
              <w:t xml:space="preserve">: При підготовці бюджетного запиту на 2015-2017 роки було обґрунтовано видатки державного бюджету, виключено непріоритетні та неефективні витрати, зокрема, ті, які не стосуються основних функцій і завдань </w:t>
            </w:r>
            <w:proofErr w:type="spellStart"/>
            <w:r w:rsidRPr="00C73229">
              <w:rPr>
                <w:lang w:eastAsia="uk-UA"/>
              </w:rPr>
              <w:t>Нацкомфінпослуг</w:t>
            </w:r>
            <w:proofErr w:type="spellEnd"/>
            <w:r w:rsidRPr="00C73229">
              <w:rPr>
                <w:lang w:eastAsia="uk-UA"/>
              </w:rPr>
              <w:t>.</w:t>
            </w:r>
          </w:p>
          <w:p w:rsidR="003C3BCD" w:rsidRPr="00C73229" w:rsidRDefault="003C3BCD" w:rsidP="008329ED">
            <w:pPr>
              <w:spacing w:before="60"/>
              <w:ind w:firstLine="459"/>
              <w:jc w:val="both"/>
              <w:rPr>
                <w:lang w:eastAsia="uk-UA"/>
              </w:rPr>
            </w:pPr>
            <w:r w:rsidRPr="00C73229">
              <w:rPr>
                <w:lang w:eastAsia="uk-UA"/>
              </w:rPr>
              <w:t xml:space="preserve">Також, відповідно до листа Міністерства фінансів України від 10.04.2015 (№ 03-04110-03-9/12554) </w:t>
            </w:r>
            <w:proofErr w:type="spellStart"/>
            <w:r w:rsidRPr="00C73229">
              <w:rPr>
                <w:lang w:eastAsia="uk-UA"/>
              </w:rPr>
              <w:t>Нацкомфінпослуг</w:t>
            </w:r>
            <w:proofErr w:type="spellEnd"/>
            <w:r w:rsidRPr="00C73229">
              <w:rPr>
                <w:lang w:eastAsia="uk-UA"/>
              </w:rPr>
              <w:t xml:space="preserve"> сформовано стратегічні цілі відповідно до пріоритетів державної політики та обґрунтовано прогнозні показники результату діяльності на 2016-2018 роки, що характеризують рівень досягнення стратегічних цілей. Дана інформація відображає реформи у сфері небанківських фінансових послуг і діяльності </w:t>
            </w:r>
            <w:proofErr w:type="spellStart"/>
            <w:r w:rsidRPr="00C73229">
              <w:rPr>
                <w:lang w:eastAsia="uk-UA"/>
              </w:rPr>
              <w:t>Нацкомфінпослуг</w:t>
            </w:r>
            <w:proofErr w:type="spellEnd"/>
            <w:r w:rsidRPr="00C73229">
              <w:rPr>
                <w:lang w:eastAsia="uk-UA"/>
              </w:rPr>
              <w:t xml:space="preserve"> та результати таких реформ у середньостроковій перспективі.</w:t>
            </w:r>
          </w:p>
          <w:p w:rsidR="003C3BCD" w:rsidRPr="00C73229" w:rsidRDefault="003C3BCD" w:rsidP="008329ED">
            <w:pPr>
              <w:spacing w:before="60"/>
              <w:ind w:firstLine="459"/>
              <w:jc w:val="both"/>
              <w:rPr>
                <w:lang w:eastAsia="uk-UA"/>
              </w:rPr>
            </w:pPr>
            <w:r w:rsidRPr="00C73229">
              <w:rPr>
                <w:lang w:eastAsia="uk-UA"/>
              </w:rPr>
              <w:t xml:space="preserve">Потребу у видатках на утримання </w:t>
            </w:r>
            <w:proofErr w:type="spellStart"/>
            <w:r w:rsidRPr="00C73229">
              <w:rPr>
                <w:lang w:eastAsia="uk-UA"/>
              </w:rPr>
              <w:t>Нацкомфінпослуг</w:t>
            </w:r>
            <w:proofErr w:type="spellEnd"/>
            <w:r w:rsidRPr="00C73229">
              <w:rPr>
                <w:lang w:eastAsia="uk-UA"/>
              </w:rPr>
              <w:t xml:space="preserve"> у 2014-2015 роках було розраховано з урахуванням цілей та завдань, визначених стратегічними та програмними документами держави. При підготовці бюджетного запиту на 2015 рік було детально обґрунтовано необхідність виділення коштів в межах обсягів, передбачених на виконання бюджетної програми «Керівництво та управління у сфері регулювання ринків фінансових послуг». Було сформовано прогнозні показники результатів діяльності </w:t>
            </w:r>
            <w:proofErr w:type="spellStart"/>
            <w:r w:rsidRPr="00C73229">
              <w:rPr>
                <w:lang w:eastAsia="uk-UA"/>
              </w:rPr>
              <w:t>Нацкомфінпослуг</w:t>
            </w:r>
            <w:proofErr w:type="spellEnd"/>
            <w:r w:rsidRPr="00C73229">
              <w:rPr>
                <w:lang w:eastAsia="uk-UA"/>
              </w:rPr>
              <w:t>, узгоджені з пріоритетами державної політики, а також визначено ступінь досягнення результату по кожному показнику у середньостроковому періоді.</w:t>
            </w:r>
          </w:p>
          <w:p w:rsidR="003C3BCD" w:rsidRPr="00C73229" w:rsidRDefault="003C3BCD" w:rsidP="008329ED">
            <w:pPr>
              <w:spacing w:before="60"/>
              <w:ind w:firstLine="459"/>
              <w:jc w:val="both"/>
              <w:rPr>
                <w:lang w:eastAsia="uk-UA"/>
              </w:rPr>
            </w:pPr>
            <w:r w:rsidRPr="00C73229">
              <w:rPr>
                <w:lang w:eastAsia="uk-UA"/>
              </w:rPr>
              <w:t xml:space="preserve">На виконання листа Міністерства фінансів України від 12.08.2015 № 31-04110-09-9/26060 підготовлено бюджетний запит до проекту державного бюджету на 2016 рік та проекту прогнозу державного бюджету на 2017-2018 роки. При підготовці бюджетного запиту на 2016-2018 роки було обґрунтовано видатки державного бюджету, виключено непріоритетні та неефективні витрати, зокрема ті, які не стосуються основних функцій і завдань </w:t>
            </w:r>
            <w:proofErr w:type="spellStart"/>
            <w:r w:rsidRPr="00C73229">
              <w:rPr>
                <w:lang w:eastAsia="uk-UA"/>
              </w:rPr>
              <w:t>Нацкомфінпослуг</w:t>
            </w:r>
            <w:proofErr w:type="spellEnd"/>
            <w:r w:rsidRPr="00C73229">
              <w:rPr>
                <w:lang w:eastAsia="uk-UA"/>
              </w:rPr>
              <w:t xml:space="preserve">. </w:t>
            </w:r>
          </w:p>
          <w:p w:rsidR="003C3BCD" w:rsidRPr="00C73229" w:rsidRDefault="003C3BCD" w:rsidP="008329ED">
            <w:pPr>
              <w:spacing w:before="60"/>
              <w:ind w:firstLine="459"/>
              <w:jc w:val="both"/>
              <w:rPr>
                <w:lang w:eastAsia="uk-UA"/>
              </w:rPr>
            </w:pPr>
            <w:r w:rsidRPr="00C73229">
              <w:rPr>
                <w:lang w:eastAsia="uk-UA"/>
              </w:rPr>
              <w:t xml:space="preserve">Також </w:t>
            </w:r>
            <w:proofErr w:type="spellStart"/>
            <w:r w:rsidRPr="00C73229">
              <w:rPr>
                <w:lang w:eastAsia="uk-UA"/>
              </w:rPr>
              <w:t>Нацкомфінпослуг</w:t>
            </w:r>
            <w:proofErr w:type="spellEnd"/>
            <w:r w:rsidRPr="00C73229">
              <w:rPr>
                <w:lang w:eastAsia="uk-UA"/>
              </w:rPr>
              <w:t xml:space="preserve"> сформовано стратегічні цілі відповідно до пріоритетів державної політики та обґрунтовано прогнозні показники результату діяльності на 2016-2018 роки, що характеризують рівень досягнення стратегічних цілей. Дана інформація відображає реформи у сфері небанківських фінансових послуг і діяльності </w:t>
            </w:r>
            <w:proofErr w:type="spellStart"/>
            <w:r w:rsidRPr="00C73229">
              <w:rPr>
                <w:lang w:eastAsia="uk-UA"/>
              </w:rPr>
              <w:t>Нацкомфінпослуг</w:t>
            </w:r>
            <w:proofErr w:type="spellEnd"/>
            <w:r w:rsidRPr="00C73229">
              <w:rPr>
                <w:lang w:eastAsia="uk-UA"/>
              </w:rPr>
              <w:t xml:space="preserve"> та результати таких реформ у середньостроковій перспективі.</w:t>
            </w:r>
          </w:p>
          <w:p w:rsidR="003C3BCD" w:rsidRPr="00C73229" w:rsidRDefault="003C3BCD" w:rsidP="008329ED">
            <w:pPr>
              <w:spacing w:before="60"/>
              <w:ind w:firstLine="459"/>
              <w:jc w:val="both"/>
              <w:rPr>
                <w:lang w:eastAsia="uk-UA"/>
              </w:rPr>
            </w:pPr>
            <w:r w:rsidRPr="00C73229">
              <w:rPr>
                <w:lang w:eastAsia="uk-UA"/>
              </w:rPr>
              <w:t xml:space="preserve">Було розраховано потребу у видатках на утримання </w:t>
            </w:r>
            <w:proofErr w:type="spellStart"/>
            <w:r w:rsidRPr="00C73229">
              <w:rPr>
                <w:lang w:eastAsia="uk-UA"/>
              </w:rPr>
              <w:t>Нацкомфінпослуг</w:t>
            </w:r>
            <w:proofErr w:type="spellEnd"/>
            <w:r w:rsidRPr="00C73229">
              <w:rPr>
                <w:lang w:eastAsia="uk-UA"/>
              </w:rPr>
              <w:t xml:space="preserve"> у 2016-2018 роках з урахуванням цілей та завдань, визначених стратегічними та програмними документами держави. При підготовці бюджетного запиту на </w:t>
            </w:r>
            <w:r w:rsidRPr="00C73229">
              <w:rPr>
                <w:lang w:eastAsia="uk-UA"/>
              </w:rPr>
              <w:lastRenderedPageBreak/>
              <w:t xml:space="preserve">2016-2018 роки було детально обґрунтовано необхідність виділення коштів в межах обсягів, передбачених на виконання бюджетної програми «Керівництво та управління у сфері регулювання ринків фінансових послуг». </w:t>
            </w:r>
          </w:p>
          <w:p w:rsidR="003C3BCD" w:rsidRPr="00C73229" w:rsidRDefault="003C3BCD" w:rsidP="008329ED">
            <w:pPr>
              <w:spacing w:before="60"/>
              <w:ind w:firstLine="459"/>
              <w:jc w:val="both"/>
              <w:rPr>
                <w:lang w:eastAsia="uk-UA"/>
              </w:rPr>
            </w:pPr>
            <w:r w:rsidRPr="00C73229">
              <w:rPr>
                <w:lang w:eastAsia="uk-UA"/>
              </w:rPr>
              <w:t xml:space="preserve">Крім того, було сформовано прогнозні показники результатів діяльності </w:t>
            </w:r>
            <w:proofErr w:type="spellStart"/>
            <w:r w:rsidRPr="00C73229">
              <w:rPr>
                <w:lang w:eastAsia="uk-UA"/>
              </w:rPr>
              <w:t>Нацкомфінпослуг</w:t>
            </w:r>
            <w:proofErr w:type="spellEnd"/>
            <w:r w:rsidRPr="00C73229">
              <w:rPr>
                <w:lang w:eastAsia="uk-UA"/>
              </w:rPr>
              <w:t>, узгоджені з пріоритетами державної політики, а також визначено ступінь досягнення результату по кожному показнику у середньостроковому періоді.</w:t>
            </w:r>
          </w:p>
          <w:p w:rsidR="00A67D9B" w:rsidRPr="00C73229" w:rsidRDefault="00A67D9B" w:rsidP="00A67D9B">
            <w:pPr>
              <w:spacing w:before="60"/>
              <w:ind w:firstLine="459"/>
              <w:jc w:val="both"/>
              <w:rPr>
                <w:lang w:eastAsia="uk-UA"/>
              </w:rPr>
            </w:pPr>
            <w:r w:rsidRPr="00C73229">
              <w:rPr>
                <w:u w:val="single"/>
                <w:lang w:eastAsia="uk-UA"/>
              </w:rPr>
              <w:t>НКЦПФР:</w:t>
            </w:r>
            <w:r w:rsidRPr="00C73229">
              <w:rPr>
                <w:lang w:eastAsia="uk-UA"/>
              </w:rPr>
              <w:t xml:space="preserve"> Комісією щорічно складається Стратегічний план діяльності Комісії на плановий та два бюджетні періоди, що настають за плановим. Стратегічний план Комісії розробляється відповідно до Методичних рекомендацій, затверджених наказом Міністерства економічного розвитку і торгівлі України від 25.07.2012р. № 869. </w:t>
            </w:r>
          </w:p>
          <w:p w:rsidR="00A67D9B" w:rsidRPr="00C73229" w:rsidRDefault="00A67D9B" w:rsidP="00A67D9B">
            <w:pPr>
              <w:spacing w:before="40"/>
              <w:ind w:firstLine="459"/>
              <w:jc w:val="both"/>
              <w:rPr>
                <w:lang w:eastAsia="uk-UA"/>
              </w:rPr>
            </w:pPr>
            <w:r w:rsidRPr="00C73229">
              <w:rPr>
                <w:lang w:eastAsia="uk-UA"/>
              </w:rPr>
              <w:t>Стратегічний план Комісії розроблено з метою визначення його мети (місії), завдань та показників результатів їх виконання на плановий період відповідно до визначених актами законодавства завдань і функцій органу планування (Комісії) на основі оцінки виконання стратегічного плану за звітний період.</w:t>
            </w:r>
          </w:p>
          <w:p w:rsidR="00A67D9B" w:rsidRPr="00C73229" w:rsidRDefault="00A67D9B" w:rsidP="00A67D9B">
            <w:pPr>
              <w:spacing w:before="40"/>
              <w:ind w:firstLine="459"/>
              <w:jc w:val="both"/>
              <w:rPr>
                <w:lang w:eastAsia="uk-UA"/>
              </w:rPr>
            </w:pPr>
            <w:r w:rsidRPr="00C73229">
              <w:rPr>
                <w:lang w:eastAsia="uk-UA"/>
              </w:rPr>
              <w:t>Завдання, стратегічні цілі та показники результатів їх виконання було враховано Комісією при формуванні бюджетного запиту до проекту державного бюджету на 2016 рік та проекту прогнозу державного бюджету на 2017-2018 роки. Бюджетний запит Комісії сформовано відповідно до вимог Інструктивного листа Міністерства фінансів України від 12.08.2015р (№ 31-04110-09-9/26060) та подано в визначені строки.</w:t>
            </w:r>
          </w:p>
          <w:p w:rsidR="003C3BCD" w:rsidRPr="00C73229" w:rsidRDefault="003C3BCD" w:rsidP="008329ED">
            <w:pPr>
              <w:spacing w:before="60"/>
              <w:ind w:firstLine="459"/>
              <w:jc w:val="both"/>
              <w:rPr>
                <w:lang w:eastAsia="uk-UA"/>
              </w:rPr>
            </w:pPr>
            <w:proofErr w:type="spellStart"/>
            <w:r w:rsidRPr="00C73229">
              <w:rPr>
                <w:u w:val="single"/>
                <w:lang w:eastAsia="uk-UA"/>
              </w:rPr>
              <w:t>Мінінфраструктури</w:t>
            </w:r>
            <w:proofErr w:type="spellEnd"/>
            <w:r w:rsidR="00A67D9B" w:rsidRPr="00C73229">
              <w:rPr>
                <w:lang w:eastAsia="uk-UA"/>
              </w:rPr>
              <w:t xml:space="preserve">: </w:t>
            </w:r>
            <w:r w:rsidRPr="00C73229">
              <w:rPr>
                <w:lang w:eastAsia="uk-UA"/>
              </w:rPr>
              <w:t>Формування прогнозних показників, що містяться у бюджетних запитах до проекту державного бюджету на 2016-2017 роки, відповідно до процедури бюджетного процесу розпочато з 4 липня 2014 року (інструктивний лист Міністерство фінансів України від 04.07.2014 №31-04110-09-5/17094).</w:t>
            </w:r>
          </w:p>
          <w:p w:rsidR="002A0785" w:rsidRPr="00C73229" w:rsidRDefault="003C3BCD" w:rsidP="00E16C3E">
            <w:pPr>
              <w:spacing w:before="60"/>
              <w:ind w:firstLine="459"/>
              <w:jc w:val="both"/>
              <w:rPr>
                <w:lang w:eastAsia="uk-UA"/>
              </w:rPr>
            </w:pPr>
            <w:r w:rsidRPr="00C73229">
              <w:rPr>
                <w:lang w:eastAsia="uk-UA"/>
              </w:rPr>
              <w:t xml:space="preserve">При формуванні бюджетних запитів прогнозні показники та концентрація бюджетних коштів на фінансуванні пріоритетних напрямів державної політики здійснюється відповідно до норм Бюджетного кодексу України та в умовах жорсткої економії бюджетних коштів. </w:t>
            </w:r>
          </w:p>
          <w:p w:rsidR="00BD10BA" w:rsidRPr="00C73229" w:rsidRDefault="00BD10BA" w:rsidP="00BD10BA">
            <w:pPr>
              <w:spacing w:before="60"/>
              <w:ind w:firstLine="459"/>
              <w:jc w:val="both"/>
              <w:rPr>
                <w:lang w:eastAsia="uk-UA"/>
              </w:rPr>
            </w:pPr>
            <w:r w:rsidRPr="00C73229">
              <w:rPr>
                <w:u w:val="single"/>
                <w:lang w:eastAsia="uk-UA"/>
              </w:rPr>
              <w:t>ДННУ «Академія фінансового управління»</w:t>
            </w:r>
            <w:r w:rsidRPr="00C73229">
              <w:rPr>
                <w:lang w:eastAsia="uk-UA"/>
              </w:rPr>
              <w:t xml:space="preserve">: Підготовлено аналітичні записки «Дослідження європейського досвіду інституційного забезпечення бюджетного інвестування» та «Рекомендації щодо вдосконалення нормативно-правового забезпечення механізму розподілу та моніторингу капітальних видатків» (в межах виконання теми НДР «Державна інвестиційна діяльність: бюджетне інвестування та моніторинг». Етап 1 (2015 рік): «Інституційне забезпечення бюджетного інвестування»). </w:t>
            </w:r>
          </w:p>
          <w:p w:rsidR="00BD10BA" w:rsidRPr="00C73229" w:rsidRDefault="00BD10BA" w:rsidP="00BD10BA">
            <w:pPr>
              <w:spacing w:before="60"/>
              <w:ind w:firstLine="459"/>
              <w:jc w:val="both"/>
              <w:rPr>
                <w:lang w:eastAsia="uk-UA"/>
              </w:rPr>
            </w:pPr>
            <w:r w:rsidRPr="00C73229">
              <w:rPr>
                <w:lang w:eastAsia="uk-UA"/>
              </w:rPr>
              <w:t>Наведено результати дослідження європейського досвіду інституційного забезпечення бюджетного інвестування та надані на його основі пропозиції щодо ефективного використання обмежених бюджетних коштів при фінансуванні пріоритетних напрямів.</w:t>
            </w:r>
          </w:p>
          <w:p w:rsidR="00BD10BA" w:rsidRPr="00C73229" w:rsidRDefault="00BD10BA" w:rsidP="00BD10BA">
            <w:pPr>
              <w:spacing w:before="60"/>
              <w:ind w:firstLine="459"/>
              <w:jc w:val="both"/>
              <w:rPr>
                <w:bCs/>
              </w:rPr>
            </w:pPr>
            <w:r w:rsidRPr="00C73229">
              <w:rPr>
                <w:bCs/>
              </w:rPr>
              <w:t>Наведено результати дослідження наявного інституційного забезпечення функціонування бюджету ЄС, розглянуто формування порядку прийняття рішень про здійснення державних капітальних видатків та надані на їх основі рекомендації щодо вдосконалення нормативно-правового забезпечення механізму розподілу та моніторингу капітальних видатків в Україні</w:t>
            </w:r>
          </w:p>
        </w:tc>
      </w:tr>
      <w:tr w:rsidR="00C73229" w:rsidRPr="00C73229" w:rsidTr="00F63147">
        <w:tc>
          <w:tcPr>
            <w:tcW w:w="2977" w:type="dxa"/>
            <w:tcBorders>
              <w:bottom w:val="single" w:sz="4" w:space="0" w:color="auto"/>
            </w:tcBorders>
            <w:shd w:val="clear" w:color="auto" w:fill="DBE5F1" w:themeFill="accent1" w:themeFillTint="33"/>
          </w:tcPr>
          <w:p w:rsidR="003C3BCD" w:rsidRPr="00C73229" w:rsidRDefault="003C3BCD" w:rsidP="008A7A87">
            <w:pPr>
              <w:jc w:val="both"/>
              <w:rPr>
                <w:b/>
              </w:rPr>
            </w:pPr>
            <w:r w:rsidRPr="00C73229">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3C3BCD" w:rsidRPr="00C73229" w:rsidRDefault="003C3BCD" w:rsidP="008A7A87">
            <w:pPr>
              <w:jc w:val="both"/>
              <w:rPr>
                <w:b/>
                <w:bCs/>
                <w:lang w:eastAsia="uk-UA"/>
              </w:rPr>
            </w:pPr>
            <w:r w:rsidRPr="00C73229">
              <w:rPr>
                <w:b/>
                <w:bCs/>
                <w:lang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5D6DEA" w:rsidRPr="00C73229" w:rsidRDefault="003C3BCD" w:rsidP="005D6DEA">
            <w:pPr>
              <w:spacing w:before="60"/>
              <w:ind w:firstLine="459"/>
              <w:jc w:val="both"/>
              <w:rPr>
                <w:lang w:eastAsia="uk-UA"/>
              </w:rPr>
            </w:pPr>
            <w:r w:rsidRPr="00C73229">
              <w:rPr>
                <w:u w:val="single"/>
                <w:lang w:eastAsia="uk-UA"/>
              </w:rPr>
              <w:t>Мінфін</w:t>
            </w:r>
            <w:r w:rsidRPr="00C73229">
              <w:rPr>
                <w:lang w:eastAsia="uk-UA"/>
              </w:rPr>
              <w:t>:</w:t>
            </w:r>
            <w:r w:rsidR="005D6DEA" w:rsidRPr="00C73229">
              <w:rPr>
                <w:lang w:eastAsia="uk-UA"/>
              </w:rPr>
              <w:t xml:space="preserve"> </w:t>
            </w:r>
            <w:r w:rsidR="003874F5">
              <w:rPr>
                <w:lang w:eastAsia="uk-UA"/>
              </w:rPr>
              <w:t>прийнято</w:t>
            </w:r>
            <w:r w:rsidR="005D6DEA" w:rsidRPr="00C73229">
              <w:rPr>
                <w:lang w:eastAsia="uk-UA"/>
              </w:rPr>
              <w:t xml:space="preserve"> наказ Мінфіну від 14.12.2015 № 1130 «Про внесення змін до наказу Міністерства фінансів України від 29 грудня 2002 року № 1098» (зареєстрований у Мін’юсті 31.12.2015 №1670/28115), відповідно до якого до Правил складання паспортів бюджетних програм та звітів про їх виконання, форм паспорта бюджетної програми та звіту про його виконання внесені зміни. </w:t>
            </w:r>
          </w:p>
          <w:p w:rsidR="005D6DEA" w:rsidRPr="00C73229" w:rsidRDefault="005D6DEA" w:rsidP="005D6DEA">
            <w:pPr>
              <w:spacing w:before="60"/>
              <w:ind w:firstLine="459"/>
              <w:jc w:val="both"/>
              <w:rPr>
                <w:lang w:eastAsia="uk-UA"/>
              </w:rPr>
            </w:pPr>
            <w:r w:rsidRPr="00C73229">
              <w:rPr>
                <w:lang w:eastAsia="uk-UA"/>
              </w:rPr>
              <w:t xml:space="preserve">Основним нововведенням цих змін є включення у паспорт бюджетної програми та звіт про його виконання пункту «Стратегічні цілі головного розпорядника, на досягнення яких спрямована реалізація бюджетної програми», що дозволить встановити зв’язок бюджетних призначень із стратегічними цілями держави у відповідній сфері (галузі), забезпечити логічний зв’язок між бюджетним запитом, паспортом бюджетної програми та звітом про його виконання. </w:t>
            </w:r>
          </w:p>
          <w:p w:rsidR="005D6DEA" w:rsidRPr="00C73229" w:rsidRDefault="005D6DEA" w:rsidP="005D6DEA">
            <w:pPr>
              <w:spacing w:before="60"/>
              <w:ind w:firstLine="459"/>
              <w:jc w:val="both"/>
              <w:rPr>
                <w:lang w:eastAsia="uk-UA"/>
              </w:rPr>
            </w:pPr>
            <w:r w:rsidRPr="00C73229">
              <w:rPr>
                <w:lang w:eastAsia="uk-UA"/>
              </w:rPr>
              <w:t>Формування головними розпорядниками бюджетних коштів паспортів бюджетних програм та звітів про їх виконання здійснюватиметься з урахуванням змінених правил складання паспортів бюджетних програм та звітів про їх виконання.</w:t>
            </w:r>
          </w:p>
          <w:p w:rsidR="003C3BCD" w:rsidRPr="00C73229" w:rsidRDefault="003C3BCD" w:rsidP="008A7A87">
            <w:pPr>
              <w:spacing w:before="60"/>
              <w:ind w:firstLine="459"/>
              <w:jc w:val="both"/>
              <w:rPr>
                <w:lang w:eastAsia="uk-UA"/>
              </w:rPr>
            </w:pPr>
            <w:r w:rsidRPr="00C73229">
              <w:rPr>
                <w:b/>
                <w:lang w:eastAsia="uk-UA"/>
              </w:rPr>
              <w:t>Висновок:</w:t>
            </w:r>
            <w:r w:rsidRPr="00C73229">
              <w:rPr>
                <w:lang w:eastAsia="uk-UA"/>
              </w:rPr>
              <w:t xml:space="preserve"> Завдання виконано протягом звітного періоду.  Стан виконання підлягає подальшому моніторингу.</w:t>
            </w:r>
          </w:p>
        </w:tc>
      </w:tr>
      <w:tr w:rsidR="00C73229" w:rsidRPr="00C73229" w:rsidTr="00F63147">
        <w:tc>
          <w:tcPr>
            <w:tcW w:w="2977" w:type="dxa"/>
            <w:shd w:val="clear" w:color="auto" w:fill="DBE5F1" w:themeFill="accent1" w:themeFillTint="33"/>
          </w:tcPr>
          <w:p w:rsidR="00F63147" w:rsidRPr="00C73229" w:rsidRDefault="00F63147" w:rsidP="00C904DD">
            <w:pPr>
              <w:jc w:val="both"/>
              <w:rPr>
                <w:b/>
              </w:rPr>
            </w:pPr>
            <w:r w:rsidRPr="00C73229">
              <w:rPr>
                <w:b/>
              </w:rPr>
              <w:t xml:space="preserve">Номер та найменування заходу </w:t>
            </w:r>
          </w:p>
        </w:tc>
        <w:tc>
          <w:tcPr>
            <w:tcW w:w="12474" w:type="dxa"/>
            <w:shd w:val="clear" w:color="auto" w:fill="F2DBDB" w:themeFill="accent2" w:themeFillTint="33"/>
          </w:tcPr>
          <w:p w:rsidR="00F63147" w:rsidRPr="00C73229" w:rsidRDefault="0006798D" w:rsidP="00863CBC">
            <w:pPr>
              <w:jc w:val="both"/>
              <w:rPr>
                <w:b/>
              </w:rPr>
            </w:pPr>
            <w:r w:rsidRPr="00C73229">
              <w:rPr>
                <w:b/>
              </w:rPr>
              <w:t>9. Проведення моніторингу прогнозів державного бюджету, виявлення та аналіз відхилень і факторів, що їх спричинили</w:t>
            </w:r>
          </w:p>
        </w:tc>
      </w:tr>
      <w:tr w:rsidR="00C73229" w:rsidRPr="00C73229" w:rsidTr="00F63147">
        <w:tc>
          <w:tcPr>
            <w:tcW w:w="2977" w:type="dxa"/>
            <w:shd w:val="clear" w:color="auto" w:fill="DBE5F1" w:themeFill="accent1" w:themeFillTint="33"/>
          </w:tcPr>
          <w:p w:rsidR="00F63147" w:rsidRPr="00C73229" w:rsidRDefault="00F63147" w:rsidP="00C904DD">
            <w:pPr>
              <w:jc w:val="both"/>
              <w:rPr>
                <w:b/>
              </w:rPr>
            </w:pPr>
            <w:r w:rsidRPr="00C73229">
              <w:rPr>
                <w:b/>
              </w:rPr>
              <w:t>Відповідальні за виконання</w:t>
            </w:r>
          </w:p>
        </w:tc>
        <w:tc>
          <w:tcPr>
            <w:tcW w:w="12474" w:type="dxa"/>
          </w:tcPr>
          <w:p w:rsidR="00F63147" w:rsidRPr="00C73229" w:rsidRDefault="0006798D" w:rsidP="00863CBC">
            <w:pPr>
              <w:jc w:val="both"/>
              <w:rPr>
                <w:b/>
              </w:rPr>
            </w:pPr>
            <w:r w:rsidRPr="00C73229">
              <w:rPr>
                <w:b/>
              </w:rPr>
              <w:t>Мінфін, головні розпорядники коштів державного бюджету</w:t>
            </w:r>
          </w:p>
        </w:tc>
      </w:tr>
      <w:tr w:rsidR="00C73229" w:rsidRPr="00C73229" w:rsidTr="00F63147">
        <w:tc>
          <w:tcPr>
            <w:tcW w:w="2977" w:type="dxa"/>
            <w:shd w:val="clear" w:color="auto" w:fill="DBE5F1" w:themeFill="accent1" w:themeFillTint="33"/>
          </w:tcPr>
          <w:p w:rsidR="00F63147" w:rsidRPr="00C73229" w:rsidRDefault="00F63147" w:rsidP="00C904DD">
            <w:pPr>
              <w:jc w:val="both"/>
              <w:rPr>
                <w:b/>
              </w:rPr>
            </w:pPr>
            <w:r w:rsidRPr="00C73229">
              <w:rPr>
                <w:b/>
              </w:rPr>
              <w:t>Інформація про термін виконання</w:t>
            </w:r>
          </w:p>
        </w:tc>
        <w:tc>
          <w:tcPr>
            <w:tcW w:w="12474" w:type="dxa"/>
          </w:tcPr>
          <w:p w:rsidR="00F63147" w:rsidRPr="00C73229" w:rsidRDefault="0006798D" w:rsidP="00863CBC">
            <w:pPr>
              <w:jc w:val="both"/>
              <w:rPr>
                <w:b/>
              </w:rPr>
            </w:pPr>
            <w:r w:rsidRPr="00C73229">
              <w:rPr>
                <w:b/>
              </w:rPr>
              <w:t>2014 – 2016 роки</w:t>
            </w:r>
          </w:p>
        </w:tc>
      </w:tr>
      <w:tr w:rsidR="00C73229" w:rsidRPr="00C73229" w:rsidTr="00F63147">
        <w:tc>
          <w:tcPr>
            <w:tcW w:w="2977" w:type="dxa"/>
            <w:shd w:val="clear" w:color="auto" w:fill="DBE5F1" w:themeFill="accent1" w:themeFillTint="33"/>
          </w:tcPr>
          <w:p w:rsidR="0006798D" w:rsidRPr="00C73229" w:rsidRDefault="0006798D" w:rsidP="00C904DD">
            <w:pPr>
              <w:jc w:val="both"/>
              <w:rPr>
                <w:b/>
              </w:rPr>
            </w:pPr>
            <w:r w:rsidRPr="00C73229">
              <w:rPr>
                <w:b/>
              </w:rPr>
              <w:t>Розгорнута інформація про досягнення очікуваних результатів</w:t>
            </w:r>
          </w:p>
          <w:p w:rsidR="0006798D" w:rsidRPr="00C73229" w:rsidRDefault="0006798D" w:rsidP="00C904DD">
            <w:pPr>
              <w:jc w:val="both"/>
              <w:rPr>
                <w:b/>
                <w:i/>
              </w:rPr>
            </w:pPr>
          </w:p>
        </w:tc>
        <w:tc>
          <w:tcPr>
            <w:tcW w:w="12474" w:type="dxa"/>
          </w:tcPr>
          <w:p w:rsidR="0006798D" w:rsidRPr="00C73229" w:rsidRDefault="0006798D" w:rsidP="00C904DD">
            <w:pPr>
              <w:ind w:firstLine="459"/>
              <w:jc w:val="both"/>
              <w:rPr>
                <w:b/>
              </w:rPr>
            </w:pPr>
            <w:r w:rsidRPr="00C73229">
              <w:rPr>
                <w:b/>
              </w:rPr>
              <w:t>Підвищення якості інформації, що використовується для прийняття управлінських рішень</w:t>
            </w:r>
          </w:p>
          <w:p w:rsidR="0006798D" w:rsidRPr="00C73229" w:rsidRDefault="0006798D" w:rsidP="00C904DD">
            <w:pPr>
              <w:ind w:firstLine="459"/>
              <w:jc w:val="both"/>
              <w:rPr>
                <w:bCs/>
                <w:lang w:eastAsia="uk-UA"/>
              </w:rPr>
            </w:pPr>
            <w:proofErr w:type="spellStart"/>
            <w:r w:rsidRPr="00C73229">
              <w:rPr>
                <w:bCs/>
                <w:u w:val="single"/>
                <w:lang w:eastAsia="uk-UA"/>
              </w:rPr>
              <w:t>Мінекономрозвитку</w:t>
            </w:r>
            <w:proofErr w:type="spellEnd"/>
            <w:r w:rsidRPr="00C73229">
              <w:rPr>
                <w:bCs/>
                <w:lang w:eastAsia="uk-UA"/>
              </w:rPr>
              <w:t>: Моніторинг прогнозів державного бюджету, виявлення та аналіз відхилень прогнозних показників від фактичних та факторів, що їх спричинили проводиться на підставі даних, відображених у бюджетній та фінансовій звітності.</w:t>
            </w:r>
          </w:p>
          <w:p w:rsidR="0006798D" w:rsidRPr="00C73229" w:rsidRDefault="0006798D" w:rsidP="00C904DD">
            <w:pPr>
              <w:ind w:firstLine="459"/>
              <w:jc w:val="both"/>
              <w:rPr>
                <w:bCs/>
                <w:lang w:eastAsia="uk-UA"/>
              </w:rPr>
            </w:pPr>
            <w:r w:rsidRPr="00C73229">
              <w:rPr>
                <w:bCs/>
                <w:u w:val="single"/>
                <w:lang w:eastAsia="uk-UA"/>
              </w:rPr>
              <w:t>ДСА</w:t>
            </w:r>
            <w:r w:rsidRPr="00C73229">
              <w:rPr>
                <w:bCs/>
                <w:lang w:eastAsia="uk-UA"/>
              </w:rPr>
              <w:t>: За інформацією ДСА, виявлення та аналіз відхилень прогнозних показників надходження коштів спеціального фонду державного бюджету від фактичних здійснюється щоденно, а аналіз факторів, що їх спричинили, здійснюється щоквартально.</w:t>
            </w:r>
          </w:p>
          <w:p w:rsidR="00947EDA" w:rsidRPr="00C73229" w:rsidRDefault="00947EDA" w:rsidP="00C904DD">
            <w:pPr>
              <w:ind w:firstLine="459"/>
              <w:jc w:val="both"/>
              <w:rPr>
                <w:bCs/>
                <w:lang w:eastAsia="uk-UA"/>
              </w:rPr>
            </w:pPr>
            <w:r w:rsidRPr="00C73229">
              <w:rPr>
                <w:bCs/>
                <w:lang w:eastAsia="uk-UA"/>
              </w:rPr>
              <w:t>Формування прогнозних показників, що містяться у бюджетному запиті розпорядниками бюджетних коштів нижчого рівня здійснюється на підставі аналізу фактично досягнутих показників у попередньому періоді (у відповідності до касових видатків), бюджетних асигнувань поточного року та потреби в коштах на середньострокову перспективу.</w:t>
            </w:r>
          </w:p>
          <w:p w:rsidR="0006798D" w:rsidRPr="00C73229" w:rsidRDefault="0006798D" w:rsidP="00C904DD">
            <w:pPr>
              <w:spacing w:before="60"/>
              <w:ind w:firstLine="459"/>
              <w:jc w:val="both"/>
            </w:pPr>
            <w:r w:rsidRPr="00C73229">
              <w:rPr>
                <w:u w:val="single"/>
              </w:rPr>
              <w:t>СБУ</w:t>
            </w:r>
            <w:r w:rsidRPr="00C73229">
              <w:t>: Відповідно до частин шостої та дев'ятої статті 20 Бюджетного кодексу України в системі СБУ застосовується середньострокове бюджетне прогнозування в частині забезпечення обґрунтованості прогнозних показників, їх моніторингу та аналізу відхилень прогнозних показників від фактичних факторів, що їх спричинили.</w:t>
            </w:r>
          </w:p>
          <w:p w:rsidR="0006798D" w:rsidRPr="00C73229" w:rsidRDefault="0006798D" w:rsidP="00C904DD">
            <w:pPr>
              <w:ind w:firstLine="459"/>
              <w:jc w:val="both"/>
              <w:rPr>
                <w:bCs/>
                <w:lang w:eastAsia="uk-UA"/>
              </w:rPr>
            </w:pPr>
            <w:r w:rsidRPr="00C73229">
              <w:rPr>
                <w:bCs/>
                <w:u w:val="single"/>
                <w:lang w:eastAsia="uk-UA"/>
              </w:rPr>
              <w:lastRenderedPageBreak/>
              <w:t>ДННУ «Академія фінансового управління»</w:t>
            </w:r>
            <w:r w:rsidR="000408FD" w:rsidRPr="00C73229">
              <w:rPr>
                <w:bCs/>
                <w:lang w:eastAsia="uk-UA"/>
              </w:rPr>
              <w:t>: Підготовлені аналітичні записки</w:t>
            </w:r>
            <w:r w:rsidRPr="00C73229">
              <w:rPr>
                <w:bCs/>
                <w:lang w:eastAsia="uk-UA"/>
              </w:rPr>
              <w:t xml:space="preserve"> «Діагностика динаміки індикаторів державного сектора економіки України»</w:t>
            </w:r>
            <w:r w:rsidR="000408FD" w:rsidRPr="00C73229">
              <w:rPr>
                <w:bCs/>
                <w:lang w:eastAsia="uk-UA"/>
              </w:rPr>
              <w:t xml:space="preserve"> та «Діагностика індикаторів сектору загального державного управління України»</w:t>
            </w:r>
            <w:r w:rsidRPr="00C73229">
              <w:rPr>
                <w:bCs/>
                <w:lang w:eastAsia="uk-UA"/>
              </w:rPr>
              <w:t xml:space="preserve"> (в межах виконання теми НДР «Удосконалення регулювання у сфері державних фінансів: підтримка стійкості та адаптація до структурних змін економіки в умовах євроінтеграційних процесів». Етап 1 (2015 р.): «Фінансовий стан сектору загального державного управління: правила прозорості, напрями стабілізації та адаптації до структурних змін в економіці»). </w:t>
            </w:r>
          </w:p>
          <w:p w:rsidR="0006798D" w:rsidRPr="00C73229" w:rsidRDefault="0006798D" w:rsidP="00C904DD">
            <w:pPr>
              <w:ind w:firstLine="459"/>
              <w:jc w:val="both"/>
              <w:rPr>
                <w:bCs/>
                <w:lang w:eastAsia="uk-UA"/>
              </w:rPr>
            </w:pPr>
            <w:r w:rsidRPr="00C73229">
              <w:rPr>
                <w:bCs/>
                <w:lang w:eastAsia="uk-UA"/>
              </w:rPr>
              <w:t>Крім того, розроблено Методичні підходи до формування аналітичної звітності державного сектора економіки та діагностики його індикаторів відповідно до методології МВФ, що застосовуються в процесі середньострокового фінансового програмування, кінцевою метою якого є побудова базового сценарію розвитку фіскального сектора та формування відповідного пакету державної фінансової політики. У відповідності з зазначеними методологічними підходами розроблено інформаційний портрет державного сектора економіки України в розрізі основних показників балансу поточних операцій та балансу активів і зобов’язань за 2006-2014 рр.</w:t>
            </w:r>
          </w:p>
          <w:p w:rsidR="0006798D" w:rsidRPr="00C73229" w:rsidRDefault="0006798D" w:rsidP="00C904DD">
            <w:pPr>
              <w:ind w:firstLine="459"/>
              <w:jc w:val="both"/>
              <w:rPr>
                <w:bCs/>
                <w:lang w:eastAsia="uk-UA"/>
              </w:rPr>
            </w:pPr>
            <w:r w:rsidRPr="00C73229">
              <w:rPr>
                <w:bCs/>
                <w:lang w:eastAsia="uk-UA"/>
              </w:rPr>
              <w:t>ДННУ АФУ зазначається, що після впровадження вказаних документів у практичну діяльність має відбутись підвищення якості прогнозів у державному секторі економіки  на середньострокову перспективу.</w:t>
            </w:r>
          </w:p>
          <w:p w:rsidR="0006798D" w:rsidRPr="00C73229" w:rsidRDefault="0006798D" w:rsidP="00C904DD">
            <w:pPr>
              <w:ind w:firstLine="459"/>
              <w:jc w:val="both"/>
              <w:rPr>
                <w:bCs/>
              </w:rPr>
            </w:pPr>
            <w:r w:rsidRPr="00C73229">
              <w:rPr>
                <w:bCs/>
              </w:rPr>
              <w:t xml:space="preserve">На основі уточненого прогнозу МВФ щодо розвитку економіки України до 2020 р. проведено розрахунок фіскального розриву в Україні на період 2015-2020 рр. і 2016-2020 рр. та визначено розмір щорічного фіскального коригування сектора загального державного управління України. </w:t>
            </w:r>
          </w:p>
          <w:p w:rsidR="0006798D" w:rsidRPr="00C73229" w:rsidRDefault="0006798D" w:rsidP="00C904DD">
            <w:pPr>
              <w:ind w:firstLine="459"/>
              <w:jc w:val="both"/>
              <w:rPr>
                <w:bCs/>
              </w:rPr>
            </w:pPr>
            <w:r w:rsidRPr="00C73229">
              <w:rPr>
                <w:bCs/>
              </w:rPr>
              <w:t xml:space="preserve">Розрахунки здійснено на основі прийнятих у країнах ЄС підходів до оцінки індикатора S1, що застосовується для визначення додаткових необхідних обсягів бюджетних потреб при реалізації програм фіскальної консолідації у </w:t>
            </w:r>
            <w:proofErr w:type="spellStart"/>
            <w:r w:rsidRPr="00C73229">
              <w:rPr>
                <w:bCs/>
              </w:rPr>
              <w:t>середньо-</w:t>
            </w:r>
            <w:proofErr w:type="spellEnd"/>
            <w:r w:rsidRPr="00C73229">
              <w:rPr>
                <w:bCs/>
              </w:rPr>
              <w:t xml:space="preserve"> та довгостроковій перспективі. На основі здійснених розрахунків виявлено ризики збалансованості функціонування системи державних фінансів України. Результати розрахунків оприлюднено в журналі Фінанси України, № 9, 2015</w:t>
            </w:r>
          </w:p>
          <w:p w:rsidR="0006798D" w:rsidRPr="00C73229" w:rsidRDefault="0006798D" w:rsidP="00C904DD">
            <w:pPr>
              <w:ind w:firstLine="459"/>
              <w:jc w:val="both"/>
              <w:rPr>
                <w:bCs/>
              </w:rPr>
            </w:pPr>
            <w:proofErr w:type="spellStart"/>
            <w:r w:rsidRPr="00C73229">
              <w:rPr>
                <w:bCs/>
                <w:u w:val="single"/>
              </w:rPr>
              <w:t>Мінінфраструктури</w:t>
            </w:r>
            <w:proofErr w:type="spellEnd"/>
            <w:r w:rsidRPr="00C73229">
              <w:rPr>
                <w:bCs/>
              </w:rPr>
              <w:t xml:space="preserve">: Формування попередніх показників проекту Державного бюджету України на 2015 рік та індикативних прогнозних показників обсягів видатків і надання кредитів на 2016 і 2017 роки проводиться з урахуванням отриманих результатів аналізу та </w:t>
            </w:r>
            <w:proofErr w:type="spellStart"/>
            <w:r w:rsidRPr="00C73229">
              <w:rPr>
                <w:bCs/>
              </w:rPr>
              <w:t>макропрогнозу</w:t>
            </w:r>
            <w:proofErr w:type="spellEnd"/>
            <w:r w:rsidRPr="00C73229">
              <w:rPr>
                <w:bCs/>
              </w:rPr>
              <w:t>.</w:t>
            </w:r>
          </w:p>
          <w:p w:rsidR="0006798D" w:rsidRPr="00C73229" w:rsidRDefault="0006798D" w:rsidP="00C904DD">
            <w:pPr>
              <w:ind w:firstLine="459"/>
              <w:jc w:val="both"/>
              <w:rPr>
                <w:bCs/>
              </w:rPr>
            </w:pPr>
            <w:r w:rsidRPr="00C73229">
              <w:rPr>
                <w:bCs/>
              </w:rPr>
              <w:t>Інформація для формування попередніх показників проекту Державного бюджету України на 2016 рік та індикативних прогнозних показників обсягів видатків і надання кредитів на 2017 і 2018 роки використовується для прийняття управлінських рішень (в частині підготовки проекту Закону України «Про Державний бюджет на наступний календарний рік»)</w:t>
            </w:r>
          </w:p>
          <w:p w:rsidR="0006798D" w:rsidRPr="00C73229" w:rsidRDefault="0006798D" w:rsidP="00C904DD">
            <w:pPr>
              <w:ind w:firstLine="459"/>
              <w:jc w:val="both"/>
              <w:rPr>
                <w:bCs/>
              </w:rPr>
            </w:pPr>
            <w:r w:rsidRPr="00C73229">
              <w:rPr>
                <w:bCs/>
              </w:rPr>
              <w:t>Мі</w:t>
            </w:r>
            <w:r w:rsidR="00E16C3E" w:rsidRPr="00C73229">
              <w:rPr>
                <w:bCs/>
              </w:rPr>
              <w:t>ністерством інфраструктури листа</w:t>
            </w:r>
            <w:r w:rsidRPr="00C73229">
              <w:rPr>
                <w:bCs/>
              </w:rPr>
              <w:t>м</w:t>
            </w:r>
            <w:r w:rsidR="00E16C3E" w:rsidRPr="00C73229">
              <w:rPr>
                <w:bCs/>
              </w:rPr>
              <w:t>и</w:t>
            </w:r>
            <w:r w:rsidRPr="00C73229">
              <w:rPr>
                <w:bCs/>
              </w:rPr>
              <w:t xml:space="preserve"> від 17.09.2015 № 10368/11/10-15 </w:t>
            </w:r>
            <w:r w:rsidR="00E16C3E" w:rsidRPr="00C73229">
              <w:rPr>
                <w:bCs/>
              </w:rPr>
              <w:t>та від 05.01.2016 № 38/11/10-16 направлено</w:t>
            </w:r>
            <w:r w:rsidRPr="00C73229">
              <w:rPr>
                <w:bCs/>
              </w:rPr>
              <w:t xml:space="preserve"> до Міністерства фінансів України уточнені бюджетні запити за КПКВК 3100000 «Міністерство інфраструкту</w:t>
            </w:r>
            <w:r w:rsidR="00E16C3E" w:rsidRPr="00C73229">
              <w:rPr>
                <w:bCs/>
              </w:rPr>
              <w:t xml:space="preserve">ри України» на 2016-2018 роки, </w:t>
            </w:r>
            <w:r w:rsidRPr="00C73229">
              <w:rPr>
                <w:bCs/>
              </w:rPr>
              <w:t xml:space="preserve">в яких </w:t>
            </w:r>
            <w:r w:rsidR="00E16C3E" w:rsidRPr="00C73229">
              <w:rPr>
                <w:bCs/>
              </w:rPr>
              <w:t xml:space="preserve">подаються </w:t>
            </w:r>
            <w:r w:rsidRPr="00C73229">
              <w:rPr>
                <w:bCs/>
              </w:rPr>
              <w:t>пропозиції додаткового фінансування</w:t>
            </w:r>
            <w:r w:rsidR="00E16C3E" w:rsidRPr="00C73229">
              <w:rPr>
                <w:bCs/>
              </w:rPr>
              <w:t xml:space="preserve"> по загальному та спеціальному фонду</w:t>
            </w:r>
            <w:r w:rsidRPr="00C73229">
              <w:rPr>
                <w:bCs/>
              </w:rPr>
              <w:t xml:space="preserve"> на 2016-2018 роки бюджетних програм, головним розпорядником яких є Міністерство інфраструктури України.</w:t>
            </w:r>
          </w:p>
          <w:p w:rsidR="0006798D" w:rsidRPr="00C73229" w:rsidRDefault="0006798D" w:rsidP="00C904DD">
            <w:pPr>
              <w:ind w:firstLine="459"/>
              <w:jc w:val="both"/>
              <w:rPr>
                <w:bCs/>
                <w:lang w:eastAsia="uk-UA"/>
              </w:rPr>
            </w:pPr>
            <w:proofErr w:type="spellStart"/>
            <w:r w:rsidRPr="00C73229">
              <w:rPr>
                <w:bCs/>
                <w:u w:val="single"/>
              </w:rPr>
              <w:t>Мінагрополітики</w:t>
            </w:r>
            <w:proofErr w:type="spellEnd"/>
            <w:r w:rsidRPr="00C73229">
              <w:rPr>
                <w:bCs/>
              </w:rPr>
              <w:t xml:space="preserve">: Формування </w:t>
            </w:r>
            <w:r w:rsidRPr="00C73229">
              <w:rPr>
                <w:bCs/>
                <w:lang w:eastAsia="uk-UA"/>
              </w:rPr>
              <w:t xml:space="preserve">прогнозів державного бюджету на середньострокову перспективу з  урахуванням </w:t>
            </w:r>
            <w:r w:rsidRPr="00C73229">
              <w:rPr>
                <w:bCs/>
                <w:lang w:eastAsia="uk-UA"/>
              </w:rPr>
              <w:lastRenderedPageBreak/>
              <w:t xml:space="preserve">отриманих результатів аналізу проводиться відповідно до Правил складання паспортів бюджетних програм та звітів про їх виконання, затверджених наказом </w:t>
            </w:r>
            <w:proofErr w:type="spellStart"/>
            <w:r w:rsidRPr="00C73229">
              <w:rPr>
                <w:bCs/>
                <w:lang w:eastAsia="uk-UA"/>
              </w:rPr>
              <w:t>Мінфіна</w:t>
            </w:r>
            <w:proofErr w:type="spellEnd"/>
            <w:r w:rsidRPr="00C73229">
              <w:rPr>
                <w:bCs/>
                <w:lang w:eastAsia="uk-UA"/>
              </w:rPr>
              <w:t xml:space="preserve"> від 29.12.2002 № 1098 (із змінами від 14.01.2008 № 19).</w:t>
            </w:r>
          </w:p>
          <w:p w:rsidR="0006798D" w:rsidRPr="00C73229" w:rsidRDefault="0006798D" w:rsidP="00C904DD">
            <w:pPr>
              <w:ind w:firstLine="459"/>
              <w:jc w:val="both"/>
              <w:rPr>
                <w:bCs/>
                <w:lang w:eastAsia="uk-UA"/>
              </w:rPr>
            </w:pPr>
            <w:proofErr w:type="spellStart"/>
            <w:r w:rsidRPr="00C73229">
              <w:rPr>
                <w:bCs/>
                <w:u w:val="single"/>
                <w:lang w:eastAsia="uk-UA"/>
              </w:rPr>
              <w:t>Нацдержслужба</w:t>
            </w:r>
            <w:proofErr w:type="spellEnd"/>
            <w:r w:rsidRPr="00C73229">
              <w:rPr>
                <w:bCs/>
                <w:lang w:eastAsia="uk-UA"/>
              </w:rPr>
              <w:t xml:space="preserve">: </w:t>
            </w:r>
            <w:proofErr w:type="spellStart"/>
            <w:r w:rsidRPr="00C73229">
              <w:rPr>
                <w:bCs/>
                <w:lang w:eastAsia="uk-UA"/>
              </w:rPr>
              <w:t>Нацдержслужба</w:t>
            </w:r>
            <w:proofErr w:type="spellEnd"/>
            <w:r w:rsidRPr="00C73229">
              <w:rPr>
                <w:bCs/>
                <w:lang w:eastAsia="uk-UA"/>
              </w:rPr>
              <w:t xml:space="preserve"> проводить моніторинг показників, контроль за цільовим, ефективним використанням бюджетних коштів, аналіз відхилень прогнозних показників від фактичних та факторів, що їх спричинили.</w:t>
            </w:r>
          </w:p>
          <w:p w:rsidR="0006798D" w:rsidRPr="00C73229" w:rsidRDefault="0006798D" w:rsidP="00C904DD">
            <w:pPr>
              <w:ind w:firstLine="459"/>
              <w:jc w:val="both"/>
              <w:rPr>
                <w:bCs/>
                <w:lang w:eastAsia="uk-UA"/>
              </w:rPr>
            </w:pPr>
            <w:proofErr w:type="spellStart"/>
            <w:r w:rsidRPr="00C73229">
              <w:rPr>
                <w:bCs/>
                <w:u w:val="single"/>
                <w:lang w:eastAsia="uk-UA"/>
              </w:rPr>
              <w:t>Мінрегіон</w:t>
            </w:r>
            <w:proofErr w:type="spellEnd"/>
            <w:r w:rsidRPr="00C73229">
              <w:rPr>
                <w:bCs/>
                <w:lang w:eastAsia="uk-UA"/>
              </w:rPr>
              <w:t>: Аналіз відхилень прогнозних показників від фактичних та фактів, що їх спричинили здійснюється відповідно до Методичних рекомендацій щодо здійснення оцінки ефективності бюджетних програм.</w:t>
            </w:r>
          </w:p>
          <w:p w:rsidR="0006798D" w:rsidRPr="00C73229" w:rsidRDefault="0006798D" w:rsidP="00C904DD">
            <w:pPr>
              <w:ind w:firstLine="459"/>
              <w:jc w:val="both"/>
              <w:rPr>
                <w:bCs/>
                <w:lang w:eastAsia="uk-UA"/>
              </w:rPr>
            </w:pPr>
            <w:r w:rsidRPr="00C73229">
              <w:rPr>
                <w:bCs/>
                <w:lang w:eastAsia="uk-UA"/>
              </w:rPr>
              <w:t>Оцінка ефективності бюджетних програм використовується для прийняття управлінських рішень при формуванні державного бюджету на наступний рік та середньострокову перспективу з урахуванням отриманих результатів аналізу.</w:t>
            </w:r>
          </w:p>
        </w:tc>
      </w:tr>
      <w:tr w:rsidR="00C73229" w:rsidRPr="00C73229" w:rsidTr="00F63147">
        <w:tc>
          <w:tcPr>
            <w:tcW w:w="2977" w:type="dxa"/>
            <w:shd w:val="clear" w:color="auto" w:fill="DBE5F1" w:themeFill="accent1" w:themeFillTint="33"/>
          </w:tcPr>
          <w:p w:rsidR="0006798D" w:rsidRPr="00C73229" w:rsidRDefault="0006798D" w:rsidP="00863CBC">
            <w:pPr>
              <w:jc w:val="both"/>
              <w:rPr>
                <w:b/>
              </w:rPr>
            </w:pPr>
            <w:r w:rsidRPr="00C73229">
              <w:rPr>
                <w:b/>
              </w:rPr>
              <w:lastRenderedPageBreak/>
              <w:t>Розгорнута інформація про досягнення Індикатору оцінки</w:t>
            </w:r>
          </w:p>
        </w:tc>
        <w:tc>
          <w:tcPr>
            <w:tcW w:w="12474" w:type="dxa"/>
          </w:tcPr>
          <w:p w:rsidR="0006798D" w:rsidRPr="00C73229" w:rsidRDefault="0006798D" w:rsidP="00C904DD">
            <w:pPr>
              <w:ind w:firstLine="601"/>
              <w:jc w:val="both"/>
              <w:rPr>
                <w:b/>
                <w:bCs/>
                <w:lang w:eastAsia="uk-UA"/>
              </w:rPr>
            </w:pPr>
            <w:r w:rsidRPr="00C73229">
              <w:rPr>
                <w:b/>
                <w:bCs/>
                <w:lang w:eastAsia="uk-UA"/>
              </w:rPr>
              <w:t xml:space="preserve">Формування прогнозів державного бюджету на середньострокову перспективу з урахуванням отриманих результатів аналізу </w:t>
            </w:r>
          </w:p>
          <w:p w:rsidR="0006798D" w:rsidRPr="00C73229" w:rsidRDefault="0006798D" w:rsidP="00C904DD">
            <w:pPr>
              <w:ind w:firstLine="459"/>
              <w:jc w:val="both"/>
            </w:pPr>
            <w:r w:rsidRPr="00C73229">
              <w:rPr>
                <w:b/>
              </w:rPr>
              <w:t>Висновок</w:t>
            </w:r>
            <w:r w:rsidRPr="00C73229">
              <w:t>: Завдання виконано протягом звітного періоду. Стан виконання підлягає подальшому моніторингу.</w:t>
            </w:r>
          </w:p>
          <w:p w:rsidR="0006798D" w:rsidRPr="00C73229" w:rsidRDefault="0006798D" w:rsidP="00C904DD">
            <w:pPr>
              <w:ind w:firstLine="459"/>
              <w:jc w:val="both"/>
            </w:pPr>
          </w:p>
        </w:tc>
      </w:tr>
      <w:tr w:rsidR="00C73229" w:rsidRPr="00C73229" w:rsidTr="00C95525">
        <w:tc>
          <w:tcPr>
            <w:tcW w:w="2977" w:type="dxa"/>
          </w:tcPr>
          <w:p w:rsidR="0006798D" w:rsidRPr="00C73229" w:rsidRDefault="0006798D" w:rsidP="00863CBC">
            <w:pPr>
              <w:jc w:val="both"/>
              <w:rPr>
                <w:b/>
              </w:rPr>
            </w:pPr>
          </w:p>
        </w:tc>
        <w:tc>
          <w:tcPr>
            <w:tcW w:w="12474" w:type="dxa"/>
          </w:tcPr>
          <w:p w:rsidR="0006798D" w:rsidRPr="00C73229" w:rsidRDefault="0006798D" w:rsidP="00863CBC">
            <w:pPr>
              <w:jc w:val="both"/>
            </w:pPr>
          </w:p>
        </w:tc>
      </w:tr>
    </w:tbl>
    <w:tbl>
      <w:tblPr>
        <w:tblW w:w="15451" w:type="dxa"/>
        <w:tblInd w:w="-34" w:type="dxa"/>
        <w:tblLook w:val="04A0" w:firstRow="1" w:lastRow="0" w:firstColumn="1" w:lastColumn="0" w:noHBand="0" w:noVBand="1"/>
      </w:tblPr>
      <w:tblGrid>
        <w:gridCol w:w="15451"/>
      </w:tblGrid>
      <w:tr w:rsidR="00C73229" w:rsidRPr="00C73229"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C73229" w:rsidRDefault="00A33B45" w:rsidP="00A33B45">
            <w:pPr>
              <w:pStyle w:val="a8"/>
              <w:jc w:val="center"/>
              <w:rPr>
                <w:b/>
                <w:sz w:val="24"/>
                <w:szCs w:val="24"/>
                <w:lang w:eastAsia="uk-UA"/>
              </w:rPr>
            </w:pPr>
            <w:r w:rsidRPr="00C73229">
              <w:rPr>
                <w:b/>
                <w:bCs/>
                <w:sz w:val="24"/>
                <w:szCs w:val="24"/>
                <w:u w:val="single"/>
                <w:lang w:eastAsia="uk-UA"/>
              </w:rPr>
              <w:t>4</w:t>
            </w:r>
            <w:r w:rsidRPr="00C73229">
              <w:rPr>
                <w:b/>
                <w:sz w:val="24"/>
                <w:szCs w:val="24"/>
                <w:lang w:eastAsia="uk-UA"/>
              </w:rPr>
              <w:t>. Стратегічне планування на рівні міністерств, інших головних розпорядників бюджетних коштів</w:t>
            </w:r>
          </w:p>
          <w:p w:rsidR="00A1003F" w:rsidRPr="00C73229" w:rsidRDefault="00A1003F" w:rsidP="00A33B45">
            <w:pPr>
              <w:pStyle w:val="a8"/>
              <w:jc w:val="center"/>
              <w:rPr>
                <w:b/>
                <w:sz w:val="24"/>
                <w:szCs w:val="24"/>
                <w:lang w:eastAsia="uk-UA"/>
              </w:rPr>
            </w:pPr>
          </w:p>
        </w:tc>
      </w:tr>
      <w:tr w:rsidR="00C73229" w:rsidRPr="00C73229"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C73229" w:rsidRDefault="00A33B45" w:rsidP="00A33B45">
            <w:pPr>
              <w:pStyle w:val="a8"/>
              <w:jc w:val="center"/>
              <w:rPr>
                <w:b/>
                <w:sz w:val="24"/>
                <w:szCs w:val="24"/>
                <w:lang w:eastAsia="uk-UA"/>
              </w:rPr>
            </w:pPr>
            <w:r w:rsidRPr="00C73229">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A33B45" w:rsidP="00A33B45">
            <w:pPr>
              <w:jc w:val="both"/>
              <w:rPr>
                <w:b/>
              </w:rPr>
            </w:pPr>
            <w:r w:rsidRPr="00C73229">
              <w:rPr>
                <w:b/>
                <w:u w:val="single"/>
              </w:rPr>
              <w:t>11</w:t>
            </w:r>
            <w:r w:rsidRPr="00C73229">
              <w:rPr>
                <w:b/>
              </w:rPr>
              <w:t>. Законодавче забезпечення запровадження системи державного стратегічного планування</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A33B45" w:rsidRPr="00C73229" w:rsidRDefault="00A33B45" w:rsidP="00A33B45">
            <w:pPr>
              <w:jc w:val="both"/>
              <w:rPr>
                <w:b/>
                <w:i/>
              </w:rPr>
            </w:pPr>
            <w:proofErr w:type="spellStart"/>
            <w:r w:rsidRPr="00C73229">
              <w:rPr>
                <w:rFonts w:eastAsia="TimesNewRoman"/>
                <w:b/>
              </w:rPr>
              <w:t>Мінекономрозвитку</w:t>
            </w:r>
            <w:proofErr w:type="spellEnd"/>
            <w:r w:rsidRPr="00C73229">
              <w:rPr>
                <w:rFonts w:eastAsia="TimesNewRoman"/>
                <w:b/>
              </w:rPr>
              <w:t xml:space="preserve">, Мінфін, </w:t>
            </w:r>
            <w:proofErr w:type="spellStart"/>
            <w:r w:rsidRPr="00C73229">
              <w:rPr>
                <w:rFonts w:eastAsia="TimesNewRoman"/>
                <w:b/>
              </w:rPr>
              <w:t>Міндоходів</w:t>
            </w:r>
            <w:proofErr w:type="spellEnd"/>
          </w:p>
        </w:tc>
      </w:tr>
      <w:tr w:rsidR="00C73229" w:rsidRPr="00C73229" w:rsidTr="00A33B45">
        <w:tc>
          <w:tcPr>
            <w:tcW w:w="2977" w:type="dxa"/>
            <w:shd w:val="clear" w:color="auto" w:fill="DBE5F1" w:themeFill="accent1" w:themeFillTint="33"/>
          </w:tcPr>
          <w:p w:rsidR="003710A1"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A33B45" w:rsidP="00A33B45">
            <w:pPr>
              <w:jc w:val="both"/>
              <w:rPr>
                <w:b/>
                <w:i/>
              </w:rPr>
            </w:pPr>
            <w:r w:rsidRPr="00C73229">
              <w:rPr>
                <w:b/>
                <w:lang w:eastAsia="uk-UA"/>
              </w:rPr>
              <w:t>2013 рік</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A33B45" w:rsidP="00A33B45">
            <w:pPr>
              <w:jc w:val="both"/>
              <w:rPr>
                <w:b/>
                <w:lang w:eastAsia="uk-UA"/>
              </w:rPr>
            </w:pPr>
            <w:r w:rsidRPr="00C73229">
              <w:rPr>
                <w:b/>
                <w:lang w:eastAsia="uk-UA"/>
              </w:rPr>
              <w:t>створення цілісної системи документів державного стратегічного планування з інтеграцією до неї планів діяльності міністерств</w:t>
            </w:r>
          </w:p>
          <w:p w:rsidR="003168EE" w:rsidRPr="00C73229" w:rsidRDefault="00437F1E" w:rsidP="00FC7BB0">
            <w:pPr>
              <w:ind w:firstLine="459"/>
              <w:jc w:val="both"/>
            </w:pPr>
            <w:r w:rsidRPr="00C73229">
              <w:rPr>
                <w:u w:val="single"/>
                <w:lang w:eastAsia="uk-UA"/>
              </w:rPr>
              <w:t xml:space="preserve">За інформацією </w:t>
            </w:r>
            <w:proofErr w:type="spellStart"/>
            <w:r w:rsidRPr="00C73229">
              <w:rPr>
                <w:u w:val="single"/>
                <w:lang w:eastAsia="uk-UA"/>
              </w:rPr>
              <w:t>Мінекономрозвитку</w:t>
            </w:r>
            <w:proofErr w:type="spellEnd"/>
            <w:r w:rsidRPr="00C73229">
              <w:rPr>
                <w:lang w:eastAsia="uk-UA"/>
              </w:rPr>
              <w:t xml:space="preserve">: </w:t>
            </w:r>
            <w:r w:rsidR="003168EE" w:rsidRPr="00C73229">
              <w:t xml:space="preserve">Розроблено та надіслано на погодження Мінфіну, </w:t>
            </w:r>
            <w:proofErr w:type="spellStart"/>
            <w:r w:rsidR="003168EE" w:rsidRPr="00C73229">
              <w:t>Мінрегіону</w:t>
            </w:r>
            <w:proofErr w:type="spellEnd"/>
            <w:r w:rsidR="003168EE" w:rsidRPr="00C73229">
              <w:t xml:space="preserve"> і </w:t>
            </w:r>
            <w:proofErr w:type="spellStart"/>
            <w:r w:rsidR="003168EE" w:rsidRPr="00C73229">
              <w:t>Нацдержслужбі</w:t>
            </w:r>
            <w:proofErr w:type="spellEnd"/>
            <w:r w:rsidR="003168EE" w:rsidRPr="00C73229">
              <w:t xml:space="preserve"> проекти Законів України "Про внесення змін до деяких законів України (щодо удосконалення стратегічного планування)" та "Про внесення змін до Бюджетного кодексу України (щодо удосконалення стратегічного планування)" (лист від 22.10.2015 № 3031-07/35210-03).</w:t>
            </w:r>
          </w:p>
          <w:p w:rsidR="002D0792" w:rsidRPr="00C73229" w:rsidRDefault="002D0792" w:rsidP="002D0792">
            <w:pPr>
              <w:ind w:firstLine="459"/>
              <w:jc w:val="both"/>
            </w:pPr>
            <w:r w:rsidRPr="00C73229">
              <w:t xml:space="preserve">Пізніше, 17.12.2015 </w:t>
            </w:r>
            <w:proofErr w:type="spellStart"/>
            <w:r w:rsidRPr="00C73229">
              <w:t>Мінекномрозвитку</w:t>
            </w:r>
            <w:proofErr w:type="spellEnd"/>
            <w:r w:rsidRPr="00C73229">
              <w:t xml:space="preserve"> отримало правову експертизу від Мін’юсту до розроблених проектів Законів України  (лист № 03/80615-15).</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A33B45" w:rsidRPr="00C73229" w:rsidRDefault="00A33B45" w:rsidP="00A33B45">
            <w:pPr>
              <w:jc w:val="both"/>
              <w:rPr>
                <w:b/>
                <w:lang w:eastAsia="uk-UA"/>
              </w:rPr>
            </w:pPr>
            <w:r w:rsidRPr="00C73229">
              <w:rPr>
                <w:b/>
                <w:lang w:eastAsia="uk-UA"/>
              </w:rPr>
              <w:t>запровадження державного стратегічного планування</w:t>
            </w:r>
          </w:p>
          <w:p w:rsidR="0093475F" w:rsidRPr="00C73229" w:rsidRDefault="00F2797F" w:rsidP="00FC7BB0">
            <w:pPr>
              <w:ind w:firstLine="601"/>
              <w:jc w:val="both"/>
              <w:rPr>
                <w:u w:val="single"/>
              </w:rPr>
            </w:pPr>
            <w:r w:rsidRPr="00C73229">
              <w:rPr>
                <w:b/>
              </w:rPr>
              <w:t>Висновок</w:t>
            </w:r>
            <w:r w:rsidRPr="00C73229">
              <w:t xml:space="preserve">: </w:t>
            </w:r>
            <w:r w:rsidR="00985BB3" w:rsidRPr="00C73229">
              <w:t>Стан в</w:t>
            </w:r>
            <w:r w:rsidRPr="00C73229">
              <w:t>иконання підлягає подальшому моніторингу.</w:t>
            </w:r>
            <w:r w:rsidR="003168EE" w:rsidRPr="00C73229">
              <w:t xml:space="preserve"> Оцінку досягнення очікуваних результатів можливо здійснити після прийняття згаданих законопроектів.</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ED4773" w:rsidRPr="00C73229" w:rsidRDefault="00ED4773" w:rsidP="00863CBC">
            <w:pPr>
              <w:jc w:val="both"/>
              <w:rPr>
                <w:b/>
              </w:rPr>
            </w:pPr>
          </w:p>
        </w:tc>
        <w:tc>
          <w:tcPr>
            <w:tcW w:w="12474" w:type="dxa"/>
            <w:tcBorders>
              <w:left w:val="nil"/>
              <w:right w:val="nil"/>
            </w:tcBorders>
          </w:tcPr>
          <w:p w:rsidR="007060DE" w:rsidRPr="00C73229" w:rsidRDefault="007060DE"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F51B58">
        <w:tc>
          <w:tcPr>
            <w:tcW w:w="2977" w:type="dxa"/>
            <w:shd w:val="clear" w:color="auto" w:fill="DBE5F1" w:themeFill="accent1" w:themeFillTint="33"/>
          </w:tcPr>
          <w:p w:rsidR="00DA7A10" w:rsidRPr="00C73229" w:rsidRDefault="00DA7A10" w:rsidP="00F51B58">
            <w:pPr>
              <w:jc w:val="both"/>
              <w:rPr>
                <w:b/>
              </w:rPr>
            </w:pPr>
            <w:r w:rsidRPr="00C73229">
              <w:rPr>
                <w:b/>
              </w:rPr>
              <w:t xml:space="preserve">Номер та найменування заходу </w:t>
            </w:r>
          </w:p>
        </w:tc>
        <w:tc>
          <w:tcPr>
            <w:tcW w:w="12474" w:type="dxa"/>
            <w:shd w:val="clear" w:color="auto" w:fill="F2DBDB" w:themeFill="accent2" w:themeFillTint="33"/>
          </w:tcPr>
          <w:p w:rsidR="00DA7A10" w:rsidRPr="00C73229" w:rsidRDefault="00DA7A10" w:rsidP="0014467D">
            <w:pPr>
              <w:jc w:val="both"/>
              <w:rPr>
                <w:rFonts w:eastAsia="TimesNewRoman"/>
                <w:b/>
              </w:rPr>
            </w:pPr>
            <w:r w:rsidRPr="00C73229">
              <w:rPr>
                <w:rFonts w:eastAsia="TimesNewRoman"/>
                <w:b/>
                <w:u w:val="single"/>
              </w:rPr>
              <w:t>15</w:t>
            </w:r>
            <w:r w:rsidRPr="00C73229">
              <w:rPr>
                <w:rFonts w:eastAsia="TimesNewRoman"/>
                <w:b/>
              </w:rPr>
              <w:t xml:space="preserve">. Проведення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F12D96" w:rsidRPr="00C73229" w:rsidRDefault="00F12D96" w:rsidP="0014467D">
            <w:pPr>
              <w:jc w:val="both"/>
              <w:rPr>
                <w:b/>
              </w:rPr>
            </w:pPr>
          </w:p>
        </w:tc>
      </w:tr>
      <w:tr w:rsidR="00C73229" w:rsidRPr="00C73229" w:rsidTr="00F51B58">
        <w:tc>
          <w:tcPr>
            <w:tcW w:w="2977" w:type="dxa"/>
            <w:shd w:val="clear" w:color="auto" w:fill="DBE5F1" w:themeFill="accent1" w:themeFillTint="33"/>
          </w:tcPr>
          <w:p w:rsidR="00DA7A10" w:rsidRPr="00C73229" w:rsidRDefault="00DA7A10" w:rsidP="00F51B58">
            <w:pPr>
              <w:jc w:val="both"/>
              <w:rPr>
                <w:b/>
              </w:rPr>
            </w:pPr>
            <w:r w:rsidRPr="00C73229">
              <w:rPr>
                <w:b/>
              </w:rPr>
              <w:t>Відповідальні за виконання</w:t>
            </w:r>
          </w:p>
        </w:tc>
        <w:tc>
          <w:tcPr>
            <w:tcW w:w="12474" w:type="dxa"/>
          </w:tcPr>
          <w:p w:rsidR="00DA7A10" w:rsidRPr="00C73229" w:rsidRDefault="00DA7A10" w:rsidP="00F51B58">
            <w:pPr>
              <w:jc w:val="both"/>
              <w:rPr>
                <w:b/>
                <w:i/>
              </w:rPr>
            </w:pPr>
            <w:proofErr w:type="spellStart"/>
            <w:r w:rsidRPr="00C73229">
              <w:rPr>
                <w:rFonts w:eastAsia="TimesNewRoman"/>
                <w:b/>
              </w:rPr>
              <w:t>Мінекономрозвитку</w:t>
            </w:r>
            <w:proofErr w:type="spellEnd"/>
          </w:p>
        </w:tc>
      </w:tr>
      <w:tr w:rsidR="00C73229" w:rsidRPr="00C73229" w:rsidTr="00F51B58">
        <w:tc>
          <w:tcPr>
            <w:tcW w:w="2977" w:type="dxa"/>
            <w:shd w:val="clear" w:color="auto" w:fill="DBE5F1" w:themeFill="accent1" w:themeFillTint="33"/>
          </w:tcPr>
          <w:p w:rsidR="009F2145" w:rsidRPr="00C73229" w:rsidRDefault="00FC7BB0" w:rsidP="00F51B58">
            <w:pPr>
              <w:jc w:val="both"/>
              <w:rPr>
                <w:b/>
              </w:rPr>
            </w:pPr>
            <w:r w:rsidRPr="00C73229">
              <w:rPr>
                <w:b/>
              </w:rPr>
              <w:t>Інформація про термін виконання</w:t>
            </w:r>
          </w:p>
        </w:tc>
        <w:tc>
          <w:tcPr>
            <w:tcW w:w="12474" w:type="dxa"/>
          </w:tcPr>
          <w:p w:rsidR="00DA7A10" w:rsidRPr="00C73229" w:rsidRDefault="00DA7A10" w:rsidP="00F51B58">
            <w:pPr>
              <w:jc w:val="both"/>
              <w:rPr>
                <w:b/>
                <w:i/>
              </w:rPr>
            </w:pPr>
            <w:r w:rsidRPr="00C73229">
              <w:rPr>
                <w:rFonts w:eastAsia="TimesNewRoman"/>
                <w:b/>
              </w:rPr>
              <w:t>2014 – 2017 роки</w:t>
            </w:r>
          </w:p>
        </w:tc>
      </w:tr>
      <w:tr w:rsidR="00C73229" w:rsidRPr="00C73229" w:rsidTr="00F51B58">
        <w:tc>
          <w:tcPr>
            <w:tcW w:w="2977" w:type="dxa"/>
            <w:shd w:val="clear" w:color="auto" w:fill="DBE5F1" w:themeFill="accent1" w:themeFillTint="33"/>
          </w:tcPr>
          <w:p w:rsidR="00DA7A10" w:rsidRPr="00C73229" w:rsidRDefault="00DA7A10" w:rsidP="00F51B58">
            <w:pPr>
              <w:jc w:val="both"/>
              <w:rPr>
                <w:b/>
              </w:rPr>
            </w:pPr>
            <w:r w:rsidRPr="00C73229">
              <w:rPr>
                <w:b/>
              </w:rPr>
              <w:t>Розгорнута інформація про досягнення очікуваних результатів</w:t>
            </w:r>
          </w:p>
          <w:p w:rsidR="00DA7A10" w:rsidRPr="00C73229" w:rsidRDefault="00DA7A10" w:rsidP="00F51B58">
            <w:pPr>
              <w:jc w:val="both"/>
              <w:rPr>
                <w:b/>
                <w:i/>
              </w:rPr>
            </w:pPr>
          </w:p>
        </w:tc>
        <w:tc>
          <w:tcPr>
            <w:tcW w:w="12474" w:type="dxa"/>
          </w:tcPr>
          <w:p w:rsidR="00DA7A10" w:rsidRPr="00C73229" w:rsidRDefault="00DA7A10" w:rsidP="00CE69B0">
            <w:pPr>
              <w:ind w:firstLine="459"/>
              <w:jc w:val="both"/>
              <w:rPr>
                <w:b/>
              </w:rPr>
            </w:pPr>
            <w:r w:rsidRPr="00C73229">
              <w:rPr>
                <w:b/>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750957" w:rsidRPr="00C73229" w:rsidRDefault="00DA7A10" w:rsidP="00FC7BB0">
            <w:pPr>
              <w:ind w:firstLine="459"/>
              <w:jc w:val="both"/>
            </w:pPr>
            <w:r w:rsidRPr="00C73229">
              <w:rPr>
                <w:u w:val="single"/>
              </w:rPr>
              <w:t xml:space="preserve">За інформацією </w:t>
            </w:r>
            <w:proofErr w:type="spellStart"/>
            <w:r w:rsidRPr="00C73229">
              <w:rPr>
                <w:u w:val="single"/>
              </w:rPr>
              <w:t>Мінекономрозвитку</w:t>
            </w:r>
            <w:proofErr w:type="spellEnd"/>
            <w:r w:rsidRPr="00C73229">
              <w:rPr>
                <w:u w:val="single"/>
              </w:rPr>
              <w:t>:</w:t>
            </w:r>
            <w:r w:rsidRPr="00C73229">
              <w:t xml:space="preserve"> </w:t>
            </w:r>
            <w:proofErr w:type="spellStart"/>
            <w:r w:rsidRPr="00C73229">
              <w:t>Мінекономрозвитку</w:t>
            </w:r>
            <w:proofErr w:type="spellEnd"/>
            <w:r w:rsidRPr="00C73229">
              <w:t xml:space="preserve"> ведеться робота щодо залучення міжнародної технічної допомоги для впровадження стратегічного планування на рівні міністерств, у тому числі для проведення навчальних семінарів для працівників структурних підрозділів з розроблення та координації виконання стратегічних та річних планів. </w:t>
            </w:r>
          </w:p>
        </w:tc>
      </w:tr>
      <w:tr w:rsidR="00C73229" w:rsidRPr="00C73229" w:rsidTr="00C20BD2">
        <w:tc>
          <w:tcPr>
            <w:tcW w:w="2977" w:type="dxa"/>
            <w:tcBorders>
              <w:bottom w:val="single" w:sz="4" w:space="0" w:color="auto"/>
            </w:tcBorders>
            <w:shd w:val="clear" w:color="auto" w:fill="DBE5F1" w:themeFill="accent1" w:themeFillTint="33"/>
          </w:tcPr>
          <w:p w:rsidR="00090667" w:rsidRPr="00C73229" w:rsidRDefault="00DA7A10" w:rsidP="00F51B58">
            <w:pPr>
              <w:jc w:val="both"/>
              <w:rPr>
                <w:b/>
              </w:rPr>
            </w:pPr>
            <w:r w:rsidRPr="00C73229">
              <w:rPr>
                <w:b/>
              </w:rPr>
              <w:t>Розгорнута інформ</w:t>
            </w:r>
            <w:r w:rsidR="004827ED" w:rsidRPr="00C73229">
              <w:rPr>
                <w:b/>
              </w:rPr>
              <w:t xml:space="preserve">ація про досягнення Індикатору </w:t>
            </w:r>
          </w:p>
        </w:tc>
        <w:tc>
          <w:tcPr>
            <w:tcW w:w="12474" w:type="dxa"/>
            <w:tcBorders>
              <w:bottom w:val="single" w:sz="4" w:space="0" w:color="auto"/>
            </w:tcBorders>
          </w:tcPr>
          <w:p w:rsidR="00DA7A10" w:rsidRPr="00C73229" w:rsidRDefault="00DA7A10" w:rsidP="00CE69B0">
            <w:pPr>
              <w:ind w:firstLine="459"/>
              <w:jc w:val="both"/>
              <w:rPr>
                <w:b/>
              </w:rPr>
            </w:pPr>
            <w:r w:rsidRPr="00C73229">
              <w:rPr>
                <w:b/>
              </w:rPr>
              <w:t xml:space="preserve">Кількість семінарів кількість осіб, що взяли участь у семінарах </w:t>
            </w:r>
          </w:p>
          <w:p w:rsidR="00345CEA" w:rsidRPr="00C73229" w:rsidRDefault="00750957" w:rsidP="00FC7BB0">
            <w:pPr>
              <w:ind w:firstLine="459"/>
              <w:jc w:val="both"/>
            </w:pPr>
            <w:r w:rsidRPr="00C73229">
              <w:rPr>
                <w:b/>
              </w:rPr>
              <w:t>Висновок</w:t>
            </w:r>
            <w:r w:rsidR="009C045D" w:rsidRPr="00C73229">
              <w:t xml:space="preserve">: </w:t>
            </w:r>
            <w:r w:rsidR="00FC7BB0" w:rsidRPr="00C73229">
              <w:t>с</w:t>
            </w:r>
            <w:r w:rsidRPr="00C73229">
              <w:t xml:space="preserve">тан виконання </w:t>
            </w:r>
            <w:r w:rsidR="009812DD" w:rsidRPr="00C73229">
              <w:t xml:space="preserve">завдання </w:t>
            </w:r>
            <w:r w:rsidRPr="00C73229">
              <w:t>підлягає подальшому моніторингу.</w:t>
            </w:r>
          </w:p>
        </w:tc>
      </w:tr>
      <w:tr w:rsidR="00C73229" w:rsidRPr="00C73229" w:rsidTr="00C20BD2">
        <w:tc>
          <w:tcPr>
            <w:tcW w:w="15451" w:type="dxa"/>
            <w:gridSpan w:val="2"/>
            <w:shd w:val="clear" w:color="auto" w:fill="EEECE1" w:themeFill="background2"/>
          </w:tcPr>
          <w:p w:rsidR="00DA7A10" w:rsidRPr="00C73229" w:rsidRDefault="00DA7A10" w:rsidP="00C20BD2">
            <w:pPr>
              <w:ind w:firstLine="459"/>
              <w:jc w:val="center"/>
              <w:rPr>
                <w:b/>
              </w:rPr>
            </w:pPr>
            <w:r w:rsidRPr="00C73229">
              <w:rPr>
                <w:b/>
              </w:rPr>
              <w:t>Інституційне забезпечення</w:t>
            </w:r>
          </w:p>
          <w:p w:rsidR="004827ED" w:rsidRPr="00C73229" w:rsidRDefault="004827ED" w:rsidP="004827ED">
            <w:pPr>
              <w:rPr>
                <w:b/>
              </w:rPr>
            </w:pPr>
          </w:p>
        </w:tc>
      </w:tr>
      <w:tr w:rsidR="00C73229" w:rsidRPr="00C73229" w:rsidTr="00C20BD2">
        <w:tc>
          <w:tcPr>
            <w:tcW w:w="2977" w:type="dxa"/>
            <w:shd w:val="clear" w:color="auto" w:fill="DBE5F1" w:themeFill="accent1" w:themeFillTint="33"/>
          </w:tcPr>
          <w:p w:rsidR="00DA7A10" w:rsidRPr="00C73229" w:rsidRDefault="00DA7A10" w:rsidP="00F51B58">
            <w:pPr>
              <w:jc w:val="both"/>
              <w:rPr>
                <w:b/>
              </w:rPr>
            </w:pPr>
            <w:r w:rsidRPr="00C73229">
              <w:rPr>
                <w:b/>
              </w:rPr>
              <w:t>Номер та найменування заходу</w:t>
            </w:r>
          </w:p>
        </w:tc>
        <w:tc>
          <w:tcPr>
            <w:tcW w:w="12474" w:type="dxa"/>
            <w:shd w:val="clear" w:color="auto" w:fill="F2DBDB" w:themeFill="accent2" w:themeFillTint="33"/>
          </w:tcPr>
          <w:p w:rsidR="00DA7A10" w:rsidRPr="00C73229" w:rsidRDefault="00DA7A10" w:rsidP="00E70C79">
            <w:pPr>
              <w:spacing w:after="120"/>
              <w:jc w:val="both"/>
              <w:rPr>
                <w:b/>
              </w:rPr>
            </w:pPr>
            <w:r w:rsidRPr="00C73229">
              <w:rPr>
                <w:b/>
                <w:u w:val="single"/>
              </w:rPr>
              <w:t>16.</w:t>
            </w:r>
            <w:r w:rsidRPr="00C73229">
              <w:rPr>
                <w:b/>
              </w:rPr>
              <w:t xml:space="preserve"> Утворення в структурі міністерств - головних розпорядників бюджетних коштів державного бюджету в межах затвердженої граничної чисельності структурних підрозділів з розроблення та координації виконання стратегічних та річних планів</w:t>
            </w:r>
          </w:p>
        </w:tc>
      </w:tr>
      <w:tr w:rsidR="00C73229" w:rsidRPr="00C73229" w:rsidTr="00493FB1">
        <w:trPr>
          <w:trHeight w:val="720"/>
        </w:trPr>
        <w:tc>
          <w:tcPr>
            <w:tcW w:w="2977" w:type="dxa"/>
            <w:shd w:val="clear" w:color="auto" w:fill="DBE5F1" w:themeFill="accent1" w:themeFillTint="33"/>
          </w:tcPr>
          <w:p w:rsidR="00DA7A10" w:rsidRPr="00C73229" w:rsidRDefault="00DA7A10" w:rsidP="009E6A8E">
            <w:pPr>
              <w:jc w:val="both"/>
              <w:rPr>
                <w:b/>
              </w:rPr>
            </w:pPr>
            <w:r w:rsidRPr="00C73229">
              <w:rPr>
                <w:b/>
              </w:rPr>
              <w:t>Відповідальні за виконання</w:t>
            </w:r>
          </w:p>
        </w:tc>
        <w:tc>
          <w:tcPr>
            <w:tcW w:w="12474" w:type="dxa"/>
          </w:tcPr>
          <w:p w:rsidR="00DA7A10" w:rsidRPr="00C73229" w:rsidRDefault="00DA7A10" w:rsidP="005D5C70">
            <w:pPr>
              <w:jc w:val="both"/>
              <w:rPr>
                <w:b/>
              </w:rPr>
            </w:pPr>
            <w:r w:rsidRPr="00C73229">
              <w:rPr>
                <w:b/>
              </w:rPr>
              <w:t>Міністерства - головні розпорядники бюджетних коштів</w:t>
            </w:r>
          </w:p>
        </w:tc>
      </w:tr>
      <w:tr w:rsidR="00C73229" w:rsidRPr="00C73229" w:rsidTr="00F51B58">
        <w:tc>
          <w:tcPr>
            <w:tcW w:w="2977" w:type="dxa"/>
            <w:shd w:val="clear" w:color="auto" w:fill="DBE5F1" w:themeFill="accent1" w:themeFillTint="33"/>
          </w:tcPr>
          <w:p w:rsidR="00DA7A10" w:rsidRPr="00C73229" w:rsidRDefault="00DA7A10" w:rsidP="009E6A8E">
            <w:pPr>
              <w:jc w:val="both"/>
              <w:rPr>
                <w:b/>
              </w:rPr>
            </w:pPr>
            <w:r w:rsidRPr="00C73229">
              <w:rPr>
                <w:b/>
              </w:rPr>
              <w:t>Інформація про термін виконання</w:t>
            </w:r>
          </w:p>
        </w:tc>
        <w:tc>
          <w:tcPr>
            <w:tcW w:w="12474" w:type="dxa"/>
          </w:tcPr>
          <w:p w:rsidR="00DA7A10" w:rsidRPr="00C73229" w:rsidRDefault="00DA7A10" w:rsidP="00493FB1">
            <w:pPr>
              <w:jc w:val="both"/>
              <w:rPr>
                <w:b/>
              </w:rPr>
            </w:pPr>
            <w:r w:rsidRPr="00C73229">
              <w:rPr>
                <w:b/>
              </w:rPr>
              <w:t>У шестимісячний строк після затвердження Кабінетом Міністрів України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r>
      <w:tr w:rsidR="00C73229" w:rsidRPr="00C73229" w:rsidTr="00F51B58">
        <w:tc>
          <w:tcPr>
            <w:tcW w:w="2977" w:type="dxa"/>
            <w:shd w:val="clear" w:color="auto" w:fill="DBE5F1" w:themeFill="accent1" w:themeFillTint="33"/>
          </w:tcPr>
          <w:p w:rsidR="00DA7A10" w:rsidRPr="00C73229" w:rsidRDefault="00DA7A10" w:rsidP="009E6A8E">
            <w:pPr>
              <w:jc w:val="both"/>
              <w:rPr>
                <w:b/>
              </w:rPr>
            </w:pPr>
            <w:r w:rsidRPr="00C73229">
              <w:rPr>
                <w:b/>
              </w:rPr>
              <w:t>Розгорнута інформація про досягнення очікуваних результатів</w:t>
            </w:r>
          </w:p>
        </w:tc>
        <w:tc>
          <w:tcPr>
            <w:tcW w:w="12474" w:type="dxa"/>
          </w:tcPr>
          <w:p w:rsidR="00DA7A10" w:rsidRPr="00C73229" w:rsidRDefault="00DA7A10" w:rsidP="001F5392">
            <w:pPr>
              <w:jc w:val="both"/>
              <w:rPr>
                <w:b/>
              </w:rPr>
            </w:pPr>
            <w:r w:rsidRPr="00C73229">
              <w:rPr>
                <w:b/>
              </w:rPr>
              <w:t>Інституційне забезпечення функцій з розроблення та координації виконання стратегічних та річних планів</w:t>
            </w:r>
          </w:p>
          <w:p w:rsidR="00DA7A10" w:rsidRPr="00C73229" w:rsidRDefault="00B80685" w:rsidP="001F5392">
            <w:pPr>
              <w:jc w:val="both"/>
            </w:pPr>
            <w:r w:rsidRPr="00C73229">
              <w:rPr>
                <w:u w:val="single"/>
              </w:rPr>
              <w:t>ДСА:</w:t>
            </w:r>
            <w:r w:rsidRPr="00C73229">
              <w:t xml:space="preserve"> </w:t>
            </w:r>
            <w:r w:rsidR="001A2E56" w:rsidRPr="00C73229">
              <w:t>Функції щодо розроблення та координації виконання річних планів в ДСА України виконує планово-фінансове управління.</w:t>
            </w:r>
          </w:p>
          <w:p w:rsidR="00944790" w:rsidRPr="00C73229" w:rsidRDefault="00944790" w:rsidP="001F5392">
            <w:pPr>
              <w:jc w:val="both"/>
            </w:pPr>
            <w:proofErr w:type="spellStart"/>
            <w:r w:rsidRPr="00C73229">
              <w:rPr>
                <w:u w:val="single"/>
              </w:rPr>
              <w:t>Мінприроди</w:t>
            </w:r>
            <w:proofErr w:type="spellEnd"/>
            <w:r w:rsidRPr="00C73229">
              <w:t xml:space="preserve">: </w:t>
            </w:r>
            <w:r w:rsidR="004827ED" w:rsidRPr="00C73229">
              <w:t>У</w:t>
            </w:r>
            <w:r w:rsidRPr="00C73229">
              <w:t xml:space="preserve"> зв’язку зі змінами у структурі апарату </w:t>
            </w:r>
            <w:proofErr w:type="spellStart"/>
            <w:r w:rsidRPr="00C73229">
              <w:t>Мінприроди</w:t>
            </w:r>
            <w:proofErr w:type="spellEnd"/>
            <w:r w:rsidRPr="00C73229">
              <w:t xml:space="preserve"> , структурний підрозділ «Відділ стратегічного планування» ліквідовано та утворено «Відділ екологічної політики та наукової діяльності», </w:t>
            </w:r>
            <w:r w:rsidR="00892BDE" w:rsidRPr="00C73229">
              <w:t>який відповідно до Положення про структурній підрозділ розробляє та координує виконання стратегічних та річних планів.</w:t>
            </w:r>
          </w:p>
          <w:p w:rsidR="00090667" w:rsidRPr="00C73229" w:rsidRDefault="00090667" w:rsidP="00090667">
            <w:pPr>
              <w:jc w:val="both"/>
            </w:pPr>
            <w:proofErr w:type="spellStart"/>
            <w:r w:rsidRPr="00C73229">
              <w:rPr>
                <w:u w:val="single"/>
              </w:rPr>
              <w:t>Мінагрополітики</w:t>
            </w:r>
            <w:proofErr w:type="spellEnd"/>
            <w:r w:rsidRPr="00C73229">
              <w:t xml:space="preserve">: У складі Департаменту стратегії та економічного розвитку створено відділ стратегічного </w:t>
            </w:r>
            <w:r w:rsidRPr="00C73229">
              <w:lastRenderedPageBreak/>
              <w:t>планування.</w:t>
            </w:r>
          </w:p>
          <w:p w:rsidR="00427E0D" w:rsidRPr="00C73229" w:rsidRDefault="00427E0D" w:rsidP="00427E0D">
            <w:pPr>
              <w:jc w:val="both"/>
              <w:rPr>
                <w:u w:val="single"/>
              </w:rPr>
            </w:pPr>
            <w:proofErr w:type="spellStart"/>
            <w:r w:rsidRPr="00C73229">
              <w:rPr>
                <w:u w:val="single"/>
              </w:rPr>
              <w:t>Мінекономрозвитку</w:t>
            </w:r>
            <w:proofErr w:type="spellEnd"/>
            <w:r w:rsidRPr="00C73229">
              <w:rPr>
                <w:u w:val="single"/>
              </w:rPr>
              <w:t>:</w:t>
            </w:r>
            <w:r w:rsidRPr="00C73229">
              <w:t xml:space="preserve"> У зв’язку з відкликанням 27.11.2014 Кабінетом Міністрів України (лист Кабінету Міністрів України від 03.12.2014 № 4383/1/114) проекту Закону України “Про Кабінет Міністрів України” та “Про центральні органи виконавчої влади” (щодо діяльності міністерств та центральних органів виконавчої влади) (реєстр. № 0870 від 12.12.2012) відсутні законодавчі підстави щодо утворення в структурі міністерств - головних розпорядників бюджетних коштів державного бюджету в межах затвердженої граничної чисельності структурних підрозділів з розроблення та координації виконання стратегічних та річних планів.</w:t>
            </w:r>
          </w:p>
        </w:tc>
      </w:tr>
      <w:tr w:rsidR="00C73229" w:rsidRPr="00C73229" w:rsidTr="00F51B58">
        <w:tc>
          <w:tcPr>
            <w:tcW w:w="2977" w:type="dxa"/>
            <w:shd w:val="clear" w:color="auto" w:fill="DBE5F1" w:themeFill="accent1" w:themeFillTint="33"/>
          </w:tcPr>
          <w:p w:rsidR="00DA7A10" w:rsidRPr="00C73229" w:rsidRDefault="00DA7A10" w:rsidP="009E6A8E">
            <w:pPr>
              <w:jc w:val="both"/>
              <w:rPr>
                <w:b/>
              </w:rPr>
            </w:pPr>
            <w:r w:rsidRPr="00C73229">
              <w:rPr>
                <w:b/>
              </w:rPr>
              <w:lastRenderedPageBreak/>
              <w:t xml:space="preserve">Розгорнута інформація про досягнення Індикатору </w:t>
            </w:r>
          </w:p>
        </w:tc>
        <w:tc>
          <w:tcPr>
            <w:tcW w:w="12474" w:type="dxa"/>
          </w:tcPr>
          <w:p w:rsidR="00DA7A10" w:rsidRPr="00C73229" w:rsidRDefault="00DA7A10" w:rsidP="00AD558E">
            <w:pPr>
              <w:ind w:firstLine="318"/>
              <w:jc w:val="both"/>
              <w:rPr>
                <w:b/>
              </w:rPr>
            </w:pPr>
            <w:r w:rsidRPr="00C73229">
              <w:rPr>
                <w:b/>
              </w:rPr>
              <w:t>Утворені в міністерствах - головних розпорядниках коштів державного бюджету структурні підрозділи з розроблення та координації виконання стратегічних та річних планів</w:t>
            </w:r>
          </w:p>
          <w:p w:rsidR="00A80780" w:rsidRPr="00C73229" w:rsidRDefault="00345CEA" w:rsidP="00FC7BB0">
            <w:pPr>
              <w:ind w:firstLine="318"/>
              <w:jc w:val="both"/>
            </w:pPr>
            <w:proofErr w:type="spellStart"/>
            <w:r w:rsidRPr="00C73229">
              <w:rPr>
                <w:u w:val="single"/>
              </w:rPr>
              <w:t>Мінекономрозвитку</w:t>
            </w:r>
            <w:proofErr w:type="spellEnd"/>
            <w:r w:rsidR="00E65541" w:rsidRPr="00C73229">
              <w:t>:</w:t>
            </w:r>
            <w:r w:rsidR="00FC7BB0" w:rsidRPr="00C73229">
              <w:t xml:space="preserve"> п</w:t>
            </w:r>
            <w:r w:rsidR="00A80780" w:rsidRPr="00C73229">
              <w:t>ідлягає подальшому моніторингу.</w:t>
            </w:r>
          </w:p>
        </w:tc>
      </w:tr>
    </w:tbl>
    <w:p w:rsidR="00A80780" w:rsidRPr="00C73229" w:rsidRDefault="00A80780"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C73229" w:rsidRDefault="00127DDB" w:rsidP="00A57D4A">
            <w:pPr>
              <w:pStyle w:val="a8"/>
              <w:jc w:val="center"/>
              <w:rPr>
                <w:b/>
                <w:sz w:val="24"/>
                <w:szCs w:val="24"/>
                <w:lang w:eastAsia="uk-UA"/>
              </w:rPr>
            </w:pPr>
            <w:r w:rsidRPr="00C73229">
              <w:rPr>
                <w:b/>
                <w:sz w:val="24"/>
                <w:szCs w:val="24"/>
                <w:lang w:eastAsia="uk-UA"/>
              </w:rPr>
              <w:t>5. Управління ліквідніс</w:t>
            </w:r>
            <w:r w:rsidR="00A57D4A" w:rsidRPr="00C73229">
              <w:rPr>
                <w:b/>
                <w:sz w:val="24"/>
                <w:szCs w:val="24"/>
                <w:lang w:eastAsia="uk-UA"/>
              </w:rPr>
              <w:t xml:space="preserve">тю державних </w:t>
            </w:r>
            <w:r w:rsidRPr="00C73229">
              <w:rPr>
                <w:b/>
                <w:sz w:val="24"/>
                <w:szCs w:val="24"/>
                <w:lang w:eastAsia="uk-UA"/>
              </w:rPr>
              <w:t>фінансів та державним боргом</w:t>
            </w:r>
          </w:p>
          <w:p w:rsidR="00A57D4A" w:rsidRPr="00C73229" w:rsidRDefault="00A57D4A" w:rsidP="00A57D4A">
            <w:pPr>
              <w:pStyle w:val="a8"/>
              <w:jc w:val="center"/>
              <w:rPr>
                <w:b/>
                <w:sz w:val="24"/>
                <w:szCs w:val="24"/>
                <w:lang w:eastAsia="uk-UA"/>
              </w:rPr>
            </w:pPr>
          </w:p>
        </w:tc>
      </w:tr>
      <w:tr w:rsidR="00C73229" w:rsidRPr="00C73229"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C73229" w:rsidRDefault="00127DDB" w:rsidP="00127DDB">
            <w:pPr>
              <w:pStyle w:val="a8"/>
              <w:jc w:val="center"/>
              <w:rPr>
                <w:b/>
                <w:sz w:val="24"/>
                <w:szCs w:val="24"/>
                <w:lang w:eastAsia="uk-UA"/>
              </w:rPr>
            </w:pPr>
            <w:r w:rsidRPr="00C73229">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C73229" w:rsidRDefault="00127DDB" w:rsidP="00127DDB">
            <w:pPr>
              <w:pStyle w:val="a8"/>
              <w:jc w:val="center"/>
              <w:rPr>
                <w:b/>
                <w:sz w:val="24"/>
                <w:szCs w:val="24"/>
                <w:lang w:eastAsia="uk-UA"/>
              </w:rPr>
            </w:pPr>
            <w:r w:rsidRPr="00C73229">
              <w:rPr>
                <w:b/>
                <w:sz w:val="24"/>
                <w:szCs w:val="24"/>
                <w:lang w:eastAsia="uk-UA"/>
              </w:rPr>
              <w:t xml:space="preserve">Підвищення ефективності використання бюджетних коштів </w:t>
            </w:r>
          </w:p>
          <w:p w:rsidR="00127DDB" w:rsidRPr="00C73229" w:rsidRDefault="00127DDB" w:rsidP="00127DDB">
            <w:pPr>
              <w:pStyle w:val="a8"/>
              <w:jc w:val="center"/>
              <w:rPr>
                <w:b/>
                <w:sz w:val="24"/>
                <w:szCs w:val="24"/>
                <w:lang w:eastAsia="uk-UA"/>
              </w:rPr>
            </w:pPr>
            <w:r w:rsidRPr="00C73229">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127DDB">
            <w:pPr>
              <w:jc w:val="both"/>
              <w:rPr>
                <w:b/>
              </w:rPr>
            </w:pPr>
            <w:r w:rsidRPr="00C73229">
              <w:rPr>
                <w:b/>
                <w:u w:val="single"/>
                <w:lang w:eastAsia="uk-UA"/>
              </w:rPr>
              <w:t>17</w:t>
            </w:r>
            <w:r w:rsidRPr="00C73229">
              <w:rPr>
                <w:b/>
                <w:lang w:eastAsia="uk-UA"/>
              </w:rPr>
              <w:t xml:space="preserve">. </w:t>
            </w:r>
            <w:r w:rsidR="009835E0" w:rsidRPr="00C73229">
              <w:rPr>
                <w:b/>
                <w:lang w:eastAsia="ar-SA"/>
              </w:rPr>
              <w:t>Розширення переліку цільових індикаторів, що підвищить рівень контролю у сфері управління державним боргом</w:t>
            </w:r>
          </w:p>
        </w:tc>
      </w:tr>
      <w:tr w:rsidR="00C73229" w:rsidRPr="00C73229" w:rsidTr="009835E0">
        <w:tc>
          <w:tcPr>
            <w:tcW w:w="2977" w:type="dxa"/>
            <w:shd w:val="clear" w:color="auto" w:fill="DBE5F1" w:themeFill="accent1" w:themeFillTint="33"/>
          </w:tcPr>
          <w:p w:rsidR="00097C05" w:rsidRPr="00C73229" w:rsidRDefault="00F12D96" w:rsidP="009835E0">
            <w:pPr>
              <w:jc w:val="both"/>
              <w:rPr>
                <w:b/>
              </w:rPr>
            </w:pPr>
            <w:r w:rsidRPr="00C73229">
              <w:rPr>
                <w:b/>
              </w:rPr>
              <w:t>Відповідальні за виконання</w:t>
            </w:r>
          </w:p>
        </w:tc>
        <w:tc>
          <w:tcPr>
            <w:tcW w:w="12474" w:type="dxa"/>
          </w:tcPr>
          <w:p w:rsidR="00127DDB" w:rsidRPr="00C73229" w:rsidRDefault="00127DDB" w:rsidP="00127DDB">
            <w:pPr>
              <w:jc w:val="both"/>
              <w:rPr>
                <w:b/>
                <w:i/>
              </w:rPr>
            </w:pPr>
            <w:r w:rsidRPr="00C73229">
              <w:rPr>
                <w:b/>
                <w:lang w:eastAsia="uk-UA"/>
              </w:rPr>
              <w:t>Мінфін</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Інформація про термін виконання</w:t>
            </w:r>
          </w:p>
        </w:tc>
        <w:tc>
          <w:tcPr>
            <w:tcW w:w="12474" w:type="dxa"/>
          </w:tcPr>
          <w:p w:rsidR="00127DDB" w:rsidRPr="00C73229" w:rsidRDefault="00127DDB" w:rsidP="00127DDB">
            <w:pPr>
              <w:jc w:val="both"/>
              <w:rPr>
                <w:b/>
                <w:i/>
              </w:rPr>
            </w:pPr>
            <w:r w:rsidRPr="00C73229">
              <w:rPr>
                <w:b/>
                <w:lang w:eastAsia="uk-UA"/>
              </w:rPr>
              <w:t xml:space="preserve">2014 – 2015 роки </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досягнення очікуваних результатів</w:t>
            </w:r>
          </w:p>
          <w:p w:rsidR="00127DDB" w:rsidRPr="00C73229" w:rsidRDefault="00127DDB" w:rsidP="009835E0">
            <w:pPr>
              <w:jc w:val="both"/>
              <w:rPr>
                <w:b/>
                <w:i/>
              </w:rPr>
            </w:pPr>
          </w:p>
        </w:tc>
        <w:tc>
          <w:tcPr>
            <w:tcW w:w="12474" w:type="dxa"/>
          </w:tcPr>
          <w:p w:rsidR="00883E00" w:rsidRPr="00C73229" w:rsidRDefault="009835E0" w:rsidP="00883E00">
            <w:pPr>
              <w:pStyle w:val="a8"/>
              <w:jc w:val="both"/>
              <w:rPr>
                <w:b/>
                <w:sz w:val="24"/>
                <w:szCs w:val="24"/>
                <w:lang w:eastAsia="ar-SA"/>
              </w:rPr>
            </w:pPr>
            <w:r w:rsidRPr="00C73229">
              <w:rPr>
                <w:b/>
                <w:sz w:val="24"/>
                <w:szCs w:val="24"/>
                <w:lang w:eastAsia="ar-SA"/>
              </w:rPr>
              <w:t>Підвищення стабільності фінансової політики у сфері державного боргу</w:t>
            </w:r>
          </w:p>
          <w:p w:rsidR="00306431" w:rsidRPr="00C73229" w:rsidRDefault="00883E00" w:rsidP="0068291F">
            <w:pPr>
              <w:ind w:firstLine="459"/>
              <w:jc w:val="both"/>
            </w:pPr>
            <w:r w:rsidRPr="00C73229">
              <w:rPr>
                <w:u w:val="single"/>
                <w:lang w:eastAsia="uk-UA"/>
              </w:rPr>
              <w:t>Мінфін</w:t>
            </w:r>
            <w:r w:rsidRPr="00C73229">
              <w:rPr>
                <w:lang w:eastAsia="uk-UA"/>
              </w:rPr>
              <w:t xml:space="preserve">: </w:t>
            </w:r>
            <w:r w:rsidR="0068291F" w:rsidRPr="00C73229">
              <w:t xml:space="preserve">Прийнято рішення (доручення Прем’єр-міністра України від 11.12.2014 №43366/1/1-14 ) про призупинення роботи з прийняття постанови Кабінету Міністрів України «Про затвердження Середньострокової стратегії управління державним боргом на 2014 – 2016 роки» та розроблення проекту постанови «Про затвердження Середньострокової стратегії управління державним боргом на 2015 - 2017 роки». </w:t>
            </w:r>
          </w:p>
          <w:p w:rsidR="0027188B" w:rsidRPr="00C73229" w:rsidRDefault="0068291F" w:rsidP="00FC7BB0">
            <w:pPr>
              <w:ind w:firstLine="459"/>
              <w:jc w:val="both"/>
              <w:rPr>
                <w:lang w:eastAsia="ar-SA"/>
              </w:rPr>
            </w:pPr>
            <w:r w:rsidRPr="00C73229">
              <w:t>Розпочата робота у рамках співпраці між Мінфіном та Програмою «FINREP – II» відповідно до Плану заходів на 2014 рік.</w:t>
            </w:r>
            <w:r w:rsidR="00FC7BB0" w:rsidRPr="00C73229">
              <w:t xml:space="preserve"> </w:t>
            </w:r>
            <w:r w:rsidR="00CB391A" w:rsidRPr="00C73229">
              <w:rPr>
                <w:lang w:eastAsia="ar-SA"/>
              </w:rPr>
              <w:t>Досягнення очікуваних результатів доцільно проводити</w:t>
            </w:r>
            <w:r w:rsidR="00A1020E" w:rsidRPr="00C73229">
              <w:rPr>
                <w:lang w:eastAsia="ar-SA"/>
              </w:rPr>
              <w:t xml:space="preserve"> не раніше 2016 року.</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9835E0" w:rsidP="00127DDB">
            <w:pPr>
              <w:jc w:val="both"/>
              <w:rPr>
                <w:b/>
              </w:rPr>
            </w:pPr>
            <w:r w:rsidRPr="00C73229">
              <w:rPr>
                <w:b/>
              </w:rPr>
              <w:t>Прийняття відповідного нормативно-правового акта та його застосування у бюджетах майбутніх періодів</w:t>
            </w:r>
          </w:p>
          <w:p w:rsidR="00524EDF" w:rsidRPr="00C73229" w:rsidRDefault="00524EDF" w:rsidP="00524EDF">
            <w:pPr>
              <w:ind w:firstLine="459"/>
              <w:jc w:val="both"/>
              <w:rPr>
                <w:lang w:eastAsia="uk-UA"/>
              </w:rPr>
            </w:pPr>
            <w:r w:rsidRPr="00C73229">
              <w:rPr>
                <w:u w:val="single"/>
                <w:lang w:eastAsia="uk-UA"/>
              </w:rPr>
              <w:t>Мінфін</w:t>
            </w:r>
            <w:r w:rsidRPr="00C73229">
              <w:rPr>
                <w:lang w:eastAsia="uk-UA"/>
              </w:rPr>
              <w:t>: завдання знаходиться в стадії виконання.</w:t>
            </w:r>
          </w:p>
          <w:p w:rsidR="00406E92" w:rsidRPr="00C73229" w:rsidRDefault="00E35F1E" w:rsidP="00E35F1E">
            <w:pPr>
              <w:ind w:firstLine="459"/>
              <w:jc w:val="both"/>
              <w:rPr>
                <w:lang w:eastAsia="uk-UA"/>
              </w:rPr>
            </w:pPr>
            <w:r w:rsidRPr="00C73229">
              <w:rPr>
                <w:lang w:eastAsia="uk-UA"/>
              </w:rPr>
              <w:t xml:space="preserve">Перелік цільових індикаторів щодо державного боргу розширений у розробленому з урахуванням внесених змін до Закону України «Про Державний бюджет України на 2015 рік» проекті постанови Кабінету Міністрів України </w:t>
            </w:r>
            <w:r w:rsidR="00406E92" w:rsidRPr="00C73229">
              <w:rPr>
                <w:lang w:eastAsia="uk-UA"/>
              </w:rPr>
              <w:br/>
            </w:r>
            <w:r w:rsidRPr="00C73229">
              <w:rPr>
                <w:lang w:eastAsia="uk-UA"/>
              </w:rPr>
              <w:t xml:space="preserve">«Про затвердження Середньострокової стратегії управління державним боргом на 2015 - 2017 роки». </w:t>
            </w:r>
          </w:p>
          <w:p w:rsidR="00E35F1E" w:rsidRPr="00C73229" w:rsidRDefault="00A1020E" w:rsidP="00094072">
            <w:pPr>
              <w:ind w:firstLine="459"/>
              <w:jc w:val="both"/>
              <w:rPr>
                <w:lang w:eastAsia="uk-UA"/>
              </w:rPr>
            </w:pPr>
            <w:r w:rsidRPr="00C73229">
              <w:rPr>
                <w:b/>
                <w:lang w:eastAsia="uk-UA"/>
              </w:rPr>
              <w:t>Висновок</w:t>
            </w:r>
            <w:r w:rsidR="00094072" w:rsidRPr="00C73229">
              <w:rPr>
                <w:lang w:eastAsia="uk-UA"/>
              </w:rPr>
              <w:t>: Завдання</w:t>
            </w:r>
            <w:r w:rsidRPr="00C73229">
              <w:rPr>
                <w:lang w:eastAsia="uk-UA"/>
              </w:rPr>
              <w:t xml:space="preserve"> виконано частково. </w:t>
            </w:r>
            <w:r w:rsidR="00094072" w:rsidRPr="00C73229">
              <w:rPr>
                <w:lang w:eastAsia="uk-UA"/>
              </w:rPr>
              <w:t>Стан в</w:t>
            </w:r>
            <w:r w:rsidRPr="00C73229">
              <w:rPr>
                <w:lang w:eastAsia="uk-UA"/>
              </w:rPr>
              <w:t>иконання підлягає подальшому моніторингу.</w:t>
            </w:r>
          </w:p>
        </w:tc>
      </w:tr>
    </w:tbl>
    <w:p w:rsidR="00127DDB" w:rsidRPr="00C73229" w:rsidRDefault="00127DDB" w:rsidP="00A33B45">
      <w:pPr>
        <w:rPr>
          <w:b/>
        </w:rPr>
      </w:pPr>
    </w:p>
    <w:tbl>
      <w:tblPr>
        <w:tblStyle w:val="a6"/>
        <w:tblW w:w="15451" w:type="dxa"/>
        <w:tblInd w:w="-34" w:type="dxa"/>
        <w:tblLook w:val="04A0" w:firstRow="1" w:lastRow="0" w:firstColumn="1" w:lastColumn="0" w:noHBand="0" w:noVBand="1"/>
      </w:tblPr>
      <w:tblGrid>
        <w:gridCol w:w="2977"/>
        <w:gridCol w:w="12474"/>
      </w:tblGrid>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p w:rsidR="003C1B21" w:rsidRPr="00C73229" w:rsidRDefault="003C1B21" w:rsidP="009835E0">
            <w:pPr>
              <w:jc w:val="both"/>
              <w:rPr>
                <w:b/>
              </w:rPr>
            </w:pPr>
          </w:p>
        </w:tc>
        <w:tc>
          <w:tcPr>
            <w:tcW w:w="12474" w:type="dxa"/>
            <w:shd w:val="clear" w:color="auto" w:fill="F2DBDB" w:themeFill="accent2" w:themeFillTint="33"/>
          </w:tcPr>
          <w:p w:rsidR="00127DDB" w:rsidRPr="00C73229" w:rsidRDefault="00127DDB" w:rsidP="009835E0">
            <w:pPr>
              <w:jc w:val="both"/>
              <w:rPr>
                <w:b/>
              </w:rPr>
            </w:pPr>
            <w:r w:rsidRPr="00C73229">
              <w:rPr>
                <w:b/>
                <w:lang w:eastAsia="uk-UA"/>
              </w:rPr>
              <w:t xml:space="preserve">18. </w:t>
            </w:r>
            <w:r w:rsidR="009835E0" w:rsidRPr="00C73229">
              <w:rPr>
                <w:b/>
                <w:lang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Відповідальні за виконання</w:t>
            </w:r>
          </w:p>
        </w:tc>
        <w:tc>
          <w:tcPr>
            <w:tcW w:w="12474" w:type="dxa"/>
          </w:tcPr>
          <w:p w:rsidR="00127DDB" w:rsidRPr="00C73229" w:rsidRDefault="00127DDB" w:rsidP="009835E0">
            <w:pPr>
              <w:jc w:val="both"/>
              <w:rPr>
                <w:b/>
                <w:i/>
              </w:rPr>
            </w:pPr>
            <w:r w:rsidRPr="00C73229">
              <w:rPr>
                <w:b/>
                <w:lang w:eastAsia="uk-UA"/>
              </w:rPr>
              <w:t>Мінфін</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lang w:eastAsia="uk-UA"/>
              </w:rPr>
            </w:pPr>
            <w:r w:rsidRPr="00C73229">
              <w:rPr>
                <w:b/>
                <w:lang w:eastAsia="uk-UA"/>
              </w:rPr>
              <w:t xml:space="preserve">2014 – 2015 роки </w:t>
            </w:r>
          </w:p>
          <w:p w:rsidR="00F26BE7" w:rsidRPr="00C73229" w:rsidRDefault="00F26BE7" w:rsidP="009835E0">
            <w:pPr>
              <w:jc w:val="both"/>
              <w:rPr>
                <w:b/>
                <w:i/>
              </w:rPr>
            </w:pP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w:t>
            </w:r>
            <w:r w:rsidR="00F26BE7" w:rsidRPr="00C73229">
              <w:rPr>
                <w:b/>
              </w:rPr>
              <w:t>сягнення очікуваних результатів</w:t>
            </w:r>
          </w:p>
        </w:tc>
        <w:tc>
          <w:tcPr>
            <w:tcW w:w="12474" w:type="dxa"/>
          </w:tcPr>
          <w:p w:rsidR="00127DDB" w:rsidRPr="00C73229" w:rsidRDefault="009835E0" w:rsidP="009835E0">
            <w:pPr>
              <w:pStyle w:val="a8"/>
              <w:jc w:val="both"/>
              <w:rPr>
                <w:b/>
                <w:sz w:val="24"/>
                <w:szCs w:val="24"/>
                <w:lang w:eastAsia="ar-SA"/>
              </w:rPr>
            </w:pPr>
            <w:r w:rsidRPr="00C73229">
              <w:rPr>
                <w:b/>
                <w:sz w:val="24"/>
                <w:szCs w:val="24"/>
                <w:lang w:eastAsia="ar-SA"/>
              </w:rPr>
              <w:t>Зменшення ризиків у середньостроковій перспективі</w:t>
            </w:r>
          </w:p>
          <w:p w:rsidR="00883E00" w:rsidRPr="00C73229" w:rsidRDefault="00883E00" w:rsidP="00F26BE7">
            <w:pPr>
              <w:pStyle w:val="a8"/>
              <w:ind w:firstLine="459"/>
              <w:jc w:val="both"/>
              <w:rPr>
                <w:sz w:val="24"/>
                <w:szCs w:val="24"/>
                <w:lang w:eastAsia="uk-UA"/>
              </w:rPr>
            </w:pPr>
            <w:r w:rsidRPr="00C73229">
              <w:rPr>
                <w:sz w:val="24"/>
                <w:szCs w:val="24"/>
                <w:u w:val="single"/>
                <w:lang w:eastAsia="uk-UA"/>
              </w:rPr>
              <w:t>Мінфін</w:t>
            </w:r>
            <w:r w:rsidR="00A36D39" w:rsidRPr="00C73229">
              <w:rPr>
                <w:sz w:val="24"/>
                <w:szCs w:val="24"/>
                <w:lang w:eastAsia="uk-UA"/>
              </w:rPr>
              <w:t xml:space="preserve">: </w:t>
            </w:r>
            <w:r w:rsidR="00062503" w:rsidRPr="00C73229">
              <w:rPr>
                <w:sz w:val="24"/>
                <w:szCs w:val="24"/>
                <w:lang w:eastAsia="uk-UA"/>
              </w:rPr>
              <w:t>д</w:t>
            </w:r>
            <w:r w:rsidR="004E073A" w:rsidRPr="00C73229">
              <w:rPr>
                <w:sz w:val="24"/>
                <w:szCs w:val="24"/>
                <w:lang w:eastAsia="uk-UA"/>
              </w:rPr>
              <w:t>осягнення очікуваних результатів підля</w:t>
            </w:r>
            <w:r w:rsidR="00F26BE7" w:rsidRPr="00C73229">
              <w:rPr>
                <w:sz w:val="24"/>
                <w:szCs w:val="24"/>
                <w:lang w:eastAsia="uk-UA"/>
              </w:rPr>
              <w:t>гає оцінці не раніше 2017 року.</w:t>
            </w:r>
          </w:p>
        </w:tc>
      </w:tr>
      <w:tr w:rsidR="00C73229" w:rsidRPr="00C73229" w:rsidTr="009835E0">
        <w:tc>
          <w:tcPr>
            <w:tcW w:w="2977" w:type="dxa"/>
            <w:shd w:val="clear" w:color="auto" w:fill="DBE5F1" w:themeFill="accent1" w:themeFillTint="33"/>
          </w:tcPr>
          <w:p w:rsidR="003C1B21"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9835E0" w:rsidP="009835E0">
            <w:pPr>
              <w:jc w:val="both"/>
              <w:rPr>
                <w:b/>
              </w:rPr>
            </w:pPr>
            <w:r w:rsidRPr="00C73229">
              <w:rPr>
                <w:b/>
              </w:rPr>
              <w:t>Збільшення відповідного показника на кінець року</w:t>
            </w:r>
          </w:p>
          <w:p w:rsidR="00AF3823" w:rsidRPr="00C73229" w:rsidRDefault="00524EDF" w:rsidP="00032F13">
            <w:pPr>
              <w:ind w:firstLine="459"/>
              <w:jc w:val="both"/>
              <w:rPr>
                <w:lang w:eastAsia="uk-UA"/>
              </w:rPr>
            </w:pPr>
            <w:r w:rsidRPr="00C73229">
              <w:rPr>
                <w:u w:val="single"/>
                <w:lang w:eastAsia="uk-UA"/>
              </w:rPr>
              <w:t>Мінфін</w:t>
            </w:r>
            <w:r w:rsidR="00032F13" w:rsidRPr="00C73229">
              <w:rPr>
                <w:lang w:eastAsia="uk-UA"/>
              </w:rPr>
              <w:t>:</w:t>
            </w:r>
            <w:r w:rsidR="00AF3823" w:rsidRPr="00C73229">
              <w:rPr>
                <w:lang w:eastAsia="uk-UA"/>
              </w:rPr>
              <w:t>Частка довгострокових боргових інструментів у державних запозиченнях за січень – вересень 2015 року склала 65,9%, в той час як за відповідний період 2014 року – 56,2%. Індикатор оцінки визначається на кінець року.</w:t>
            </w:r>
          </w:p>
          <w:p w:rsidR="00ED6B29" w:rsidRPr="00C73229" w:rsidRDefault="00ED6B29" w:rsidP="0046596A">
            <w:pPr>
              <w:ind w:firstLine="459"/>
              <w:jc w:val="both"/>
              <w:rPr>
                <w:lang w:eastAsia="uk-UA"/>
              </w:rPr>
            </w:pPr>
            <w:r w:rsidRPr="00C73229">
              <w:rPr>
                <w:b/>
                <w:lang w:eastAsia="uk-UA"/>
              </w:rPr>
              <w:t>Висновок</w:t>
            </w:r>
            <w:r w:rsidR="008B64D4" w:rsidRPr="00C73229">
              <w:rPr>
                <w:lang w:eastAsia="uk-UA"/>
              </w:rPr>
              <w:t xml:space="preserve">: </w:t>
            </w:r>
            <w:r w:rsidR="0046596A" w:rsidRPr="00C73229">
              <w:rPr>
                <w:lang w:eastAsia="uk-UA"/>
              </w:rPr>
              <w:t>з</w:t>
            </w:r>
            <w:r w:rsidR="008B64D4" w:rsidRPr="00C73229">
              <w:rPr>
                <w:lang w:eastAsia="uk-UA"/>
              </w:rPr>
              <w:t>авдання</w:t>
            </w:r>
            <w:r w:rsidRPr="00C73229">
              <w:rPr>
                <w:lang w:eastAsia="uk-UA"/>
              </w:rPr>
              <w:t xml:space="preserve"> виконано частково. </w:t>
            </w:r>
            <w:r w:rsidR="000202BE" w:rsidRPr="00C73229">
              <w:rPr>
                <w:lang w:eastAsia="uk-UA"/>
              </w:rPr>
              <w:t>Стан в</w:t>
            </w:r>
            <w:r w:rsidRPr="00C73229">
              <w:rPr>
                <w:lang w:eastAsia="uk-UA"/>
              </w:rPr>
              <w:t>иконання підлягає подальшому моніторингу.</w:t>
            </w:r>
          </w:p>
        </w:tc>
      </w:tr>
    </w:tbl>
    <w:p w:rsidR="00127DDB" w:rsidRPr="00C73229" w:rsidRDefault="00127DDB" w:rsidP="00A33B45">
      <w:pPr>
        <w:rPr>
          <w:b/>
        </w:rPr>
      </w:pPr>
    </w:p>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9835E0">
            <w:pPr>
              <w:jc w:val="both"/>
              <w:rPr>
                <w:b/>
                <w:lang w:eastAsia="ar-SA"/>
              </w:rPr>
            </w:pPr>
            <w:r w:rsidRPr="00C73229">
              <w:rPr>
                <w:b/>
                <w:u w:val="single"/>
                <w:lang w:eastAsia="uk-UA"/>
              </w:rPr>
              <w:t>19</w:t>
            </w:r>
            <w:r w:rsidRPr="00C73229">
              <w:rPr>
                <w:b/>
                <w:lang w:eastAsia="uk-UA"/>
              </w:rPr>
              <w:t xml:space="preserve">. </w:t>
            </w:r>
            <w:r w:rsidR="009835E0" w:rsidRPr="00C73229">
              <w:rPr>
                <w:b/>
                <w:lang w:eastAsia="ar-SA"/>
              </w:rPr>
              <w:t>Запровадження обмежень щодо граничних обсягів внутрішнього боргу, номінованого в іноземній валюті</w:t>
            </w:r>
          </w:p>
          <w:p w:rsidR="0027188B" w:rsidRPr="00C73229" w:rsidRDefault="0027188B" w:rsidP="009835E0">
            <w:pPr>
              <w:jc w:val="both"/>
              <w:rPr>
                <w:b/>
              </w:rPr>
            </w:pPr>
          </w:p>
        </w:tc>
      </w:tr>
      <w:tr w:rsidR="00C73229" w:rsidRPr="00C73229" w:rsidTr="00BE7049">
        <w:tc>
          <w:tcPr>
            <w:tcW w:w="2977" w:type="dxa"/>
            <w:shd w:val="clear" w:color="auto" w:fill="DBE5F1" w:themeFill="accent1" w:themeFillTint="33"/>
          </w:tcPr>
          <w:p w:rsidR="00AA365B" w:rsidRPr="00C73229" w:rsidRDefault="00FC7BB0" w:rsidP="009835E0">
            <w:pPr>
              <w:jc w:val="both"/>
              <w:rPr>
                <w:b/>
              </w:rPr>
            </w:pPr>
            <w:r w:rsidRPr="00C73229">
              <w:rPr>
                <w:b/>
              </w:rPr>
              <w:t>Відповідальні за виконання</w:t>
            </w:r>
          </w:p>
        </w:tc>
        <w:tc>
          <w:tcPr>
            <w:tcW w:w="12474" w:type="dxa"/>
          </w:tcPr>
          <w:p w:rsidR="00127DDB" w:rsidRPr="00C73229" w:rsidRDefault="00127DDB" w:rsidP="009835E0">
            <w:pPr>
              <w:jc w:val="both"/>
              <w:rPr>
                <w:b/>
                <w:i/>
              </w:rPr>
            </w:pPr>
            <w:r w:rsidRPr="00C73229">
              <w:rPr>
                <w:b/>
                <w:lang w:eastAsia="uk-UA"/>
              </w:rPr>
              <w:t>Мінфін</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i/>
              </w:rPr>
            </w:pPr>
            <w:r w:rsidRPr="00C73229">
              <w:rPr>
                <w:b/>
                <w:lang w:eastAsia="uk-UA"/>
              </w:rPr>
              <w:t xml:space="preserve">2014 – 2015 роки </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досягнення очікуваних результатів</w:t>
            </w:r>
          </w:p>
          <w:p w:rsidR="00127DDB" w:rsidRPr="00C73229" w:rsidRDefault="00127DDB" w:rsidP="009835E0">
            <w:pPr>
              <w:jc w:val="both"/>
              <w:rPr>
                <w:b/>
                <w:i/>
              </w:rPr>
            </w:pPr>
          </w:p>
        </w:tc>
        <w:tc>
          <w:tcPr>
            <w:tcW w:w="12474" w:type="dxa"/>
          </w:tcPr>
          <w:p w:rsidR="00127DDB" w:rsidRPr="00C73229" w:rsidRDefault="009835E0" w:rsidP="00A36D39">
            <w:pPr>
              <w:pStyle w:val="a8"/>
              <w:ind w:firstLine="459"/>
              <w:jc w:val="both"/>
              <w:rPr>
                <w:b/>
                <w:sz w:val="24"/>
                <w:szCs w:val="24"/>
                <w:lang w:eastAsia="ar-SA"/>
              </w:rPr>
            </w:pPr>
            <w:r w:rsidRPr="00C73229">
              <w:rPr>
                <w:b/>
                <w:sz w:val="24"/>
                <w:szCs w:val="24"/>
                <w:lang w:eastAsia="ar-SA"/>
              </w:rPr>
              <w:t>Зменшення вразливості системи державних фінансів від негативного впливу зовнішніх факторів</w:t>
            </w:r>
          </w:p>
          <w:p w:rsidR="00AF3823" w:rsidRPr="00C73229" w:rsidRDefault="00883E00" w:rsidP="00AB362F">
            <w:pPr>
              <w:pStyle w:val="a8"/>
              <w:ind w:firstLine="459"/>
              <w:jc w:val="both"/>
              <w:rPr>
                <w:sz w:val="24"/>
                <w:szCs w:val="24"/>
              </w:rPr>
            </w:pPr>
            <w:r w:rsidRPr="00C73229">
              <w:rPr>
                <w:sz w:val="24"/>
                <w:szCs w:val="24"/>
                <w:u w:val="single"/>
                <w:lang w:eastAsia="uk-UA"/>
              </w:rPr>
              <w:t>Мінфін</w:t>
            </w:r>
            <w:r w:rsidRPr="00C73229">
              <w:rPr>
                <w:sz w:val="24"/>
                <w:szCs w:val="24"/>
                <w:lang w:eastAsia="uk-UA"/>
              </w:rPr>
              <w:t xml:space="preserve">: </w:t>
            </w:r>
            <w:r w:rsidR="0068291F" w:rsidRPr="00C73229">
              <w:rPr>
                <w:sz w:val="24"/>
                <w:szCs w:val="24"/>
              </w:rPr>
              <w:t xml:space="preserve">У </w:t>
            </w:r>
            <w:r w:rsidR="004A0502" w:rsidRPr="00C73229">
              <w:rPr>
                <w:sz w:val="24"/>
                <w:szCs w:val="24"/>
              </w:rPr>
              <w:t>звітному</w:t>
            </w:r>
            <w:r w:rsidR="0068291F" w:rsidRPr="00C73229">
              <w:rPr>
                <w:sz w:val="24"/>
                <w:szCs w:val="24"/>
              </w:rPr>
              <w:t xml:space="preserve"> </w:t>
            </w:r>
            <w:r w:rsidR="004A0502" w:rsidRPr="00C73229">
              <w:rPr>
                <w:sz w:val="24"/>
                <w:szCs w:val="24"/>
              </w:rPr>
              <w:t xml:space="preserve">періоді </w:t>
            </w:r>
            <w:r w:rsidR="0068291F" w:rsidRPr="00C73229">
              <w:rPr>
                <w:sz w:val="24"/>
                <w:szCs w:val="24"/>
              </w:rPr>
              <w:t>обмеження не запроваджені з огляду на стійку тенденцію зменшення обсягів внутрішнього боргу, номінованого в іноземній валюті (з 6,1 млрд. дол. США на кінець 2013 року до 4,3 млрд. дол. США на кінець 2014 року</w:t>
            </w:r>
            <w:r w:rsidR="00356226" w:rsidRPr="00C73229">
              <w:rPr>
                <w:sz w:val="24"/>
                <w:szCs w:val="24"/>
              </w:rPr>
              <w:t>; з 4,3 млрд. дол.</w:t>
            </w:r>
            <w:r w:rsidR="00AB362F" w:rsidRPr="00C73229">
              <w:rPr>
                <w:sz w:val="24"/>
                <w:szCs w:val="24"/>
              </w:rPr>
              <w:t xml:space="preserve"> США на початок 2015 року до 2,7</w:t>
            </w:r>
            <w:r w:rsidR="00356226" w:rsidRPr="00C73229">
              <w:rPr>
                <w:sz w:val="24"/>
                <w:szCs w:val="24"/>
              </w:rPr>
              <w:t xml:space="preserve"> млрд. дол. США на кінець І</w:t>
            </w:r>
            <w:r w:rsidR="00AB362F" w:rsidRPr="00C73229">
              <w:rPr>
                <w:sz w:val="24"/>
                <w:szCs w:val="24"/>
              </w:rPr>
              <w:t>ІІ</w:t>
            </w:r>
            <w:r w:rsidR="00356226" w:rsidRPr="00C73229">
              <w:rPr>
                <w:sz w:val="24"/>
                <w:szCs w:val="24"/>
              </w:rPr>
              <w:t xml:space="preserve"> </w:t>
            </w:r>
            <w:proofErr w:type="spellStart"/>
            <w:r w:rsidR="00AB362F" w:rsidRPr="00C73229">
              <w:rPr>
                <w:sz w:val="24"/>
                <w:szCs w:val="24"/>
              </w:rPr>
              <w:t>квраталу</w:t>
            </w:r>
            <w:proofErr w:type="spellEnd"/>
            <w:r w:rsidR="0068291F" w:rsidRPr="00C73229">
              <w:rPr>
                <w:sz w:val="24"/>
                <w:szCs w:val="24"/>
              </w:rPr>
              <w:t xml:space="preserve">), </w:t>
            </w:r>
            <w:r w:rsidR="00AB362F" w:rsidRPr="00C73229">
              <w:rPr>
                <w:sz w:val="24"/>
                <w:szCs w:val="24"/>
              </w:rPr>
              <w:br/>
            </w:r>
            <w:r w:rsidR="0068291F" w:rsidRPr="00C73229">
              <w:rPr>
                <w:sz w:val="24"/>
                <w:szCs w:val="24"/>
              </w:rPr>
              <w:t xml:space="preserve">а також відсутності попиту на внутрішньому фінансовому ринку України на державні цінні папери, номіновані у іноземних валютах. </w:t>
            </w:r>
            <w:r w:rsidR="00AF3823" w:rsidRPr="00C73229">
              <w:rPr>
                <w:sz w:val="24"/>
                <w:szCs w:val="24"/>
              </w:rPr>
              <w:t>За умови зміни зазначеної тенденції розглядатиметься необхідність запровадження таких обмежень у відповідних нормативно-правових актах.</w:t>
            </w:r>
          </w:p>
          <w:p w:rsidR="00F12D96" w:rsidRPr="00C73229" w:rsidRDefault="00B43F6A" w:rsidP="00FC7BB0">
            <w:pPr>
              <w:pStyle w:val="a8"/>
              <w:ind w:firstLine="459"/>
              <w:jc w:val="both"/>
              <w:rPr>
                <w:sz w:val="24"/>
                <w:szCs w:val="24"/>
                <w:lang w:eastAsia="uk-UA"/>
              </w:rPr>
            </w:pPr>
            <w:r w:rsidRPr="00C73229">
              <w:rPr>
                <w:sz w:val="24"/>
                <w:szCs w:val="24"/>
                <w:lang w:eastAsia="uk-UA"/>
              </w:rPr>
              <w:t>Досягнення очікуваних результатів підлягає оцінці не раніше 2016 року.</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9835E0" w:rsidP="009835E0">
            <w:pPr>
              <w:jc w:val="both"/>
              <w:rPr>
                <w:b/>
              </w:rPr>
            </w:pPr>
            <w:r w:rsidRPr="00C73229">
              <w:rPr>
                <w:b/>
              </w:rPr>
              <w:t>Прийняття нормативно-правового а</w:t>
            </w:r>
            <w:r w:rsidR="00B43F6A" w:rsidRPr="00C73229">
              <w:rPr>
                <w:b/>
              </w:rPr>
              <w:t>к</w:t>
            </w:r>
            <w:r w:rsidRPr="00C73229">
              <w:rPr>
                <w:b/>
              </w:rPr>
              <w:t>та та його застосування у бюджетах майбутніх періодів</w:t>
            </w:r>
          </w:p>
          <w:p w:rsidR="003C1B21" w:rsidRPr="00C73229" w:rsidRDefault="00524EDF" w:rsidP="001A2B1E">
            <w:pPr>
              <w:pStyle w:val="a8"/>
              <w:ind w:firstLine="459"/>
              <w:jc w:val="both"/>
              <w:rPr>
                <w:sz w:val="24"/>
                <w:szCs w:val="24"/>
              </w:rPr>
            </w:pPr>
            <w:r w:rsidRPr="00C73229">
              <w:rPr>
                <w:sz w:val="24"/>
                <w:szCs w:val="24"/>
                <w:u w:val="single"/>
              </w:rPr>
              <w:t>Мінфін</w:t>
            </w:r>
            <w:r w:rsidRPr="00C73229">
              <w:rPr>
                <w:sz w:val="24"/>
                <w:szCs w:val="24"/>
              </w:rPr>
              <w:t xml:space="preserve">: </w:t>
            </w:r>
            <w:r w:rsidR="00B43F6A" w:rsidRPr="00C73229">
              <w:rPr>
                <w:sz w:val="24"/>
                <w:szCs w:val="24"/>
              </w:rPr>
              <w:t xml:space="preserve">За умов зміни </w:t>
            </w:r>
            <w:r w:rsidR="001A2B1E" w:rsidRPr="00C73229">
              <w:rPr>
                <w:sz w:val="24"/>
                <w:szCs w:val="24"/>
              </w:rPr>
              <w:t>згаданої вище</w:t>
            </w:r>
            <w:r w:rsidR="00B43F6A" w:rsidRPr="00C73229">
              <w:rPr>
                <w:sz w:val="24"/>
                <w:szCs w:val="24"/>
              </w:rPr>
              <w:t xml:space="preserve"> тенденції розглядатиметься необхідність запровадження таких обмежень у відповідних нормативно-правових актах.</w:t>
            </w:r>
          </w:p>
          <w:p w:rsidR="00062503" w:rsidRPr="00C73229" w:rsidRDefault="00356226" w:rsidP="00356226">
            <w:pPr>
              <w:pStyle w:val="a8"/>
              <w:ind w:firstLine="459"/>
              <w:jc w:val="both"/>
              <w:rPr>
                <w:sz w:val="24"/>
                <w:szCs w:val="24"/>
              </w:rPr>
            </w:pPr>
            <w:r w:rsidRPr="00C73229">
              <w:rPr>
                <w:b/>
                <w:sz w:val="24"/>
                <w:szCs w:val="24"/>
              </w:rPr>
              <w:t>Висновок</w:t>
            </w:r>
            <w:r w:rsidR="008B64D4" w:rsidRPr="00C73229">
              <w:rPr>
                <w:sz w:val="24"/>
                <w:szCs w:val="24"/>
              </w:rPr>
              <w:t>: Завдання</w:t>
            </w:r>
            <w:r w:rsidRPr="00C73229">
              <w:rPr>
                <w:sz w:val="24"/>
                <w:szCs w:val="24"/>
              </w:rPr>
              <w:t xml:space="preserve"> не виконано з огляду на відсутність попиту на внутрішньому фінансовому ринку України на державні цінні папери, номіновані у іноземних валютах. Виконання завдання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ED4773" w:rsidRPr="00C73229" w:rsidRDefault="00ED4773" w:rsidP="00863CBC">
            <w:pPr>
              <w:jc w:val="both"/>
              <w:rPr>
                <w:b/>
              </w:rPr>
            </w:pPr>
          </w:p>
        </w:tc>
        <w:tc>
          <w:tcPr>
            <w:tcW w:w="12474" w:type="dxa"/>
            <w:tcBorders>
              <w:left w:val="nil"/>
              <w:right w:val="nil"/>
            </w:tcBorders>
          </w:tcPr>
          <w:p w:rsidR="006917C9" w:rsidRPr="00C73229" w:rsidRDefault="006917C9"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9835E0">
            <w:pPr>
              <w:jc w:val="both"/>
              <w:rPr>
                <w:b/>
                <w:lang w:eastAsia="ar-SA"/>
              </w:rPr>
            </w:pPr>
            <w:r w:rsidRPr="00C73229">
              <w:rPr>
                <w:b/>
                <w:lang w:eastAsia="uk-UA"/>
              </w:rPr>
              <w:t xml:space="preserve">20. </w:t>
            </w:r>
            <w:r w:rsidR="009835E0" w:rsidRPr="00C73229">
              <w:rPr>
                <w:b/>
                <w:lang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p w:rsidR="003C1B21" w:rsidRPr="00C73229" w:rsidRDefault="003C1B21" w:rsidP="009835E0">
            <w:pPr>
              <w:jc w:val="both"/>
              <w:rPr>
                <w:b/>
              </w:rPr>
            </w:pP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Відповідальні за виконання</w:t>
            </w:r>
          </w:p>
        </w:tc>
        <w:tc>
          <w:tcPr>
            <w:tcW w:w="12474" w:type="dxa"/>
          </w:tcPr>
          <w:p w:rsidR="00127DDB" w:rsidRPr="00C73229" w:rsidRDefault="00127DDB" w:rsidP="009835E0">
            <w:pPr>
              <w:jc w:val="both"/>
              <w:rPr>
                <w:b/>
                <w:i/>
              </w:rPr>
            </w:pPr>
            <w:r w:rsidRPr="00C73229">
              <w:rPr>
                <w:b/>
                <w:lang w:eastAsia="uk-UA"/>
              </w:rPr>
              <w:t>Мінфін</w:t>
            </w:r>
            <w:r w:rsidR="009835E0" w:rsidRPr="00C73229">
              <w:rPr>
                <w:b/>
                <w:lang w:eastAsia="uk-UA"/>
              </w:rPr>
              <w:t>, інші заінтересовані центральні органи виконавчої влади</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i/>
              </w:rPr>
            </w:pPr>
            <w:r w:rsidRPr="00C73229">
              <w:rPr>
                <w:b/>
                <w:lang w:eastAsia="uk-UA"/>
              </w:rPr>
              <w:t xml:space="preserve">2014 – 2015 роки </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w:t>
            </w:r>
            <w:r w:rsidR="00C32C3C" w:rsidRPr="00C73229">
              <w:rPr>
                <w:b/>
              </w:rPr>
              <w:t>сягнення очікуваних результатів</w:t>
            </w:r>
          </w:p>
        </w:tc>
        <w:tc>
          <w:tcPr>
            <w:tcW w:w="12474" w:type="dxa"/>
          </w:tcPr>
          <w:p w:rsidR="00127DDB" w:rsidRPr="00C73229" w:rsidRDefault="009835E0" w:rsidP="009835E0">
            <w:pPr>
              <w:pStyle w:val="a8"/>
              <w:jc w:val="both"/>
              <w:rPr>
                <w:b/>
                <w:sz w:val="24"/>
                <w:szCs w:val="24"/>
                <w:lang w:eastAsia="ar-SA"/>
              </w:rPr>
            </w:pPr>
            <w:r w:rsidRPr="00C73229">
              <w:rPr>
                <w:b/>
                <w:sz w:val="24"/>
                <w:szCs w:val="24"/>
                <w:lang w:eastAsia="ar-SA"/>
              </w:rPr>
              <w:t>Зміцнення потенціалу управління державним боргом у довгостроковій перспективі</w:t>
            </w:r>
          </w:p>
          <w:p w:rsidR="005576EF" w:rsidRPr="00C73229" w:rsidRDefault="00A36D39" w:rsidP="006855A8">
            <w:pPr>
              <w:pStyle w:val="a8"/>
              <w:ind w:firstLine="459"/>
              <w:jc w:val="both"/>
              <w:rPr>
                <w:sz w:val="24"/>
                <w:szCs w:val="24"/>
              </w:rPr>
            </w:pPr>
            <w:r w:rsidRPr="00C73229">
              <w:rPr>
                <w:sz w:val="24"/>
                <w:szCs w:val="24"/>
                <w:u w:val="single"/>
                <w:lang w:eastAsia="uk-UA"/>
              </w:rPr>
              <w:t>Мінфін</w:t>
            </w:r>
            <w:r w:rsidRPr="00C73229">
              <w:rPr>
                <w:sz w:val="24"/>
                <w:szCs w:val="24"/>
                <w:lang w:eastAsia="uk-UA"/>
              </w:rPr>
              <w:t>:</w:t>
            </w:r>
            <w:r w:rsidR="00034B13" w:rsidRPr="00C73229">
              <w:rPr>
                <w:sz w:val="24"/>
                <w:szCs w:val="24"/>
                <w:lang w:eastAsia="uk-UA"/>
              </w:rPr>
              <w:t xml:space="preserve"> </w:t>
            </w:r>
            <w:r w:rsidR="001413B1" w:rsidRPr="00C73229">
              <w:rPr>
                <w:sz w:val="24"/>
                <w:szCs w:val="24"/>
              </w:rPr>
              <w:t>Р</w:t>
            </w:r>
            <w:r w:rsidR="0068291F" w:rsidRPr="00C73229">
              <w:rPr>
                <w:sz w:val="24"/>
                <w:szCs w:val="24"/>
              </w:rPr>
              <w:t>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r w:rsidR="008A57A5" w:rsidRPr="00C73229">
              <w:rPr>
                <w:sz w:val="24"/>
                <w:szCs w:val="24"/>
              </w:rPr>
              <w:t xml:space="preserve"> </w:t>
            </w:r>
            <w:r w:rsidR="00E619F9" w:rsidRPr="00C73229">
              <w:rPr>
                <w:sz w:val="24"/>
                <w:szCs w:val="24"/>
              </w:rPr>
              <w:t xml:space="preserve">Документ перебуває на погодженні </w:t>
            </w:r>
            <w:r w:rsidR="006855A8" w:rsidRPr="00C73229">
              <w:rPr>
                <w:sz w:val="24"/>
                <w:szCs w:val="24"/>
              </w:rPr>
              <w:t>в</w:t>
            </w:r>
            <w:r w:rsidR="00E619F9" w:rsidRPr="00C73229">
              <w:rPr>
                <w:sz w:val="24"/>
                <w:szCs w:val="24"/>
              </w:rPr>
              <w:t xml:space="preserve"> Мінфін</w:t>
            </w:r>
            <w:r w:rsidR="006855A8" w:rsidRPr="00C73229">
              <w:rPr>
                <w:sz w:val="24"/>
                <w:szCs w:val="24"/>
              </w:rPr>
              <w:t>і</w:t>
            </w:r>
            <w:r w:rsidR="000A43D6" w:rsidRPr="00C73229">
              <w:rPr>
                <w:sz w:val="24"/>
                <w:szCs w:val="24"/>
              </w:rPr>
              <w:t>.</w:t>
            </w:r>
          </w:p>
          <w:p w:rsidR="00AA365B" w:rsidRPr="00C73229" w:rsidRDefault="00CD349B" w:rsidP="001413B1">
            <w:pPr>
              <w:pStyle w:val="a8"/>
              <w:ind w:firstLine="459"/>
              <w:jc w:val="both"/>
              <w:rPr>
                <w:bCs/>
                <w:sz w:val="24"/>
                <w:szCs w:val="24"/>
              </w:rPr>
            </w:pPr>
            <w:r w:rsidRPr="00C73229">
              <w:rPr>
                <w:sz w:val="24"/>
                <w:szCs w:val="24"/>
                <w:u w:val="single"/>
              </w:rPr>
              <w:t>ДННУ «Академія фінансового управління»:</w:t>
            </w:r>
            <w:r w:rsidRPr="00C73229">
              <w:rPr>
                <w:sz w:val="24"/>
                <w:szCs w:val="24"/>
              </w:rPr>
              <w:t xml:space="preserve"> </w:t>
            </w:r>
            <w:r w:rsidRPr="00C73229">
              <w:rPr>
                <w:bCs/>
                <w:sz w:val="24"/>
                <w:szCs w:val="24"/>
              </w:rPr>
              <w:t>На основі аналізу зарубіжного досвіду, а також вивчення умов здійснення запозичень в Україні було розроблен</w:t>
            </w:r>
            <w:r w:rsidR="000A43D6" w:rsidRPr="00C73229">
              <w:rPr>
                <w:bCs/>
                <w:sz w:val="24"/>
                <w:szCs w:val="24"/>
              </w:rPr>
              <w:t xml:space="preserve">о перелік принципів формування </w:t>
            </w:r>
            <w:r w:rsidRPr="00C73229">
              <w:rPr>
                <w:bCs/>
                <w:sz w:val="24"/>
                <w:szCs w:val="24"/>
              </w:rPr>
              <w:t>Стратегії управління державним боргом на довгостроковий період, а саме – принципи економічної ефективності, інституційної збалансованості, адаптивності, ієрархічності, комплексності та прозорості.</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9835E0" w:rsidP="009835E0">
            <w:pPr>
              <w:jc w:val="both"/>
              <w:rPr>
                <w:b/>
                <w:lang w:eastAsia="ar-SA"/>
              </w:rPr>
            </w:pPr>
            <w:r w:rsidRPr="00C73229">
              <w:rPr>
                <w:b/>
              </w:rPr>
              <w:t>Підготовка пропозицій щодо проекту</w:t>
            </w:r>
            <w:r w:rsidRPr="00C73229">
              <w:rPr>
                <w:b/>
                <w:lang w:eastAsia="ar-SA"/>
              </w:rPr>
              <w:t xml:space="preserve"> стратегії управління державним боргом на довгостроковий період</w:t>
            </w:r>
          </w:p>
          <w:p w:rsidR="003C1B21" w:rsidRPr="00C73229" w:rsidRDefault="00524EDF" w:rsidP="00E619F9">
            <w:pPr>
              <w:ind w:firstLine="459"/>
              <w:jc w:val="both"/>
            </w:pPr>
            <w:r w:rsidRPr="00C73229">
              <w:rPr>
                <w:u w:val="single"/>
                <w:lang w:eastAsia="uk-UA"/>
              </w:rPr>
              <w:t>Мінфін</w:t>
            </w:r>
            <w:r w:rsidRPr="00C73229">
              <w:rPr>
                <w:lang w:eastAsia="uk-UA"/>
              </w:rPr>
              <w:t xml:space="preserve">: </w:t>
            </w:r>
            <w:r w:rsidR="001413B1" w:rsidRPr="00C73229">
              <w:t>Д</w:t>
            </w:r>
            <w:r w:rsidR="00EF2C9E" w:rsidRPr="00C73229">
              <w:t>осягнення очікуваних результатів підлягає оцінці не раніше ніж через рік після набуття чинності відповідним нормативно-правовим актом.</w:t>
            </w:r>
          </w:p>
          <w:p w:rsidR="00E619F9" w:rsidRPr="00C73229" w:rsidRDefault="00E619F9" w:rsidP="006855A8">
            <w:pPr>
              <w:ind w:firstLine="459"/>
              <w:jc w:val="both"/>
              <w:rPr>
                <w:b/>
                <w:lang w:eastAsia="uk-UA"/>
              </w:rPr>
            </w:pPr>
            <w:r w:rsidRPr="00C73229">
              <w:rPr>
                <w:b/>
                <w:lang w:eastAsia="uk-UA"/>
              </w:rPr>
              <w:t xml:space="preserve">Висновок: </w:t>
            </w:r>
            <w:r w:rsidR="006855A8" w:rsidRPr="00C73229">
              <w:rPr>
                <w:lang w:eastAsia="uk-UA"/>
              </w:rPr>
              <w:t>з</w:t>
            </w:r>
            <w:r w:rsidR="008B64D4" w:rsidRPr="00C73229">
              <w:rPr>
                <w:lang w:eastAsia="uk-UA"/>
              </w:rPr>
              <w:t>авдання</w:t>
            </w:r>
            <w:r w:rsidRPr="00C73229">
              <w:rPr>
                <w:lang w:eastAsia="uk-UA"/>
              </w:rPr>
              <w:t xml:space="preserve"> виконано частково. </w:t>
            </w:r>
            <w:r w:rsidR="008B64D4" w:rsidRPr="00C73229">
              <w:rPr>
                <w:lang w:eastAsia="uk-UA"/>
              </w:rPr>
              <w:t>Стан в</w:t>
            </w:r>
            <w:r w:rsidRPr="00C73229">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9835E0">
            <w:pPr>
              <w:jc w:val="both"/>
              <w:rPr>
                <w:b/>
                <w:lang w:eastAsia="ar-SA"/>
              </w:rPr>
            </w:pPr>
            <w:r w:rsidRPr="00C73229">
              <w:rPr>
                <w:b/>
                <w:u w:val="single"/>
                <w:lang w:eastAsia="uk-UA"/>
              </w:rPr>
              <w:t>21</w:t>
            </w:r>
            <w:r w:rsidRPr="00C73229">
              <w:rPr>
                <w:b/>
                <w:lang w:eastAsia="uk-UA"/>
              </w:rPr>
              <w:t xml:space="preserve">. </w:t>
            </w:r>
            <w:r w:rsidR="009835E0" w:rsidRPr="00C73229">
              <w:rPr>
                <w:b/>
                <w:lang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p w:rsidR="001413B1" w:rsidRPr="00C73229" w:rsidRDefault="001413B1" w:rsidP="009835E0">
            <w:pPr>
              <w:jc w:val="both"/>
              <w:rPr>
                <w:b/>
              </w:rPr>
            </w:pPr>
          </w:p>
        </w:tc>
      </w:tr>
      <w:tr w:rsidR="00C73229" w:rsidRPr="00C73229" w:rsidTr="00BE7049">
        <w:tc>
          <w:tcPr>
            <w:tcW w:w="2977" w:type="dxa"/>
            <w:shd w:val="clear" w:color="auto" w:fill="DBE5F1" w:themeFill="accent1" w:themeFillTint="33"/>
          </w:tcPr>
          <w:p w:rsidR="00612ED3" w:rsidRPr="00C73229" w:rsidRDefault="008B0C30" w:rsidP="009835E0">
            <w:pPr>
              <w:jc w:val="both"/>
              <w:rPr>
                <w:b/>
              </w:rPr>
            </w:pPr>
            <w:r w:rsidRPr="00C73229">
              <w:rPr>
                <w:b/>
              </w:rPr>
              <w:t>Відповідальні за виконання</w:t>
            </w:r>
          </w:p>
        </w:tc>
        <w:tc>
          <w:tcPr>
            <w:tcW w:w="12474" w:type="dxa"/>
          </w:tcPr>
          <w:p w:rsidR="00127DDB" w:rsidRPr="00C73229" w:rsidRDefault="00127DDB" w:rsidP="009835E0">
            <w:pPr>
              <w:jc w:val="both"/>
              <w:rPr>
                <w:b/>
                <w:i/>
              </w:rPr>
            </w:pPr>
            <w:r w:rsidRPr="00C73229">
              <w:rPr>
                <w:b/>
                <w:lang w:eastAsia="uk-UA"/>
              </w:rPr>
              <w:t>Мінфін</w:t>
            </w:r>
          </w:p>
        </w:tc>
      </w:tr>
      <w:tr w:rsidR="00C73229" w:rsidRPr="00C73229" w:rsidTr="00E902CD">
        <w:trPr>
          <w:trHeight w:val="494"/>
        </w:trPr>
        <w:tc>
          <w:tcPr>
            <w:tcW w:w="2977" w:type="dxa"/>
            <w:shd w:val="clear" w:color="auto" w:fill="DBE5F1" w:themeFill="accent1" w:themeFillTint="33"/>
          </w:tcPr>
          <w:p w:rsidR="00127DDB" w:rsidRPr="00C73229" w:rsidRDefault="00127DDB"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lang w:eastAsia="uk-UA"/>
              </w:rPr>
            </w:pPr>
            <w:r w:rsidRPr="00C73229">
              <w:rPr>
                <w:b/>
                <w:lang w:eastAsia="uk-UA"/>
              </w:rPr>
              <w:t xml:space="preserve">2014 – 2015 роки </w:t>
            </w:r>
          </w:p>
          <w:p w:rsidR="00FC7BB0" w:rsidRPr="00C73229" w:rsidRDefault="00FC7BB0" w:rsidP="009835E0">
            <w:pPr>
              <w:jc w:val="both"/>
              <w:rPr>
                <w:b/>
                <w:i/>
              </w:rPr>
            </w:pP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w:t>
            </w:r>
            <w:r w:rsidR="00C32C3C" w:rsidRPr="00C73229">
              <w:rPr>
                <w:b/>
              </w:rPr>
              <w:t>очікуваних результатів</w:t>
            </w:r>
          </w:p>
        </w:tc>
        <w:tc>
          <w:tcPr>
            <w:tcW w:w="12474" w:type="dxa"/>
          </w:tcPr>
          <w:p w:rsidR="00127DDB" w:rsidRPr="00C73229" w:rsidRDefault="009835E0" w:rsidP="009835E0">
            <w:pPr>
              <w:pStyle w:val="a8"/>
              <w:jc w:val="both"/>
              <w:rPr>
                <w:b/>
                <w:sz w:val="24"/>
                <w:szCs w:val="24"/>
                <w:lang w:eastAsia="ar-SA"/>
              </w:rPr>
            </w:pPr>
            <w:r w:rsidRPr="00C73229">
              <w:rPr>
                <w:b/>
                <w:sz w:val="24"/>
                <w:szCs w:val="24"/>
                <w:lang w:eastAsia="ar-SA"/>
              </w:rPr>
              <w:t>Зміцнення потенціалу управління державним боргом у довгостроковій перспективі</w:t>
            </w:r>
          </w:p>
          <w:p w:rsidR="00613FF5" w:rsidRPr="00C73229" w:rsidRDefault="00A36D39" w:rsidP="006A1FA6">
            <w:pPr>
              <w:pStyle w:val="a8"/>
              <w:ind w:firstLine="459"/>
              <w:jc w:val="both"/>
              <w:rPr>
                <w:sz w:val="24"/>
                <w:szCs w:val="24"/>
              </w:rPr>
            </w:pPr>
            <w:r w:rsidRPr="00C73229">
              <w:rPr>
                <w:sz w:val="24"/>
                <w:szCs w:val="24"/>
                <w:u w:val="single"/>
                <w:lang w:eastAsia="uk-UA"/>
              </w:rPr>
              <w:t>Мінфін</w:t>
            </w:r>
            <w:r w:rsidRPr="00C73229">
              <w:rPr>
                <w:sz w:val="24"/>
                <w:szCs w:val="24"/>
                <w:lang w:eastAsia="uk-UA"/>
              </w:rPr>
              <w:t xml:space="preserve">: </w:t>
            </w:r>
            <w:r w:rsidR="00BD0F2C" w:rsidRPr="00C73229">
              <w:rPr>
                <w:sz w:val="24"/>
                <w:szCs w:val="24"/>
              </w:rPr>
              <w:t>Р</w:t>
            </w:r>
            <w:r w:rsidR="00D85ACA" w:rsidRPr="00C73229">
              <w:rPr>
                <w:sz w:val="24"/>
                <w:szCs w:val="24"/>
              </w:rPr>
              <w:t>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r w:rsidR="00B50659" w:rsidRPr="00C73229">
              <w:rPr>
                <w:sz w:val="24"/>
                <w:szCs w:val="24"/>
              </w:rPr>
              <w:t xml:space="preserve"> </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w:t>
            </w:r>
            <w:r w:rsidRPr="00C73229">
              <w:rPr>
                <w:b/>
              </w:rPr>
              <w:lastRenderedPageBreak/>
              <w:t xml:space="preserve">Індикатору оцінки </w:t>
            </w:r>
          </w:p>
        </w:tc>
        <w:tc>
          <w:tcPr>
            <w:tcW w:w="12474" w:type="dxa"/>
          </w:tcPr>
          <w:p w:rsidR="00127DDB" w:rsidRPr="00C73229" w:rsidRDefault="009835E0" w:rsidP="009835E0">
            <w:pPr>
              <w:jc w:val="both"/>
              <w:rPr>
                <w:b/>
                <w:lang w:eastAsia="ar-SA"/>
              </w:rPr>
            </w:pPr>
            <w:r w:rsidRPr="00C73229">
              <w:rPr>
                <w:b/>
              </w:rPr>
              <w:lastRenderedPageBreak/>
              <w:t>Підготовка пропозицій щодо проекту</w:t>
            </w:r>
            <w:r w:rsidRPr="00C73229">
              <w:rPr>
                <w:b/>
                <w:lang w:eastAsia="ar-SA"/>
              </w:rPr>
              <w:t xml:space="preserve"> стратегії управ</w:t>
            </w:r>
            <w:r w:rsidR="00AA365B" w:rsidRPr="00C73229">
              <w:rPr>
                <w:b/>
                <w:lang w:eastAsia="ar-SA"/>
              </w:rPr>
              <w:t xml:space="preserve"> </w:t>
            </w:r>
            <w:proofErr w:type="spellStart"/>
            <w:r w:rsidRPr="00C73229">
              <w:rPr>
                <w:b/>
                <w:lang w:eastAsia="ar-SA"/>
              </w:rPr>
              <w:t>ління</w:t>
            </w:r>
            <w:proofErr w:type="spellEnd"/>
            <w:r w:rsidRPr="00C73229">
              <w:rPr>
                <w:b/>
                <w:lang w:eastAsia="ar-SA"/>
              </w:rPr>
              <w:t xml:space="preserve"> державним боргом на довгостроковий період</w:t>
            </w:r>
          </w:p>
          <w:p w:rsidR="00524EDF" w:rsidRPr="00C73229" w:rsidRDefault="00524EDF" w:rsidP="00237002">
            <w:pPr>
              <w:ind w:firstLine="459"/>
              <w:jc w:val="both"/>
            </w:pPr>
            <w:r w:rsidRPr="00C73229">
              <w:rPr>
                <w:u w:val="single"/>
                <w:lang w:eastAsia="uk-UA"/>
              </w:rPr>
              <w:t>Мінфін</w:t>
            </w:r>
            <w:r w:rsidRPr="00C73229">
              <w:rPr>
                <w:lang w:eastAsia="uk-UA"/>
              </w:rPr>
              <w:t xml:space="preserve">: </w:t>
            </w:r>
            <w:r w:rsidR="00531C4F" w:rsidRPr="00C73229">
              <w:t>Д</w:t>
            </w:r>
            <w:r w:rsidR="00D85ACA" w:rsidRPr="00C73229">
              <w:t xml:space="preserve">осягнення очікуваних результатів підлягає оцінці не раніше ніж через рік після вступання в силу </w:t>
            </w:r>
            <w:r w:rsidR="00D85ACA" w:rsidRPr="00C73229">
              <w:lastRenderedPageBreak/>
              <w:t>відповідного нормативн</w:t>
            </w:r>
            <w:r w:rsidR="009B3A1C" w:rsidRPr="00C73229">
              <w:t>о-правового акта.</w:t>
            </w:r>
          </w:p>
          <w:p w:rsidR="001413B1" w:rsidRPr="00C73229" w:rsidRDefault="009D6D40" w:rsidP="00D07DF8">
            <w:pPr>
              <w:ind w:firstLine="459"/>
              <w:jc w:val="both"/>
              <w:rPr>
                <w:lang w:eastAsia="uk-UA"/>
              </w:rPr>
            </w:pPr>
            <w:r w:rsidRPr="00C73229">
              <w:rPr>
                <w:b/>
                <w:lang w:eastAsia="uk-UA"/>
              </w:rPr>
              <w:t>Висновок</w:t>
            </w:r>
            <w:r w:rsidR="00BD32F6" w:rsidRPr="00C73229">
              <w:rPr>
                <w:lang w:eastAsia="uk-UA"/>
              </w:rPr>
              <w:t>: Завдання</w:t>
            </w:r>
            <w:r w:rsidRPr="00C73229">
              <w:rPr>
                <w:lang w:eastAsia="uk-UA"/>
              </w:rPr>
              <w:t xml:space="preserve"> виконано частково. </w:t>
            </w:r>
            <w:r w:rsidR="00BD32F6" w:rsidRPr="00C73229">
              <w:rPr>
                <w:lang w:eastAsia="uk-UA"/>
              </w:rPr>
              <w:t>Стан в</w:t>
            </w:r>
            <w:r w:rsidRPr="00C73229">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531C4F" w:rsidRPr="00C73229" w:rsidRDefault="00531C4F"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C32C3C">
            <w:pPr>
              <w:jc w:val="both"/>
              <w:rPr>
                <w:b/>
              </w:rPr>
            </w:pPr>
            <w:r w:rsidRPr="00C73229">
              <w:rPr>
                <w:b/>
                <w:lang w:eastAsia="uk-UA"/>
              </w:rPr>
              <w:t xml:space="preserve">23. </w:t>
            </w:r>
            <w:r w:rsidR="00C32C3C" w:rsidRPr="00C73229">
              <w:rPr>
                <w:b/>
                <w:lang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C73229">
              <w:rPr>
                <w:b/>
                <w:lang w:eastAsia="ar-SA"/>
              </w:rPr>
              <w:t>середньо-</w:t>
            </w:r>
            <w:proofErr w:type="spellEnd"/>
            <w:r w:rsidR="00C32C3C" w:rsidRPr="00C73229">
              <w:rPr>
                <w:b/>
                <w:lang w:eastAsia="ar-SA"/>
              </w:rPr>
              <w:t xml:space="preserve"> та довгостроковій перспективі.</w:t>
            </w:r>
          </w:p>
        </w:tc>
      </w:tr>
      <w:tr w:rsidR="00C73229" w:rsidRPr="00C73229" w:rsidTr="00BE7049">
        <w:tc>
          <w:tcPr>
            <w:tcW w:w="2977" w:type="dxa"/>
            <w:shd w:val="clear" w:color="auto" w:fill="DBE5F1" w:themeFill="accent1" w:themeFillTint="33"/>
          </w:tcPr>
          <w:p w:rsidR="00E34E75" w:rsidRPr="00C73229" w:rsidRDefault="004056A0" w:rsidP="009835E0">
            <w:pPr>
              <w:jc w:val="both"/>
              <w:rPr>
                <w:b/>
              </w:rPr>
            </w:pPr>
            <w:r w:rsidRPr="00C73229">
              <w:rPr>
                <w:b/>
              </w:rPr>
              <w:t>Відповідальні за виконання</w:t>
            </w:r>
          </w:p>
        </w:tc>
        <w:tc>
          <w:tcPr>
            <w:tcW w:w="12474" w:type="dxa"/>
          </w:tcPr>
          <w:p w:rsidR="00127DDB" w:rsidRPr="00C73229" w:rsidRDefault="00127DDB" w:rsidP="009835E0">
            <w:pPr>
              <w:jc w:val="both"/>
              <w:rPr>
                <w:b/>
                <w:i/>
              </w:rPr>
            </w:pPr>
            <w:r w:rsidRPr="00C73229">
              <w:rPr>
                <w:b/>
                <w:lang w:eastAsia="uk-UA"/>
              </w:rPr>
              <w:t>Мінфін</w:t>
            </w:r>
            <w:r w:rsidR="00C32C3C" w:rsidRPr="00C73229">
              <w:rPr>
                <w:b/>
                <w:lang w:eastAsia="uk-UA"/>
              </w:rPr>
              <w:t>, інші заінтересовані центральні органи виконавчої влади</w:t>
            </w:r>
          </w:p>
        </w:tc>
      </w:tr>
      <w:tr w:rsidR="00C73229" w:rsidRPr="00C73229" w:rsidTr="00BE7049">
        <w:tc>
          <w:tcPr>
            <w:tcW w:w="2977" w:type="dxa"/>
            <w:shd w:val="clear" w:color="auto" w:fill="DBE5F1" w:themeFill="accent1" w:themeFillTint="33"/>
          </w:tcPr>
          <w:p w:rsidR="00612ED3" w:rsidRPr="00C73229" w:rsidRDefault="00237002"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i/>
              </w:rPr>
            </w:pPr>
            <w:r w:rsidRPr="00C73229">
              <w:rPr>
                <w:b/>
                <w:lang w:eastAsia="uk-UA"/>
              </w:rPr>
              <w:t xml:space="preserve">2014 – 2015 роки </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досягнення очікуваних результатів</w:t>
            </w:r>
          </w:p>
          <w:p w:rsidR="00127DDB" w:rsidRPr="00C73229" w:rsidRDefault="00127DDB" w:rsidP="009835E0">
            <w:pPr>
              <w:jc w:val="both"/>
              <w:rPr>
                <w:b/>
                <w:i/>
              </w:rPr>
            </w:pPr>
          </w:p>
        </w:tc>
        <w:tc>
          <w:tcPr>
            <w:tcW w:w="12474" w:type="dxa"/>
          </w:tcPr>
          <w:p w:rsidR="00127DDB" w:rsidRPr="00C73229" w:rsidRDefault="00C32C3C" w:rsidP="009835E0">
            <w:pPr>
              <w:pStyle w:val="a8"/>
              <w:jc w:val="both"/>
              <w:rPr>
                <w:b/>
                <w:sz w:val="24"/>
                <w:szCs w:val="24"/>
                <w:lang w:eastAsia="uk-UA"/>
              </w:rPr>
            </w:pPr>
            <w:r w:rsidRPr="00C73229">
              <w:rPr>
                <w:b/>
                <w:sz w:val="24"/>
                <w:szCs w:val="24"/>
                <w:lang w:eastAsia="uk-UA"/>
              </w:rPr>
              <w:t>Формування прогнозної оцінки можливого впливу умовних боргових зобов’язань</w:t>
            </w:r>
          </w:p>
          <w:p w:rsidR="00637E82" w:rsidRPr="00C73229" w:rsidRDefault="00637E82" w:rsidP="00637E82">
            <w:pPr>
              <w:pStyle w:val="a8"/>
              <w:ind w:firstLine="459"/>
              <w:jc w:val="both"/>
              <w:rPr>
                <w:sz w:val="24"/>
                <w:szCs w:val="24"/>
              </w:rPr>
            </w:pPr>
            <w:r w:rsidRPr="00C73229">
              <w:rPr>
                <w:sz w:val="24"/>
                <w:szCs w:val="24"/>
                <w:u w:val="single"/>
                <w:lang w:eastAsia="uk-UA"/>
              </w:rPr>
              <w:t>Мінфін</w:t>
            </w:r>
            <w:r w:rsidRPr="00C73229">
              <w:rPr>
                <w:sz w:val="24"/>
                <w:szCs w:val="24"/>
                <w:lang w:eastAsia="uk-UA"/>
              </w:rPr>
              <w:t xml:space="preserve">: </w:t>
            </w:r>
            <w:r w:rsidR="001413B1" w:rsidRPr="00C73229">
              <w:rPr>
                <w:sz w:val="24"/>
                <w:szCs w:val="24"/>
              </w:rPr>
              <w:t>П</w:t>
            </w:r>
            <w:r w:rsidRPr="00C73229">
              <w:rPr>
                <w:sz w:val="24"/>
                <w:szCs w:val="24"/>
              </w:rPr>
              <w:t xml:space="preserve">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C73229">
              <w:rPr>
                <w:sz w:val="24"/>
                <w:szCs w:val="24"/>
              </w:rPr>
              <w:t>Мінекономрозвитку</w:t>
            </w:r>
            <w:proofErr w:type="spellEnd"/>
            <w:r w:rsidR="006A1FA6" w:rsidRPr="00C73229">
              <w:rPr>
                <w:sz w:val="24"/>
                <w:szCs w:val="24"/>
              </w:rPr>
              <w:t>.</w:t>
            </w:r>
          </w:p>
          <w:p w:rsidR="00564208" w:rsidRPr="00C73229" w:rsidRDefault="00CD349B" w:rsidP="00FC7BB0">
            <w:pPr>
              <w:pStyle w:val="a8"/>
              <w:ind w:firstLine="459"/>
              <w:jc w:val="both"/>
              <w:rPr>
                <w:sz w:val="24"/>
                <w:szCs w:val="24"/>
              </w:rPr>
            </w:pPr>
            <w:r w:rsidRPr="00C73229">
              <w:rPr>
                <w:sz w:val="24"/>
                <w:szCs w:val="24"/>
                <w:u w:val="single"/>
              </w:rPr>
              <w:t>ДННУ «Академія фінансового управління»:</w:t>
            </w:r>
            <w:r w:rsidRPr="00C73229">
              <w:rPr>
                <w:sz w:val="24"/>
                <w:szCs w:val="24"/>
              </w:rPr>
              <w:t xml:space="preserve"> </w:t>
            </w:r>
            <w:r w:rsidRPr="00C73229">
              <w:rPr>
                <w:bCs/>
                <w:sz w:val="24"/>
                <w:szCs w:val="24"/>
              </w:rPr>
              <w:t xml:space="preserve">Здійснено аналіз структури та динаміки умовних зобов’язань в Україні, проаналізовано взаємозв’язок умовних запозичень із державними цільовими програмами, вивчено взаємовплив умовних зобов’язань із </w:t>
            </w:r>
            <w:proofErr w:type="spellStart"/>
            <w:r w:rsidRPr="00C73229">
              <w:rPr>
                <w:bCs/>
                <w:sz w:val="24"/>
                <w:szCs w:val="24"/>
              </w:rPr>
              <w:t>квазіфіскальними</w:t>
            </w:r>
            <w:proofErr w:type="spellEnd"/>
            <w:r w:rsidRPr="00C73229">
              <w:rPr>
                <w:bCs/>
                <w:sz w:val="24"/>
                <w:szCs w:val="24"/>
              </w:rPr>
              <w:t xml:space="preserve"> операціями. На основі проведеного аналізу обґрунтовано методологічні засади щодо обмеження негативного впливу умовних боргових зобов’язань на стан боргової стійкості </w:t>
            </w:r>
            <w:proofErr w:type="spellStart"/>
            <w:r w:rsidRPr="00C73229">
              <w:rPr>
                <w:bCs/>
                <w:sz w:val="24"/>
                <w:szCs w:val="24"/>
              </w:rPr>
              <w:t>України.</w:t>
            </w:r>
            <w:r w:rsidRPr="00C73229">
              <w:rPr>
                <w:sz w:val="24"/>
                <w:szCs w:val="24"/>
              </w:rPr>
              <w:t>Аналітична</w:t>
            </w:r>
            <w:proofErr w:type="spellEnd"/>
            <w:r w:rsidRPr="00C73229">
              <w:rPr>
                <w:sz w:val="24"/>
                <w:szCs w:val="24"/>
              </w:rPr>
              <w:t xml:space="preserve"> записка «Дослідження впливу </w:t>
            </w:r>
            <w:proofErr w:type="spellStart"/>
            <w:r w:rsidRPr="00C73229">
              <w:rPr>
                <w:sz w:val="24"/>
                <w:szCs w:val="24"/>
              </w:rPr>
              <w:t>квазіфіскальних</w:t>
            </w:r>
            <w:proofErr w:type="spellEnd"/>
            <w:r w:rsidRPr="00C73229">
              <w:rPr>
                <w:sz w:val="24"/>
                <w:szCs w:val="24"/>
              </w:rPr>
              <w:t xml:space="preserve"> операцій на зростання обсягу умовних зобов’язань та боргову політику».</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C32C3C" w:rsidP="009835E0">
            <w:pPr>
              <w:jc w:val="both"/>
              <w:rPr>
                <w:b/>
                <w:lang w:eastAsia="uk-UA"/>
              </w:rPr>
            </w:pPr>
            <w:r w:rsidRPr="00C73229">
              <w:rPr>
                <w:b/>
                <w:lang w:eastAsia="uk-UA"/>
              </w:rPr>
              <w:t>Прийняття відповідного нормативно-правового акта та його застосування у бюджетах майбутніх періодів</w:t>
            </w:r>
          </w:p>
          <w:p w:rsidR="00524EDF" w:rsidRPr="00C73229" w:rsidRDefault="00564208" w:rsidP="005D7D4F">
            <w:pPr>
              <w:ind w:firstLine="459"/>
              <w:jc w:val="both"/>
              <w:rPr>
                <w:lang w:eastAsia="uk-UA"/>
              </w:rPr>
            </w:pPr>
            <w:r w:rsidRPr="00C73229">
              <w:rPr>
                <w:b/>
                <w:lang w:eastAsia="uk-UA"/>
              </w:rPr>
              <w:t>Висновок</w:t>
            </w:r>
            <w:r w:rsidR="005D7D4F" w:rsidRPr="00C73229">
              <w:rPr>
                <w:lang w:eastAsia="uk-UA"/>
              </w:rPr>
              <w:t>: Завдання</w:t>
            </w:r>
            <w:r w:rsidRPr="00C73229">
              <w:rPr>
                <w:lang w:eastAsia="uk-UA"/>
              </w:rPr>
              <w:t xml:space="preserve"> виконано частково. </w:t>
            </w:r>
            <w:r w:rsidR="005D7D4F" w:rsidRPr="00C73229">
              <w:rPr>
                <w:lang w:eastAsia="uk-UA"/>
              </w:rPr>
              <w:t>Стан в</w:t>
            </w:r>
            <w:r w:rsidRPr="00C73229">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FC7BB0" w:rsidRPr="00C73229" w:rsidRDefault="00FC7BB0"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C32C3C">
            <w:pPr>
              <w:jc w:val="both"/>
              <w:rPr>
                <w:b/>
              </w:rPr>
            </w:pPr>
            <w:r w:rsidRPr="00C73229">
              <w:rPr>
                <w:b/>
                <w:lang w:eastAsia="uk-UA"/>
              </w:rPr>
              <w:t xml:space="preserve">24. </w:t>
            </w:r>
            <w:r w:rsidR="00C32C3C" w:rsidRPr="00C73229">
              <w:rPr>
                <w:b/>
                <w:lang w:eastAsia="ar-SA"/>
              </w:rPr>
              <w:t xml:space="preserve">Опрацювання питання щодо консолідованого управління коштів Пенсійного фонду та фондів </w:t>
            </w:r>
            <w:proofErr w:type="spellStart"/>
            <w:r w:rsidR="00C32C3C" w:rsidRPr="00C73229">
              <w:rPr>
                <w:b/>
                <w:lang w:eastAsia="ar-SA"/>
              </w:rPr>
              <w:t>заальнообов’язкового</w:t>
            </w:r>
            <w:proofErr w:type="spellEnd"/>
            <w:r w:rsidR="00C32C3C" w:rsidRPr="00C73229">
              <w:rPr>
                <w:b/>
                <w:lang w:eastAsia="ar-SA"/>
              </w:rPr>
              <w:t xml:space="preserve"> державного соціального страхування </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Відповідальні за виконання</w:t>
            </w:r>
          </w:p>
        </w:tc>
        <w:tc>
          <w:tcPr>
            <w:tcW w:w="12474" w:type="dxa"/>
          </w:tcPr>
          <w:p w:rsidR="00127DDB" w:rsidRPr="00C73229" w:rsidRDefault="00C32C3C" w:rsidP="009835E0">
            <w:pPr>
              <w:jc w:val="both"/>
              <w:rPr>
                <w:b/>
                <w:i/>
              </w:rPr>
            </w:pPr>
            <w:proofErr w:type="spellStart"/>
            <w:r w:rsidRPr="00C73229">
              <w:rPr>
                <w:b/>
                <w:lang w:eastAsia="uk-UA"/>
              </w:rPr>
              <w:t>Мінсоцполітики</w:t>
            </w:r>
            <w:proofErr w:type="spellEnd"/>
            <w:r w:rsidRPr="00C73229">
              <w:rPr>
                <w:b/>
                <w:lang w:eastAsia="uk-UA"/>
              </w:rPr>
              <w:t xml:space="preserve">, </w:t>
            </w:r>
            <w:r w:rsidR="00127DDB" w:rsidRPr="00C73229">
              <w:rPr>
                <w:b/>
                <w:lang w:eastAsia="uk-UA"/>
              </w:rPr>
              <w:t>Мінфін</w:t>
            </w:r>
            <w:r w:rsidRPr="00C73229">
              <w:rPr>
                <w:b/>
                <w:lang w:eastAsia="uk-UA"/>
              </w:rPr>
              <w:t xml:space="preserve">, </w:t>
            </w:r>
            <w:proofErr w:type="spellStart"/>
            <w:r w:rsidRPr="00C73229">
              <w:rPr>
                <w:b/>
                <w:lang w:eastAsia="uk-UA"/>
              </w:rPr>
              <w:t>Міндоходів</w:t>
            </w:r>
            <w:proofErr w:type="spellEnd"/>
            <w:r w:rsidRPr="00C73229">
              <w:rPr>
                <w:b/>
                <w:lang w:eastAsia="uk-UA"/>
              </w:rPr>
              <w:t>, інші заінтересовані центральні органи виконавчої влади</w:t>
            </w:r>
          </w:p>
        </w:tc>
      </w:tr>
      <w:tr w:rsidR="00C73229" w:rsidRPr="00C73229" w:rsidTr="00BE7049">
        <w:tc>
          <w:tcPr>
            <w:tcW w:w="2977" w:type="dxa"/>
            <w:shd w:val="clear" w:color="auto" w:fill="DBE5F1" w:themeFill="accent1" w:themeFillTint="33"/>
          </w:tcPr>
          <w:p w:rsidR="004056A0" w:rsidRPr="00C73229" w:rsidRDefault="00300275"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i/>
              </w:rPr>
            </w:pPr>
            <w:r w:rsidRPr="00C73229">
              <w:rPr>
                <w:b/>
                <w:lang w:eastAsia="uk-UA"/>
              </w:rPr>
              <w:t xml:space="preserve">2014 – 2015 роки </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w:t>
            </w:r>
            <w:r w:rsidR="00B06F9C" w:rsidRPr="00C73229">
              <w:rPr>
                <w:b/>
              </w:rPr>
              <w:t>сягнення очікуваних результатів</w:t>
            </w:r>
          </w:p>
        </w:tc>
        <w:tc>
          <w:tcPr>
            <w:tcW w:w="12474" w:type="dxa"/>
          </w:tcPr>
          <w:p w:rsidR="00127DDB" w:rsidRPr="00C73229" w:rsidRDefault="00C32C3C" w:rsidP="009835E0">
            <w:pPr>
              <w:pStyle w:val="a8"/>
              <w:jc w:val="both"/>
              <w:rPr>
                <w:b/>
                <w:sz w:val="24"/>
                <w:szCs w:val="24"/>
                <w:lang w:eastAsia="uk-UA"/>
              </w:rPr>
            </w:pPr>
            <w:r w:rsidRPr="00C73229">
              <w:rPr>
                <w:b/>
                <w:sz w:val="24"/>
                <w:szCs w:val="24"/>
                <w:lang w:eastAsia="uk-UA"/>
              </w:rPr>
              <w:t xml:space="preserve">Контроль за використанням фінансових потоків у соціальній сфері </w:t>
            </w:r>
          </w:p>
          <w:p w:rsidR="00FF2A11" w:rsidRPr="00C73229" w:rsidRDefault="00AD43D6" w:rsidP="00FF2A11">
            <w:pPr>
              <w:pStyle w:val="1"/>
              <w:ind w:left="34" w:firstLine="567"/>
              <w:jc w:val="both"/>
              <w:rPr>
                <w:lang w:eastAsia="uk-UA"/>
              </w:rPr>
            </w:pPr>
            <w:proofErr w:type="spellStart"/>
            <w:r w:rsidRPr="00C73229">
              <w:rPr>
                <w:u w:val="single"/>
                <w:lang w:eastAsia="uk-UA"/>
              </w:rPr>
              <w:t>Мінсоцполітики</w:t>
            </w:r>
            <w:proofErr w:type="spellEnd"/>
            <w:r w:rsidRPr="00C73229">
              <w:rPr>
                <w:u w:val="single"/>
                <w:lang w:eastAsia="uk-UA"/>
              </w:rPr>
              <w:t>:</w:t>
            </w:r>
            <w:r w:rsidRPr="00C73229">
              <w:rPr>
                <w:lang w:eastAsia="uk-UA"/>
              </w:rPr>
              <w:t xml:space="preserve"> </w:t>
            </w:r>
            <w:r w:rsidR="009D7685" w:rsidRPr="00C73229">
              <w:rPr>
                <w:lang w:eastAsia="uk-UA"/>
              </w:rPr>
              <w:t>з</w:t>
            </w:r>
            <w:r w:rsidR="00FF2A11" w:rsidRPr="00C73229">
              <w:rPr>
                <w:lang w:eastAsia="uk-UA"/>
              </w:rPr>
              <w:t xml:space="preserve"> метою посилення фінансового контролю за використанням коштів фондів, забезпечення прозорості їх діяльності, оптимізації структури фондів соціального страхування тощо Верховною Радою України </w:t>
            </w:r>
            <w:r w:rsidR="001C1FF0" w:rsidRPr="00C73229">
              <w:rPr>
                <w:lang w:eastAsia="uk-UA"/>
              </w:rPr>
              <w:br/>
            </w:r>
            <w:r w:rsidR="00FF2A11" w:rsidRPr="00C73229">
              <w:rPr>
                <w:lang w:eastAsia="uk-UA"/>
              </w:rPr>
              <w:t xml:space="preserve">28 грудня 2014 року прийнято Закон України </w:t>
            </w:r>
            <w:r w:rsidR="00F50639" w:rsidRPr="00C73229">
              <w:rPr>
                <w:lang w:eastAsia="uk-UA"/>
              </w:rPr>
              <w:t xml:space="preserve">№ 77-VIII </w:t>
            </w:r>
            <w:r w:rsidR="00FF2A11" w:rsidRPr="00C73229">
              <w:rPr>
                <w:lang w:eastAsia="uk-UA"/>
              </w:rPr>
              <w:t xml:space="preserve">«Про внесення змін до деяких законодавчих актів України </w:t>
            </w:r>
            <w:r w:rsidR="00FF2A11" w:rsidRPr="00C73229">
              <w:rPr>
                <w:lang w:eastAsia="uk-UA"/>
              </w:rPr>
              <w:lastRenderedPageBreak/>
              <w:t>щодо реформування загальнообов'язкового державного соціального страхування та легалізації фонду оплати праці».</w:t>
            </w:r>
          </w:p>
          <w:p w:rsidR="00F50639" w:rsidRPr="00C73229" w:rsidRDefault="00F50639" w:rsidP="00F50639">
            <w:pPr>
              <w:pStyle w:val="1"/>
              <w:ind w:left="34" w:firstLine="567"/>
              <w:jc w:val="both"/>
              <w:rPr>
                <w:lang w:eastAsia="uk-UA"/>
              </w:rPr>
            </w:pPr>
            <w:r w:rsidRPr="00C73229">
              <w:rPr>
                <w:lang w:eastAsia="uk-UA"/>
              </w:rPr>
              <w:t>Відповідно до зазначеного Закону з 1 січня 2015 року набрав чинності Закон України «Про загальнообов’язкове державне соціальне страхування», яким передбачено:</w:t>
            </w:r>
          </w:p>
          <w:p w:rsidR="00F50639" w:rsidRPr="00C73229" w:rsidRDefault="00F50639" w:rsidP="00F50639">
            <w:pPr>
              <w:pStyle w:val="1"/>
              <w:ind w:left="34" w:firstLine="567"/>
              <w:jc w:val="both"/>
              <w:rPr>
                <w:lang w:eastAsia="uk-UA"/>
              </w:rPr>
            </w:pPr>
            <w:r w:rsidRPr="00C73229">
              <w:rPr>
                <w:lang w:eastAsia="uk-UA"/>
              </w:rPr>
              <w:t xml:space="preserve">- створення Фонду соціального страхування України, який </w:t>
            </w:r>
            <w:r w:rsidR="001C1FF0" w:rsidRPr="00C73229">
              <w:rPr>
                <w:lang w:eastAsia="uk-UA"/>
              </w:rPr>
              <w:t>є правонаступником</w:t>
            </w:r>
            <w:r w:rsidRPr="00C73229">
              <w:rPr>
                <w:lang w:eastAsia="uk-UA"/>
              </w:rPr>
              <w:t xml:space="preserve"> Фонд</w:t>
            </w:r>
            <w:r w:rsidR="001C1FF0" w:rsidRPr="00C73229">
              <w:rPr>
                <w:lang w:eastAsia="uk-UA"/>
              </w:rPr>
              <w:t>у</w:t>
            </w:r>
            <w:r w:rsidRPr="00C73229">
              <w:rPr>
                <w:lang w:eastAsia="uk-UA"/>
              </w:rPr>
              <w:t xml:space="preserve"> соціального страхування від нещасних випадків на виробництві та професійних захворювань і Фонд</w:t>
            </w:r>
            <w:r w:rsidR="001C1FF0" w:rsidRPr="00C73229">
              <w:rPr>
                <w:lang w:eastAsia="uk-UA"/>
              </w:rPr>
              <w:t>у</w:t>
            </w:r>
            <w:r w:rsidRPr="00C73229">
              <w:rPr>
                <w:lang w:eastAsia="uk-UA"/>
              </w:rPr>
              <w:t xml:space="preserve"> соціального страхування з тимчасової втрати працездатності;</w:t>
            </w:r>
          </w:p>
          <w:p w:rsidR="00F50639" w:rsidRPr="00C73229" w:rsidRDefault="00F50639" w:rsidP="00F50639">
            <w:pPr>
              <w:pStyle w:val="1"/>
              <w:ind w:left="34" w:firstLine="567"/>
              <w:jc w:val="both"/>
              <w:rPr>
                <w:lang w:eastAsia="uk-UA"/>
              </w:rPr>
            </w:pPr>
            <w:r w:rsidRPr="00C73229">
              <w:rPr>
                <w:lang w:eastAsia="uk-UA"/>
              </w:rPr>
              <w:t>- схвалення правлінням проектів бюджетів Фондів постатейно за доходами та видатками визначеними з подальшим їх затвердження Кабінетом Міністрів України;</w:t>
            </w:r>
          </w:p>
          <w:p w:rsidR="00F50639" w:rsidRPr="00C73229" w:rsidRDefault="00F50639" w:rsidP="00F50639">
            <w:pPr>
              <w:pStyle w:val="1"/>
              <w:ind w:left="34" w:firstLine="567"/>
              <w:jc w:val="both"/>
              <w:rPr>
                <w:lang w:eastAsia="uk-UA"/>
              </w:rPr>
            </w:pPr>
            <w:r w:rsidRPr="00C73229">
              <w:rPr>
                <w:lang w:eastAsia="uk-UA"/>
              </w:rPr>
              <w:t>- скорочення функцій та видатків невластивих системі соціального страхування;</w:t>
            </w:r>
          </w:p>
          <w:p w:rsidR="00F50639" w:rsidRPr="00C73229" w:rsidRDefault="00F50639" w:rsidP="00F50639">
            <w:pPr>
              <w:pStyle w:val="1"/>
              <w:ind w:left="34" w:firstLine="567"/>
              <w:jc w:val="both"/>
              <w:rPr>
                <w:lang w:eastAsia="uk-UA"/>
              </w:rPr>
            </w:pPr>
            <w:r w:rsidRPr="00C73229">
              <w:rPr>
                <w:lang w:eastAsia="uk-UA"/>
              </w:rPr>
              <w:t>- обов’язковість оприлюднення рішень правління Фонду на офіційному веб-сайті Фонду;</w:t>
            </w:r>
          </w:p>
          <w:p w:rsidR="00F50639" w:rsidRPr="00C73229" w:rsidRDefault="00F50639" w:rsidP="00F50639">
            <w:pPr>
              <w:pStyle w:val="1"/>
              <w:ind w:left="34" w:firstLine="567"/>
              <w:jc w:val="both"/>
              <w:rPr>
                <w:lang w:eastAsia="uk-UA"/>
              </w:rPr>
            </w:pPr>
            <w:r w:rsidRPr="00C73229">
              <w:rPr>
                <w:lang w:eastAsia="uk-UA"/>
              </w:rPr>
              <w:t>- скорочення та оптимізація адміністративно-господарських витрат, оскільки створення нового Фонду матиме наслідком скорочення дублюючих функцій та персоналу.</w:t>
            </w:r>
          </w:p>
          <w:p w:rsidR="00FF2A11" w:rsidRPr="00C73229" w:rsidRDefault="00BD493E" w:rsidP="00BD493E">
            <w:pPr>
              <w:pStyle w:val="1"/>
              <w:ind w:left="34" w:firstLine="567"/>
              <w:jc w:val="both"/>
              <w:rPr>
                <w:lang w:eastAsia="uk-UA"/>
              </w:rPr>
            </w:pPr>
            <w:r w:rsidRPr="00C73229">
              <w:rPr>
                <w:lang w:eastAsia="uk-UA"/>
              </w:rPr>
              <w:t xml:space="preserve">Крім того, Законом України </w:t>
            </w:r>
            <w:proofErr w:type="spellStart"/>
            <w:r w:rsidRPr="00C73229">
              <w:rPr>
                <w:lang w:eastAsia="uk-UA"/>
              </w:rPr>
              <w:t>„Про</w:t>
            </w:r>
            <w:proofErr w:type="spellEnd"/>
            <w:r w:rsidRPr="00C73229">
              <w:rPr>
                <w:lang w:eastAsia="uk-UA"/>
              </w:rPr>
              <w:t xml:space="preserve"> внесення змін до Бюджетного кодексу України щодо реформи міжбюджетних відносин" від 28 грудня 2014 року № 79</w:t>
            </w:r>
            <w:r w:rsidR="00E82CDD" w:rsidRPr="00C73229">
              <w:rPr>
                <w:lang w:eastAsia="uk-UA"/>
              </w:rPr>
              <w:t>-VIII</w:t>
            </w:r>
            <w:r w:rsidRPr="00C73229">
              <w:rPr>
                <w:lang w:eastAsia="uk-UA"/>
              </w:rPr>
              <w:t xml:space="preserve"> передбачено, що бюджети фондів загальнообов'язкового державного пенсійного та соціального страхування за поданням Кабінету Міністрів України затверджуються Верховною Радою України під час прийняття проекту закону про Державний бюджет України у другому читанні за рішенням Комітету Верховної Ради України з питань бюджету. </w:t>
            </w:r>
          </w:p>
          <w:p w:rsidR="00CE4AA0" w:rsidRPr="00C73229" w:rsidRDefault="00BD493E" w:rsidP="00E37A5A">
            <w:pPr>
              <w:pStyle w:val="1"/>
              <w:ind w:left="34" w:firstLine="567"/>
              <w:jc w:val="both"/>
              <w:rPr>
                <w:lang w:eastAsia="uk-UA"/>
              </w:rPr>
            </w:pPr>
            <w:r w:rsidRPr="00C73229">
              <w:rPr>
                <w:lang w:eastAsia="uk-UA"/>
              </w:rPr>
              <w:t>Зазначене полож</w:t>
            </w:r>
            <w:r w:rsidR="00D96E5F" w:rsidRPr="00C73229">
              <w:rPr>
                <w:lang w:eastAsia="uk-UA"/>
              </w:rPr>
              <w:t xml:space="preserve">ення Закону набирає чинності з </w:t>
            </w:r>
            <w:r w:rsidRPr="00C73229">
              <w:rPr>
                <w:lang w:eastAsia="uk-UA"/>
              </w:rPr>
              <w:t>1 січня 2016 року.</w:t>
            </w:r>
            <w:r w:rsidR="00D07DF8" w:rsidRPr="00C73229">
              <w:rPr>
                <w:lang w:eastAsia="uk-UA"/>
              </w:rPr>
              <w:t xml:space="preserve"> </w:t>
            </w:r>
          </w:p>
          <w:p w:rsidR="008A7E9D" w:rsidRPr="00C73229" w:rsidRDefault="008A7E9D" w:rsidP="0027188B">
            <w:pPr>
              <w:pStyle w:val="Style17"/>
              <w:shd w:val="clear" w:color="auto" w:fill="auto"/>
              <w:spacing w:before="60" w:line="266" w:lineRule="exact"/>
              <w:ind w:firstLine="520"/>
              <w:jc w:val="both"/>
              <w:rPr>
                <w:sz w:val="24"/>
                <w:szCs w:val="24"/>
              </w:rPr>
            </w:pPr>
            <w:r w:rsidRPr="00C73229">
              <w:rPr>
                <w:rStyle w:val="CharStyle18"/>
                <w:rFonts w:ascii="Times New Roman" w:eastAsia="Times New Roman" w:hAnsi="Times New Roman" w:cs="Times New Roman"/>
                <w:sz w:val="24"/>
                <w:szCs w:val="24"/>
              </w:rPr>
              <w:t xml:space="preserve">Разом з тим, згідно із підпунктом першим пункту 14 розділу VI </w:t>
            </w:r>
            <w:proofErr w:type="spellStart"/>
            <w:r w:rsidRPr="00C73229">
              <w:rPr>
                <w:rStyle w:val="CharStyle18"/>
                <w:rFonts w:ascii="Times New Roman" w:eastAsia="Times New Roman" w:hAnsi="Times New Roman" w:cs="Times New Roman"/>
                <w:sz w:val="24"/>
                <w:szCs w:val="24"/>
              </w:rPr>
              <w:t>„Прикінцеві</w:t>
            </w:r>
            <w:proofErr w:type="spellEnd"/>
            <w:r w:rsidRPr="00C73229">
              <w:rPr>
                <w:rStyle w:val="CharStyle18"/>
                <w:rFonts w:ascii="Times New Roman" w:eastAsia="Times New Roman" w:hAnsi="Times New Roman" w:cs="Times New Roman"/>
                <w:sz w:val="24"/>
                <w:szCs w:val="24"/>
              </w:rPr>
              <w:t xml:space="preserve"> та перехідні положення" Бюджетного кодексу України передбачено, що Кабінет Міністрів України забезпечує подання проектів бюджетів та кошторисів фондів загальнообов'язкового державного соціального і пенсійного страхування на плановий рік Верховній Раді України та Президенту України не пізніше 15 вересня року, що передує плановому, разом з матеріалами, що згідно із статтею 38 цього Кодексу додаються до проекту Закону про Державний бюджет України.</w:t>
            </w:r>
          </w:p>
          <w:p w:rsidR="008A7E9D" w:rsidRPr="00C73229" w:rsidRDefault="008A7E9D" w:rsidP="0027188B">
            <w:pPr>
              <w:pStyle w:val="Style17"/>
              <w:shd w:val="clear" w:color="auto" w:fill="auto"/>
              <w:spacing w:before="60" w:line="266" w:lineRule="exact"/>
              <w:ind w:firstLine="520"/>
              <w:jc w:val="both"/>
              <w:rPr>
                <w:sz w:val="24"/>
                <w:szCs w:val="24"/>
              </w:rPr>
            </w:pPr>
            <w:r w:rsidRPr="00C73229">
              <w:rPr>
                <w:rStyle w:val="CharStyle18"/>
                <w:rFonts w:ascii="Times New Roman" w:eastAsia="Times New Roman" w:hAnsi="Times New Roman" w:cs="Times New Roman"/>
                <w:sz w:val="24"/>
                <w:szCs w:val="24"/>
              </w:rPr>
              <w:t xml:space="preserve">При цьому, згідно із пунктом 12 Розділу XV </w:t>
            </w:r>
            <w:proofErr w:type="spellStart"/>
            <w:r w:rsidRPr="00C73229">
              <w:rPr>
                <w:rStyle w:val="CharStyle18"/>
                <w:rFonts w:ascii="Times New Roman" w:eastAsia="Times New Roman" w:hAnsi="Times New Roman" w:cs="Times New Roman"/>
                <w:sz w:val="24"/>
                <w:szCs w:val="24"/>
              </w:rPr>
              <w:t>„Прикінцеві</w:t>
            </w:r>
            <w:proofErr w:type="spellEnd"/>
            <w:r w:rsidRPr="00C73229">
              <w:rPr>
                <w:rStyle w:val="CharStyle18"/>
                <w:rFonts w:ascii="Times New Roman" w:eastAsia="Times New Roman" w:hAnsi="Times New Roman" w:cs="Times New Roman"/>
                <w:sz w:val="24"/>
                <w:szCs w:val="24"/>
              </w:rPr>
              <w:t xml:space="preserve"> положення" Закону України </w:t>
            </w:r>
            <w:proofErr w:type="spellStart"/>
            <w:r w:rsidRPr="00C73229">
              <w:rPr>
                <w:rStyle w:val="CharStyle18"/>
                <w:rFonts w:ascii="Times New Roman" w:eastAsia="Times New Roman" w:hAnsi="Times New Roman" w:cs="Times New Roman"/>
                <w:sz w:val="24"/>
                <w:szCs w:val="24"/>
              </w:rPr>
              <w:t>„Про</w:t>
            </w:r>
            <w:proofErr w:type="spellEnd"/>
            <w:r w:rsidRPr="00C73229">
              <w:rPr>
                <w:rStyle w:val="CharStyle18"/>
                <w:rFonts w:ascii="Times New Roman" w:eastAsia="Times New Roman" w:hAnsi="Times New Roman" w:cs="Times New Roman"/>
                <w:sz w:val="24"/>
                <w:szCs w:val="24"/>
              </w:rPr>
              <w:t xml:space="preserve"> загальнообов'язкове державне пенсійне страхування" перетворення Пенсійного фонду в неприбуткову самоврядну організацію здійснюється відповідно до окремо прийнятого спеціального Закону. До прийняття відповідного рішення функції виконавчої дирекції Пенсійного фонду, її територіальних органів виконують відповідно Пенсійний фонд України та головні управління Пенсійного фонду в Автономній Республіці Крим, областях, містах Києві та Севастополі і управління Пенсійного фонду України в районах, містах, районах у містах.</w:t>
            </w:r>
          </w:p>
          <w:p w:rsidR="00AA40EC" w:rsidRPr="00C73229" w:rsidRDefault="008A7E9D" w:rsidP="00AA40EC">
            <w:pPr>
              <w:pStyle w:val="1"/>
              <w:spacing w:before="60"/>
              <w:ind w:left="34" w:firstLine="567"/>
              <w:contextualSpacing w:val="0"/>
              <w:jc w:val="both"/>
              <w:rPr>
                <w:rStyle w:val="CharStyle18"/>
                <w:sz w:val="24"/>
                <w:szCs w:val="24"/>
                <w:lang w:val="ru-RU"/>
              </w:rPr>
            </w:pPr>
            <w:r w:rsidRPr="00C73229">
              <w:rPr>
                <w:rStyle w:val="CharStyle18"/>
                <w:sz w:val="24"/>
                <w:szCs w:val="24"/>
              </w:rPr>
              <w:t>У період до перетворення Пенсійного фонду України в неприбуткову самоврядну організацію він функціонує як центральний орган виконавчої влади на підставі норм цього Закону (крім норм, зазначених в абзаці шостому пункту 1 цього розділу) та Положення про Пенсійний фонд України, яке затверджує Кабінет Міністрів України. Бюджет Пенсійного фонду України в зазначений період затверджує Кабінет Міністрів України.</w:t>
            </w:r>
          </w:p>
          <w:p w:rsidR="007B1CCC" w:rsidRPr="00C73229" w:rsidRDefault="00AA40EC" w:rsidP="00AA40EC">
            <w:pPr>
              <w:pStyle w:val="1"/>
              <w:spacing w:before="60"/>
              <w:ind w:left="34" w:firstLine="567"/>
              <w:contextualSpacing w:val="0"/>
              <w:jc w:val="both"/>
              <w:rPr>
                <w:lang w:val="ru-RU"/>
              </w:rPr>
            </w:pPr>
            <w:r w:rsidRPr="00C73229">
              <w:rPr>
                <w:rStyle w:val="CharStyle18"/>
                <w:sz w:val="24"/>
                <w:szCs w:val="24"/>
              </w:rPr>
              <w:t xml:space="preserve">Разом з тим, Міністерством соціальної політики України разом з Пенсійним фондом України в межах компетенції опрацьовано та погоджено із зауваженнями доопрацьований проект постанови Кабінету Міністрів </w:t>
            </w:r>
            <w:r w:rsidRPr="00C73229">
              <w:rPr>
                <w:rStyle w:val="CharStyle18"/>
                <w:sz w:val="24"/>
                <w:szCs w:val="24"/>
              </w:rPr>
              <w:lastRenderedPageBreak/>
              <w:t xml:space="preserve">України </w:t>
            </w:r>
            <w:proofErr w:type="spellStart"/>
            <w:r w:rsidRPr="00C73229">
              <w:rPr>
                <w:rStyle w:val="CharStyle18"/>
                <w:sz w:val="24"/>
                <w:szCs w:val="24"/>
              </w:rPr>
              <w:t>„Про</w:t>
            </w:r>
            <w:proofErr w:type="spellEnd"/>
            <w:r w:rsidRPr="00C73229">
              <w:rPr>
                <w:rStyle w:val="CharStyle18"/>
                <w:sz w:val="24"/>
                <w:szCs w:val="24"/>
              </w:rPr>
              <w:t xml:space="preserve"> затвердження Порядку казначейського обслуговування коштів фондів загальнообов'язкового державного соціального страхування та пенсійного страхування та визначення такими, що втратили чинність, деяких постанов Кабінету Міністрів України".</w:t>
            </w:r>
          </w:p>
        </w:tc>
      </w:tr>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lastRenderedPageBreak/>
              <w:t xml:space="preserve">Розгорнута інформація про досягнення Індикатору оцінки </w:t>
            </w:r>
          </w:p>
        </w:tc>
        <w:tc>
          <w:tcPr>
            <w:tcW w:w="12474" w:type="dxa"/>
          </w:tcPr>
          <w:p w:rsidR="00127DDB" w:rsidRPr="00C73229" w:rsidRDefault="00C32C3C" w:rsidP="009835E0">
            <w:pPr>
              <w:jc w:val="both"/>
              <w:rPr>
                <w:b/>
                <w:lang w:eastAsia="uk-UA"/>
              </w:rPr>
            </w:pPr>
            <w:r w:rsidRPr="00C73229">
              <w:rPr>
                <w:b/>
                <w:lang w:eastAsia="uk-UA"/>
              </w:rPr>
              <w:t xml:space="preserve">Підготовка пропозицій щодо внесення змін до законодавства </w:t>
            </w:r>
          </w:p>
          <w:p w:rsidR="00F64078" w:rsidRPr="00C73229" w:rsidRDefault="00F64078" w:rsidP="00E37A5A">
            <w:pPr>
              <w:ind w:firstLine="459"/>
              <w:jc w:val="both"/>
              <w:rPr>
                <w:u w:val="single"/>
                <w:lang w:eastAsia="uk-UA"/>
              </w:rPr>
            </w:pPr>
            <w:r w:rsidRPr="00C73229">
              <w:rPr>
                <w:b/>
                <w:lang w:eastAsia="uk-UA"/>
              </w:rPr>
              <w:t>Висновок</w:t>
            </w:r>
            <w:r w:rsidRPr="00C73229">
              <w:rPr>
                <w:lang w:eastAsia="uk-UA"/>
              </w:rPr>
              <w:t xml:space="preserve">: </w:t>
            </w:r>
            <w:r w:rsidR="00E37A5A" w:rsidRPr="00C73229">
              <w:rPr>
                <w:lang w:eastAsia="uk-UA"/>
              </w:rPr>
              <w:t>п</w:t>
            </w:r>
            <w:r w:rsidRPr="00C73229">
              <w:rPr>
                <w:lang w:eastAsia="uk-UA"/>
              </w:rPr>
              <w:t>рийняті основн</w:t>
            </w:r>
            <w:r w:rsidR="00E46CF5" w:rsidRPr="00C73229">
              <w:rPr>
                <w:lang w:eastAsia="uk-UA"/>
              </w:rPr>
              <w:t>і нормативно-правові акти. Завдання</w:t>
            </w:r>
            <w:r w:rsidRPr="00C73229">
              <w:rPr>
                <w:lang w:eastAsia="uk-UA"/>
              </w:rPr>
              <w:t xml:space="preserve"> виконано.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9C4661" w:rsidRPr="00C73229" w:rsidRDefault="009C4661"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32C3C" w:rsidRPr="00C73229" w:rsidRDefault="00127DDB" w:rsidP="00C32C3C">
            <w:pPr>
              <w:jc w:val="both"/>
              <w:rPr>
                <w:b/>
                <w:lang w:eastAsia="ar-SA"/>
              </w:rPr>
            </w:pPr>
            <w:r w:rsidRPr="00C73229">
              <w:rPr>
                <w:b/>
                <w:lang w:eastAsia="uk-UA"/>
              </w:rPr>
              <w:t xml:space="preserve">25. </w:t>
            </w:r>
            <w:r w:rsidR="00C32C3C" w:rsidRPr="00C73229">
              <w:rPr>
                <w:b/>
                <w:lang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C73229" w:rsidRDefault="00127DDB" w:rsidP="009835E0">
            <w:pPr>
              <w:jc w:val="both"/>
              <w:rPr>
                <w:b/>
              </w:rPr>
            </w:pPr>
          </w:p>
        </w:tc>
      </w:tr>
      <w:tr w:rsidR="00C73229" w:rsidRPr="00C73229" w:rsidTr="00BE7049">
        <w:tc>
          <w:tcPr>
            <w:tcW w:w="2977" w:type="dxa"/>
            <w:shd w:val="clear" w:color="auto" w:fill="DBE5F1" w:themeFill="accent1" w:themeFillTint="33"/>
          </w:tcPr>
          <w:p w:rsidR="007D4CE3" w:rsidRPr="00C73229" w:rsidRDefault="00242792" w:rsidP="009835E0">
            <w:pPr>
              <w:jc w:val="both"/>
              <w:rPr>
                <w:b/>
              </w:rPr>
            </w:pPr>
            <w:r w:rsidRPr="00C73229">
              <w:rPr>
                <w:b/>
              </w:rPr>
              <w:t>Відповідальні за виконання</w:t>
            </w:r>
          </w:p>
        </w:tc>
        <w:tc>
          <w:tcPr>
            <w:tcW w:w="12474" w:type="dxa"/>
          </w:tcPr>
          <w:p w:rsidR="00127DDB" w:rsidRPr="00C73229" w:rsidRDefault="00127DDB" w:rsidP="009835E0">
            <w:pPr>
              <w:jc w:val="both"/>
              <w:rPr>
                <w:b/>
                <w:i/>
              </w:rPr>
            </w:pPr>
            <w:r w:rsidRPr="00C73229">
              <w:rPr>
                <w:b/>
                <w:lang w:eastAsia="uk-UA"/>
              </w:rPr>
              <w:t>Мінфін</w:t>
            </w:r>
            <w:r w:rsidR="00C32C3C" w:rsidRPr="00C73229">
              <w:rPr>
                <w:b/>
                <w:lang w:eastAsia="uk-UA"/>
              </w:rPr>
              <w:t>, Казначейство, інші заінтересовані центральні органи виконавчої влади</w:t>
            </w:r>
          </w:p>
        </w:tc>
      </w:tr>
      <w:tr w:rsidR="00C73229" w:rsidRPr="00C73229" w:rsidTr="00BE7049">
        <w:tc>
          <w:tcPr>
            <w:tcW w:w="2977" w:type="dxa"/>
            <w:shd w:val="clear" w:color="auto" w:fill="DBE5F1" w:themeFill="accent1" w:themeFillTint="33"/>
          </w:tcPr>
          <w:p w:rsidR="003C1B21" w:rsidRPr="00C73229" w:rsidRDefault="00E34E75"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i/>
              </w:rPr>
            </w:pPr>
            <w:r w:rsidRPr="00C73229">
              <w:rPr>
                <w:b/>
                <w:lang w:eastAsia="uk-UA"/>
              </w:rPr>
              <w:t xml:space="preserve">2014 – 2015 роки </w:t>
            </w:r>
          </w:p>
        </w:tc>
      </w:tr>
      <w:tr w:rsidR="00C73229" w:rsidRPr="00C73229" w:rsidTr="00BE7049">
        <w:tc>
          <w:tcPr>
            <w:tcW w:w="2977" w:type="dxa"/>
            <w:shd w:val="clear" w:color="auto" w:fill="DBE5F1" w:themeFill="accent1" w:themeFillTint="33"/>
          </w:tcPr>
          <w:p w:rsidR="00612ED3" w:rsidRPr="00C73229" w:rsidRDefault="00127DDB" w:rsidP="009835E0">
            <w:pPr>
              <w:jc w:val="both"/>
              <w:rPr>
                <w:b/>
              </w:rPr>
            </w:pPr>
            <w:r w:rsidRPr="00C73229">
              <w:rPr>
                <w:b/>
              </w:rPr>
              <w:t>Розгорнута інформація про до</w:t>
            </w:r>
            <w:r w:rsidR="00D07DF8" w:rsidRPr="00C73229">
              <w:rPr>
                <w:b/>
              </w:rPr>
              <w:t>сягнення очікуваних результатів</w:t>
            </w:r>
          </w:p>
        </w:tc>
        <w:tc>
          <w:tcPr>
            <w:tcW w:w="12474" w:type="dxa"/>
          </w:tcPr>
          <w:p w:rsidR="00127DDB" w:rsidRPr="00C73229" w:rsidRDefault="00C32C3C" w:rsidP="009835E0">
            <w:pPr>
              <w:pStyle w:val="a8"/>
              <w:jc w:val="both"/>
              <w:rPr>
                <w:b/>
                <w:sz w:val="24"/>
                <w:szCs w:val="24"/>
                <w:lang w:eastAsia="uk-UA"/>
              </w:rPr>
            </w:pPr>
            <w:r w:rsidRPr="00C73229">
              <w:rPr>
                <w:b/>
                <w:sz w:val="24"/>
                <w:szCs w:val="24"/>
                <w:lang w:eastAsia="uk-UA"/>
              </w:rPr>
              <w:t xml:space="preserve">Удосконалення системи управління ліквідністю державних фінансів </w:t>
            </w:r>
          </w:p>
          <w:p w:rsidR="00B06F9C" w:rsidRPr="00C73229" w:rsidRDefault="00B06F9C" w:rsidP="00B06F9C">
            <w:pPr>
              <w:ind w:firstLine="459"/>
              <w:jc w:val="both"/>
              <w:rPr>
                <w:lang w:eastAsia="uk-UA"/>
              </w:rPr>
            </w:pPr>
            <w:r w:rsidRPr="00C73229">
              <w:rPr>
                <w:u w:val="single"/>
                <w:lang w:eastAsia="uk-UA"/>
              </w:rPr>
              <w:t>Мінфін</w:t>
            </w:r>
            <w:r w:rsidRPr="00C73229">
              <w:rPr>
                <w:lang w:eastAsia="uk-UA"/>
              </w:rPr>
              <w:t>: завдання знаходиться в стадії виконання.</w:t>
            </w:r>
          </w:p>
          <w:p w:rsidR="00B06F9C" w:rsidRPr="00C73229" w:rsidRDefault="00B06F9C" w:rsidP="009D7685">
            <w:pPr>
              <w:ind w:firstLine="459"/>
              <w:jc w:val="both"/>
              <w:rPr>
                <w:b/>
                <w:lang w:eastAsia="uk-UA"/>
              </w:rPr>
            </w:pPr>
          </w:p>
        </w:tc>
      </w:tr>
      <w:tr w:rsidR="00C73229" w:rsidRPr="00C73229" w:rsidTr="00BE7049">
        <w:tc>
          <w:tcPr>
            <w:tcW w:w="2977" w:type="dxa"/>
            <w:shd w:val="clear" w:color="auto" w:fill="DBE5F1" w:themeFill="accent1" w:themeFillTint="33"/>
          </w:tcPr>
          <w:p w:rsidR="003C1B21"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C32C3C" w:rsidP="009835E0">
            <w:pPr>
              <w:jc w:val="both"/>
              <w:rPr>
                <w:b/>
                <w:lang w:eastAsia="uk-UA"/>
              </w:rPr>
            </w:pPr>
            <w:r w:rsidRPr="00C73229">
              <w:rPr>
                <w:b/>
                <w:lang w:eastAsia="uk-UA"/>
              </w:rPr>
              <w:t>Підготовка пропозицій щодо внесення змін до законодавства</w:t>
            </w:r>
          </w:p>
          <w:p w:rsidR="00524EDF" w:rsidRPr="00C73229" w:rsidRDefault="009E4075" w:rsidP="00E37A5A">
            <w:pPr>
              <w:ind w:firstLine="459"/>
              <w:jc w:val="both"/>
              <w:rPr>
                <w:u w:val="single"/>
                <w:lang w:eastAsia="uk-UA"/>
              </w:rPr>
            </w:pPr>
            <w:r w:rsidRPr="00C73229">
              <w:rPr>
                <w:b/>
                <w:lang w:eastAsia="uk-UA"/>
              </w:rPr>
              <w:t>Висновок</w:t>
            </w:r>
            <w:r w:rsidR="00961C22" w:rsidRPr="00C73229">
              <w:rPr>
                <w:lang w:eastAsia="uk-UA"/>
              </w:rPr>
              <w:t xml:space="preserve">: </w:t>
            </w:r>
            <w:r w:rsidR="00E37A5A" w:rsidRPr="00C73229">
              <w:rPr>
                <w:lang w:eastAsia="uk-UA"/>
              </w:rPr>
              <w:t>с</w:t>
            </w:r>
            <w:r w:rsidR="00961C22" w:rsidRPr="00C73229">
              <w:rPr>
                <w:lang w:eastAsia="uk-UA"/>
              </w:rPr>
              <w:t>тан в</w:t>
            </w:r>
            <w:r w:rsidRPr="00C73229">
              <w:rPr>
                <w:lang w:eastAsia="uk-UA"/>
              </w:rPr>
              <w:t xml:space="preserve">иконання </w:t>
            </w:r>
            <w:r w:rsidR="00E37A5A" w:rsidRPr="00C73229">
              <w:rPr>
                <w:lang w:eastAsia="uk-UA"/>
              </w:rPr>
              <w:t xml:space="preserve">завдання </w:t>
            </w:r>
            <w:r w:rsidRPr="00C73229">
              <w:rPr>
                <w:lang w:eastAsia="uk-UA"/>
              </w:rPr>
              <w:t>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E7049">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9D7685" w:rsidRPr="00C73229" w:rsidRDefault="00127DDB" w:rsidP="009835E0">
            <w:pPr>
              <w:jc w:val="both"/>
              <w:rPr>
                <w:b/>
                <w:lang w:eastAsia="ar-SA"/>
              </w:rPr>
            </w:pPr>
            <w:r w:rsidRPr="00C73229">
              <w:rPr>
                <w:b/>
                <w:lang w:eastAsia="uk-UA"/>
              </w:rPr>
              <w:t xml:space="preserve">27. </w:t>
            </w:r>
            <w:r w:rsidR="007C0292" w:rsidRPr="00C73229">
              <w:rPr>
                <w:b/>
                <w:lang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tc>
      </w:tr>
      <w:tr w:rsidR="00C73229" w:rsidRPr="00C73229" w:rsidTr="00BE7049">
        <w:tc>
          <w:tcPr>
            <w:tcW w:w="2977" w:type="dxa"/>
            <w:shd w:val="clear" w:color="auto" w:fill="DBE5F1" w:themeFill="accent1" w:themeFillTint="33"/>
          </w:tcPr>
          <w:p w:rsidR="003C1B21" w:rsidRPr="00C73229" w:rsidRDefault="004E48EA" w:rsidP="009835E0">
            <w:pPr>
              <w:jc w:val="both"/>
              <w:rPr>
                <w:b/>
              </w:rPr>
            </w:pPr>
            <w:r w:rsidRPr="00C73229">
              <w:rPr>
                <w:b/>
              </w:rPr>
              <w:t>Відповідальні за виконання</w:t>
            </w:r>
          </w:p>
        </w:tc>
        <w:tc>
          <w:tcPr>
            <w:tcW w:w="12474" w:type="dxa"/>
          </w:tcPr>
          <w:p w:rsidR="00127DDB" w:rsidRPr="00C73229" w:rsidRDefault="00AC6F75" w:rsidP="007C0292">
            <w:pPr>
              <w:jc w:val="both"/>
              <w:rPr>
                <w:b/>
                <w:i/>
              </w:rPr>
            </w:pPr>
            <w:r w:rsidRPr="00C73229">
              <w:rPr>
                <w:b/>
                <w:lang w:eastAsia="uk-UA"/>
              </w:rPr>
              <w:t xml:space="preserve">Казначейство, </w:t>
            </w:r>
            <w:r w:rsidR="007C0292" w:rsidRPr="00C73229">
              <w:rPr>
                <w:b/>
                <w:lang w:eastAsia="uk-UA"/>
              </w:rPr>
              <w:t>Мінфін, інші заінтересовані центральні органи виконавчої влади</w:t>
            </w:r>
          </w:p>
        </w:tc>
      </w:tr>
      <w:tr w:rsidR="00C73229" w:rsidRPr="00C73229" w:rsidTr="00BE7049">
        <w:tc>
          <w:tcPr>
            <w:tcW w:w="2977" w:type="dxa"/>
            <w:shd w:val="clear" w:color="auto" w:fill="DBE5F1" w:themeFill="accent1" w:themeFillTint="33"/>
          </w:tcPr>
          <w:p w:rsidR="003C1B21" w:rsidRPr="00C73229" w:rsidRDefault="004E48EA" w:rsidP="009835E0">
            <w:pPr>
              <w:jc w:val="both"/>
              <w:rPr>
                <w:b/>
              </w:rPr>
            </w:pPr>
            <w:r w:rsidRPr="00C73229">
              <w:rPr>
                <w:b/>
              </w:rPr>
              <w:t>Інформація про термін виконання</w:t>
            </w:r>
          </w:p>
        </w:tc>
        <w:tc>
          <w:tcPr>
            <w:tcW w:w="12474" w:type="dxa"/>
          </w:tcPr>
          <w:p w:rsidR="00127DDB" w:rsidRPr="00C73229" w:rsidRDefault="00127DDB" w:rsidP="009835E0">
            <w:pPr>
              <w:jc w:val="both"/>
              <w:rPr>
                <w:b/>
                <w:i/>
              </w:rPr>
            </w:pPr>
            <w:r w:rsidRPr="00C73229">
              <w:rPr>
                <w:b/>
                <w:lang w:eastAsia="uk-UA"/>
              </w:rPr>
              <w:t xml:space="preserve">2014 – 2015 роки </w:t>
            </w:r>
          </w:p>
        </w:tc>
      </w:tr>
      <w:tr w:rsidR="00C73229" w:rsidRPr="00C73229" w:rsidTr="00BE7049">
        <w:tc>
          <w:tcPr>
            <w:tcW w:w="2977" w:type="dxa"/>
            <w:tcBorders>
              <w:bottom w:val="single" w:sz="4" w:space="0" w:color="auto"/>
            </w:tcBorders>
            <w:shd w:val="clear" w:color="auto" w:fill="DBE5F1" w:themeFill="accent1" w:themeFillTint="33"/>
          </w:tcPr>
          <w:p w:rsidR="00127DDB" w:rsidRPr="00C73229" w:rsidRDefault="00127DDB" w:rsidP="009835E0">
            <w:pPr>
              <w:jc w:val="both"/>
              <w:rPr>
                <w:b/>
              </w:rPr>
            </w:pPr>
            <w:r w:rsidRPr="00C73229">
              <w:rPr>
                <w:b/>
              </w:rPr>
              <w:t>Розгорнута інформація про до</w:t>
            </w:r>
            <w:r w:rsidR="007C0292" w:rsidRPr="00C73229">
              <w:rPr>
                <w:b/>
              </w:rPr>
              <w:t>сягнення очікуваних результатів</w:t>
            </w:r>
          </w:p>
          <w:p w:rsidR="00612ED3" w:rsidRPr="00C73229" w:rsidRDefault="00612ED3" w:rsidP="009835E0">
            <w:pPr>
              <w:jc w:val="both"/>
              <w:rPr>
                <w:b/>
              </w:rPr>
            </w:pPr>
          </w:p>
          <w:p w:rsidR="003C1B21" w:rsidRPr="00C73229" w:rsidRDefault="003C1B21" w:rsidP="009835E0">
            <w:pPr>
              <w:jc w:val="both"/>
              <w:rPr>
                <w:b/>
              </w:rPr>
            </w:pPr>
          </w:p>
        </w:tc>
        <w:tc>
          <w:tcPr>
            <w:tcW w:w="12474" w:type="dxa"/>
            <w:tcBorders>
              <w:bottom w:val="single" w:sz="4" w:space="0" w:color="auto"/>
            </w:tcBorders>
          </w:tcPr>
          <w:p w:rsidR="00127DDB" w:rsidRPr="00C73229" w:rsidRDefault="007C0292" w:rsidP="009835E0">
            <w:pPr>
              <w:pStyle w:val="a8"/>
              <w:jc w:val="both"/>
              <w:rPr>
                <w:b/>
                <w:sz w:val="24"/>
                <w:szCs w:val="24"/>
                <w:lang w:eastAsia="uk-UA"/>
              </w:rPr>
            </w:pPr>
            <w:r w:rsidRPr="00C73229">
              <w:rPr>
                <w:b/>
                <w:sz w:val="24"/>
                <w:szCs w:val="24"/>
                <w:lang w:eastAsia="uk-UA"/>
              </w:rPr>
              <w:t xml:space="preserve">Удосконалення системи управління бюджетними коштами </w:t>
            </w:r>
          </w:p>
          <w:p w:rsidR="00C24783" w:rsidRPr="00C73229" w:rsidRDefault="009214D5" w:rsidP="00C24783">
            <w:pPr>
              <w:pStyle w:val="3"/>
              <w:spacing w:before="0" w:beforeAutospacing="0" w:after="0" w:afterAutospacing="0"/>
              <w:ind w:firstLine="459"/>
              <w:jc w:val="both"/>
              <w:outlineLvl w:val="2"/>
              <w:rPr>
                <w:b w:val="0"/>
                <w:bCs w:val="0"/>
                <w:sz w:val="24"/>
                <w:szCs w:val="24"/>
              </w:rPr>
            </w:pPr>
            <w:r w:rsidRPr="00C73229">
              <w:rPr>
                <w:b w:val="0"/>
                <w:sz w:val="24"/>
                <w:szCs w:val="24"/>
                <w:u w:val="single"/>
                <w:lang w:eastAsia="uk-UA"/>
              </w:rPr>
              <w:t>ДКС</w:t>
            </w:r>
            <w:r w:rsidR="00AC6F75" w:rsidRPr="00C73229">
              <w:rPr>
                <w:b w:val="0"/>
                <w:sz w:val="24"/>
                <w:szCs w:val="24"/>
                <w:u w:val="single"/>
                <w:lang w:eastAsia="uk-UA"/>
              </w:rPr>
              <w:t>:</w:t>
            </w:r>
            <w:r w:rsidR="00300275" w:rsidRPr="00C73229">
              <w:rPr>
                <w:sz w:val="24"/>
                <w:szCs w:val="24"/>
                <w:lang w:eastAsia="uk-UA"/>
              </w:rPr>
              <w:t xml:space="preserve"> </w:t>
            </w:r>
            <w:r w:rsidR="00300275" w:rsidRPr="00C73229">
              <w:rPr>
                <w:b w:val="0"/>
                <w:sz w:val="24"/>
                <w:szCs w:val="24"/>
                <w:lang w:eastAsia="uk-UA"/>
              </w:rPr>
              <w:t>з</w:t>
            </w:r>
            <w:r w:rsidRPr="00C73229">
              <w:rPr>
                <w:b w:val="0"/>
                <w:bCs w:val="0"/>
                <w:sz w:val="24"/>
                <w:szCs w:val="24"/>
              </w:rPr>
              <w:t>гідно з рекомендацією 3.6 розділу ІІІ остаточного звіту технічної місії МВФ з питань управління державними фінансами, надісланого Представництвом МВФ в Україні 20.10.2014, для розробки детальних планів руху грошових коштів, призначених для використання ключовими заінтересованими особами, включаючи Казначейство України, Департамент державного бюджету, та Департамент боргової та міжнародної фінансової політики Міністерства фінансів України</w:t>
            </w:r>
            <w:r w:rsidR="001A1169" w:rsidRPr="00C73229">
              <w:rPr>
                <w:b w:val="0"/>
                <w:bCs w:val="0"/>
                <w:sz w:val="24"/>
                <w:szCs w:val="24"/>
              </w:rPr>
              <w:t>,</w:t>
            </w:r>
            <w:r w:rsidRPr="00C73229">
              <w:rPr>
                <w:b w:val="0"/>
                <w:bCs w:val="0"/>
                <w:sz w:val="24"/>
                <w:szCs w:val="24"/>
              </w:rPr>
              <w:t xml:space="preserve"> потрібно утворити в Міністерстві фінансів України або Казначействі України підрозділ з планування руху грошових коштів.</w:t>
            </w:r>
          </w:p>
          <w:p w:rsidR="00F30E4A" w:rsidRPr="00C73229" w:rsidRDefault="009214D5" w:rsidP="00276D93">
            <w:pPr>
              <w:pStyle w:val="3"/>
              <w:spacing w:before="0" w:beforeAutospacing="0" w:after="0" w:afterAutospacing="0"/>
              <w:ind w:firstLine="459"/>
              <w:jc w:val="both"/>
              <w:outlineLvl w:val="2"/>
              <w:rPr>
                <w:b w:val="0"/>
                <w:sz w:val="24"/>
                <w:szCs w:val="24"/>
                <w:lang w:eastAsia="uk-UA"/>
              </w:rPr>
            </w:pPr>
            <w:r w:rsidRPr="00C73229">
              <w:rPr>
                <w:b w:val="0"/>
                <w:sz w:val="24"/>
                <w:szCs w:val="24"/>
              </w:rPr>
              <w:t xml:space="preserve">Зважаючи на викладене, до моменту прийняття рішення стосовно зазначених рекомендацій зміни до Положення </w:t>
            </w:r>
            <w:r w:rsidRPr="00C73229">
              <w:rPr>
                <w:b w:val="0"/>
                <w:sz w:val="24"/>
                <w:szCs w:val="24"/>
              </w:rPr>
              <w:lastRenderedPageBreak/>
              <w:t>про єдиний казначейський рахунок, затверджене наказом Державного казначейства України від 26.06.2002 № 122, зареєстрованим у Міністерстві юстиції України 18.07.2002 за № 594/6882, не будуть вноситися.</w:t>
            </w:r>
            <w:r w:rsidR="008F016E" w:rsidRPr="00C73229">
              <w:rPr>
                <w:b w:val="0"/>
                <w:sz w:val="24"/>
                <w:szCs w:val="24"/>
              </w:rPr>
              <w:t xml:space="preserve"> </w:t>
            </w:r>
          </w:p>
        </w:tc>
      </w:tr>
      <w:tr w:rsidR="00C73229" w:rsidRPr="00C73229" w:rsidTr="00BE7049">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1B21" w:rsidRPr="00C73229" w:rsidRDefault="00127DDB" w:rsidP="009835E0">
            <w:pPr>
              <w:jc w:val="both"/>
              <w:rPr>
                <w:b/>
              </w:rPr>
            </w:pPr>
            <w:r w:rsidRPr="00C73229">
              <w:rPr>
                <w:b/>
              </w:rPr>
              <w:lastRenderedPageBreak/>
              <w:t>Розгорнута інформація пр</w:t>
            </w:r>
            <w:r w:rsidR="004E48EA" w:rsidRPr="00C73229">
              <w:rPr>
                <w:b/>
              </w:rPr>
              <w:t xml:space="preserve">о досягнення Індикатору оцінки </w:t>
            </w:r>
          </w:p>
        </w:tc>
        <w:tc>
          <w:tcPr>
            <w:tcW w:w="12474" w:type="dxa"/>
            <w:tcBorders>
              <w:top w:val="single" w:sz="4" w:space="0" w:color="auto"/>
              <w:left w:val="single" w:sz="4" w:space="0" w:color="auto"/>
              <w:bottom w:val="single" w:sz="4" w:space="0" w:color="auto"/>
              <w:right w:val="single" w:sz="4" w:space="0" w:color="auto"/>
            </w:tcBorders>
          </w:tcPr>
          <w:p w:rsidR="00127DDB" w:rsidRPr="00C73229" w:rsidRDefault="007C0292" w:rsidP="009835E0">
            <w:pPr>
              <w:jc w:val="both"/>
              <w:rPr>
                <w:b/>
                <w:lang w:eastAsia="uk-UA"/>
              </w:rPr>
            </w:pPr>
            <w:r w:rsidRPr="00C73229">
              <w:rPr>
                <w:b/>
                <w:lang w:eastAsia="uk-UA"/>
              </w:rPr>
              <w:t xml:space="preserve">Внесення змін до законодавства щодо удосконалення управління бюджетними коштами </w:t>
            </w:r>
          </w:p>
          <w:p w:rsidR="00524EDF" w:rsidRPr="00C73229" w:rsidRDefault="001A1169" w:rsidP="00E122A5">
            <w:pPr>
              <w:ind w:firstLine="318"/>
              <w:jc w:val="both"/>
              <w:rPr>
                <w:lang w:eastAsia="uk-UA"/>
              </w:rPr>
            </w:pPr>
            <w:r w:rsidRPr="00C73229">
              <w:rPr>
                <w:b/>
                <w:lang w:eastAsia="uk-UA"/>
              </w:rPr>
              <w:t>Висновок</w:t>
            </w:r>
            <w:r w:rsidR="000C48D9" w:rsidRPr="00C73229">
              <w:rPr>
                <w:lang w:eastAsia="uk-UA"/>
              </w:rPr>
              <w:t xml:space="preserve">: </w:t>
            </w:r>
            <w:r w:rsidR="00E37A5A" w:rsidRPr="00C73229">
              <w:rPr>
                <w:lang w:eastAsia="uk-UA"/>
              </w:rPr>
              <w:t>з</w:t>
            </w:r>
            <w:r w:rsidR="000C48D9" w:rsidRPr="00C73229">
              <w:rPr>
                <w:lang w:eastAsia="uk-UA"/>
              </w:rPr>
              <w:t>авдання</w:t>
            </w:r>
            <w:r w:rsidRPr="00C73229">
              <w:rPr>
                <w:lang w:eastAsia="uk-UA"/>
              </w:rPr>
              <w:t xml:space="preserve"> виконано частково. Стан виконання п</w:t>
            </w:r>
            <w:r w:rsidR="00E122A5" w:rsidRPr="00C73229">
              <w:rPr>
                <w:lang w:eastAsia="uk-UA"/>
              </w:rPr>
              <w:t>ідлягає подальшому моніторингу.</w:t>
            </w:r>
          </w:p>
        </w:tc>
      </w:tr>
    </w:tbl>
    <w:tbl>
      <w:tblPr>
        <w:tblW w:w="15451" w:type="dxa"/>
        <w:tblInd w:w="-34" w:type="dxa"/>
        <w:tblLook w:val="04A0" w:firstRow="1" w:lastRow="0" w:firstColumn="1" w:lastColumn="0" w:noHBand="0" w:noVBand="1"/>
      </w:tblPr>
      <w:tblGrid>
        <w:gridCol w:w="15451"/>
      </w:tblGrid>
      <w:tr w:rsidR="00C73229" w:rsidRPr="00C73229" w:rsidTr="00BE7049">
        <w:tc>
          <w:tcPr>
            <w:tcW w:w="15451" w:type="dxa"/>
            <w:tcBorders>
              <w:top w:val="single" w:sz="4" w:space="0" w:color="auto"/>
              <w:bottom w:val="single" w:sz="4" w:space="0" w:color="auto"/>
            </w:tcBorders>
            <w:shd w:val="clear" w:color="auto" w:fill="auto"/>
          </w:tcPr>
          <w:p w:rsidR="009C4661" w:rsidRPr="00C73229" w:rsidRDefault="009C4661" w:rsidP="00390C7E">
            <w:pPr>
              <w:pStyle w:val="a8"/>
              <w:tabs>
                <w:tab w:val="left" w:pos="204"/>
              </w:tabs>
              <w:rPr>
                <w:b/>
                <w:sz w:val="24"/>
                <w:szCs w:val="24"/>
                <w:u w:val="single"/>
                <w:lang w:eastAsia="uk-UA"/>
              </w:rPr>
            </w:pPr>
          </w:p>
        </w:tc>
      </w:tr>
      <w:tr w:rsidR="00C73229" w:rsidRPr="00C73229" w:rsidTr="00BE7049">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C73229" w:rsidRDefault="00127DDB" w:rsidP="00127DDB">
            <w:pPr>
              <w:pStyle w:val="a8"/>
              <w:jc w:val="center"/>
              <w:rPr>
                <w:b/>
                <w:sz w:val="24"/>
                <w:szCs w:val="24"/>
                <w:lang w:eastAsia="uk-UA"/>
              </w:rPr>
            </w:pPr>
            <w:r w:rsidRPr="00C73229">
              <w:rPr>
                <w:b/>
                <w:sz w:val="24"/>
                <w:szCs w:val="24"/>
                <w:u w:val="single"/>
                <w:lang w:eastAsia="uk-UA"/>
              </w:rPr>
              <w:t>ІІІ</w:t>
            </w:r>
            <w:r w:rsidRPr="00C73229">
              <w:rPr>
                <w:b/>
                <w:sz w:val="24"/>
                <w:szCs w:val="24"/>
                <w:lang w:eastAsia="uk-UA"/>
              </w:rPr>
              <w:t xml:space="preserve">. Удосконалення нормативно-правового забезпечення управління </w:t>
            </w:r>
          </w:p>
          <w:p w:rsidR="00127DDB" w:rsidRPr="00C73229" w:rsidRDefault="00127DDB" w:rsidP="00127DDB">
            <w:pPr>
              <w:pStyle w:val="a8"/>
              <w:jc w:val="center"/>
              <w:rPr>
                <w:b/>
                <w:sz w:val="24"/>
                <w:szCs w:val="24"/>
                <w:lang w:eastAsia="uk-UA"/>
              </w:rPr>
            </w:pPr>
            <w:r w:rsidRPr="00C73229">
              <w:rPr>
                <w:b/>
                <w:sz w:val="24"/>
                <w:szCs w:val="24"/>
                <w:lang w:eastAsia="uk-UA"/>
              </w:rPr>
              <w:t>ліквідністю державних фінансів та державним боргом</w:t>
            </w:r>
          </w:p>
          <w:p w:rsidR="00127DDB" w:rsidRPr="00C73229" w:rsidRDefault="00127DDB" w:rsidP="00127DDB">
            <w:pPr>
              <w:pStyle w:val="a8"/>
              <w:jc w:val="center"/>
              <w:rPr>
                <w:b/>
                <w:sz w:val="24"/>
                <w:szCs w:val="24"/>
                <w:lang w:eastAsia="uk-UA"/>
              </w:rPr>
            </w:pPr>
            <w:r w:rsidRPr="00C73229">
              <w:rPr>
                <w:b/>
                <w:sz w:val="24"/>
                <w:szCs w:val="24"/>
                <w:lang w:eastAsia="uk-UA"/>
              </w:rPr>
              <w:t>(завдання довгострокового характеру)</w:t>
            </w:r>
          </w:p>
        </w:tc>
      </w:tr>
    </w:tbl>
    <w:tbl>
      <w:tblPr>
        <w:tblStyle w:val="a6"/>
        <w:tblW w:w="15451" w:type="dxa"/>
        <w:tblInd w:w="-34" w:type="dxa"/>
        <w:tblLayout w:type="fixed"/>
        <w:tblLook w:val="04A0" w:firstRow="1" w:lastRow="0" w:firstColumn="1" w:lastColumn="0" w:noHBand="0" w:noVBand="1"/>
      </w:tblPr>
      <w:tblGrid>
        <w:gridCol w:w="2977"/>
        <w:gridCol w:w="12474"/>
      </w:tblGrid>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127DDB" w:rsidRPr="00C73229" w:rsidRDefault="00127DDB" w:rsidP="009835E0">
            <w:pPr>
              <w:jc w:val="both"/>
              <w:rPr>
                <w:b/>
              </w:rPr>
            </w:pPr>
            <w:r w:rsidRPr="00C73229">
              <w:rPr>
                <w:b/>
                <w:u w:val="single"/>
                <w:lang w:eastAsia="uk-UA"/>
              </w:rPr>
              <w:t>1</w:t>
            </w:r>
            <w:r w:rsidRPr="00C73229">
              <w:rPr>
                <w:b/>
                <w:lang w:eastAsia="uk-UA"/>
              </w:rPr>
              <w:t xml:space="preserve">. </w:t>
            </w:r>
            <w:r w:rsidR="007C0292" w:rsidRPr="00C73229">
              <w:rPr>
                <w:b/>
                <w:lang w:eastAsia="ar-SA"/>
              </w:rPr>
              <w:t>Розробка стратегії управління державним боргом на довгостроковий період</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Відповідальні за виконання</w:t>
            </w:r>
          </w:p>
        </w:tc>
        <w:tc>
          <w:tcPr>
            <w:tcW w:w="12474" w:type="dxa"/>
          </w:tcPr>
          <w:p w:rsidR="00127DDB" w:rsidRPr="00C73229" w:rsidRDefault="007C0292" w:rsidP="009835E0">
            <w:pPr>
              <w:jc w:val="both"/>
              <w:rPr>
                <w:b/>
                <w:i/>
              </w:rPr>
            </w:pPr>
            <w:r w:rsidRPr="00C73229">
              <w:rPr>
                <w:b/>
                <w:lang w:eastAsia="uk-UA"/>
              </w:rPr>
              <w:t>Мінфін, Казначейство, інші заінтересовані центральні органи виконавчої влади</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Інформація про термін виконання</w:t>
            </w:r>
          </w:p>
        </w:tc>
        <w:tc>
          <w:tcPr>
            <w:tcW w:w="12474" w:type="dxa"/>
          </w:tcPr>
          <w:p w:rsidR="00127DDB" w:rsidRPr="00C73229" w:rsidRDefault="00653618" w:rsidP="007C0292">
            <w:pPr>
              <w:jc w:val="both"/>
              <w:rPr>
                <w:b/>
                <w:i/>
              </w:rPr>
            </w:pPr>
            <w:r w:rsidRPr="00C73229">
              <w:rPr>
                <w:b/>
                <w:lang w:eastAsia="uk-UA"/>
              </w:rPr>
              <w:t>2015</w:t>
            </w:r>
            <w:r w:rsidR="00127DDB" w:rsidRPr="00C73229">
              <w:rPr>
                <w:b/>
                <w:lang w:eastAsia="uk-UA"/>
              </w:rPr>
              <w:t xml:space="preserve"> – 201</w:t>
            </w:r>
            <w:r w:rsidR="007C0292" w:rsidRPr="00C73229">
              <w:rPr>
                <w:b/>
                <w:lang w:eastAsia="uk-UA"/>
              </w:rPr>
              <w:t xml:space="preserve">7 </w:t>
            </w:r>
            <w:r w:rsidR="00127DDB" w:rsidRPr="00C73229">
              <w:rPr>
                <w:b/>
                <w:lang w:eastAsia="uk-UA"/>
              </w:rPr>
              <w:t xml:space="preserve">роки </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Розгорнута інформація про до</w:t>
            </w:r>
            <w:r w:rsidR="007C0292" w:rsidRPr="00C73229">
              <w:rPr>
                <w:b/>
              </w:rPr>
              <w:t>сягнення очікуваних результатів</w:t>
            </w:r>
          </w:p>
        </w:tc>
        <w:tc>
          <w:tcPr>
            <w:tcW w:w="12474" w:type="dxa"/>
          </w:tcPr>
          <w:p w:rsidR="00127DDB" w:rsidRPr="00C73229" w:rsidRDefault="007C0292" w:rsidP="009835E0">
            <w:pPr>
              <w:pStyle w:val="a8"/>
              <w:jc w:val="both"/>
              <w:rPr>
                <w:b/>
                <w:sz w:val="24"/>
                <w:szCs w:val="24"/>
                <w:lang w:eastAsia="uk-UA"/>
              </w:rPr>
            </w:pPr>
            <w:r w:rsidRPr="00C73229">
              <w:rPr>
                <w:b/>
                <w:sz w:val="24"/>
                <w:szCs w:val="24"/>
                <w:lang w:eastAsia="uk-UA"/>
              </w:rPr>
              <w:t xml:space="preserve">Зміцнення потенціалу управління державним боргом у довгостроковій перспективі </w:t>
            </w:r>
          </w:p>
          <w:p w:rsidR="00FB021C" w:rsidRPr="00C73229" w:rsidRDefault="00F65C10" w:rsidP="00FB021C">
            <w:pPr>
              <w:pStyle w:val="a8"/>
              <w:ind w:firstLine="459"/>
              <w:jc w:val="both"/>
              <w:rPr>
                <w:sz w:val="24"/>
                <w:szCs w:val="24"/>
                <w:lang w:eastAsia="uk-UA"/>
              </w:rPr>
            </w:pPr>
            <w:r w:rsidRPr="00C73229">
              <w:rPr>
                <w:sz w:val="24"/>
                <w:szCs w:val="24"/>
                <w:u w:val="single"/>
                <w:lang w:eastAsia="uk-UA"/>
              </w:rPr>
              <w:t>Мінфін</w:t>
            </w:r>
            <w:r w:rsidRPr="00C73229">
              <w:rPr>
                <w:sz w:val="24"/>
                <w:szCs w:val="24"/>
                <w:lang w:eastAsia="uk-UA"/>
              </w:rPr>
              <w:t xml:space="preserve">: </w:t>
            </w:r>
            <w:r w:rsidR="00FB021C" w:rsidRPr="00C73229">
              <w:rPr>
                <w:sz w:val="24"/>
                <w:szCs w:val="24"/>
                <w:lang w:eastAsia="uk-UA"/>
              </w:rPr>
              <w:t>Міністерством фінансів України розроблено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яким пропонується затвердити відповідні принципи.</w:t>
            </w:r>
          </w:p>
          <w:p w:rsidR="00FB021C" w:rsidRPr="00C73229" w:rsidRDefault="00FB021C" w:rsidP="00FB021C">
            <w:pPr>
              <w:pStyle w:val="a8"/>
              <w:ind w:firstLine="459"/>
              <w:jc w:val="both"/>
              <w:rPr>
                <w:sz w:val="24"/>
                <w:szCs w:val="24"/>
                <w:lang w:eastAsia="uk-UA"/>
              </w:rPr>
            </w:pPr>
            <w:r w:rsidRPr="00C73229">
              <w:rPr>
                <w:sz w:val="24"/>
                <w:szCs w:val="24"/>
                <w:lang w:eastAsia="uk-UA"/>
              </w:rPr>
              <w:t>Розробка проекту Стратегії буде розпочата після затвердження Принципів формування вказаного документа.</w:t>
            </w:r>
          </w:p>
          <w:p w:rsidR="001413B1" w:rsidRPr="00C73229" w:rsidRDefault="00FB021C" w:rsidP="00E122A5">
            <w:pPr>
              <w:pStyle w:val="a8"/>
              <w:ind w:firstLine="459"/>
              <w:jc w:val="both"/>
              <w:rPr>
                <w:sz w:val="24"/>
                <w:szCs w:val="24"/>
                <w:lang w:eastAsia="uk-UA"/>
              </w:rPr>
            </w:pPr>
            <w:r w:rsidRPr="00C73229">
              <w:rPr>
                <w:sz w:val="24"/>
                <w:szCs w:val="24"/>
                <w:lang w:eastAsia="uk-UA"/>
              </w:rPr>
              <w:t xml:space="preserve">Досягнення очікуваних результатів підлягає оцінці не раніше ніж через рік після набуття чинності відповідним нормативно-правовим актом. </w:t>
            </w:r>
          </w:p>
        </w:tc>
      </w:tr>
      <w:tr w:rsidR="00C73229" w:rsidRPr="00C73229" w:rsidTr="009835E0">
        <w:tc>
          <w:tcPr>
            <w:tcW w:w="2977" w:type="dxa"/>
            <w:shd w:val="clear" w:color="auto" w:fill="DBE5F1" w:themeFill="accent1" w:themeFillTint="33"/>
          </w:tcPr>
          <w:p w:rsidR="00127DDB" w:rsidRPr="00C73229" w:rsidRDefault="00127DDB" w:rsidP="009835E0">
            <w:pPr>
              <w:jc w:val="both"/>
              <w:rPr>
                <w:b/>
              </w:rPr>
            </w:pPr>
            <w:r w:rsidRPr="00C73229">
              <w:rPr>
                <w:b/>
              </w:rPr>
              <w:t xml:space="preserve">Розгорнута інформація про досягнення Індикатору оцінки </w:t>
            </w:r>
          </w:p>
        </w:tc>
        <w:tc>
          <w:tcPr>
            <w:tcW w:w="12474" w:type="dxa"/>
          </w:tcPr>
          <w:p w:rsidR="00127DDB" w:rsidRPr="00C73229" w:rsidRDefault="007C0292" w:rsidP="009835E0">
            <w:pPr>
              <w:jc w:val="both"/>
              <w:rPr>
                <w:b/>
                <w:lang w:eastAsia="uk-UA"/>
              </w:rPr>
            </w:pPr>
            <w:r w:rsidRPr="00C73229">
              <w:rPr>
                <w:b/>
                <w:lang w:eastAsia="uk-UA"/>
              </w:rPr>
              <w:t xml:space="preserve">Прийняття відповідного нормативно-правового акта </w:t>
            </w:r>
          </w:p>
          <w:p w:rsidR="001413B1" w:rsidRPr="00C73229" w:rsidRDefault="00322425" w:rsidP="00E122A5">
            <w:pPr>
              <w:ind w:firstLine="459"/>
              <w:jc w:val="both"/>
              <w:rPr>
                <w:lang w:eastAsia="uk-UA"/>
              </w:rPr>
            </w:pPr>
            <w:r w:rsidRPr="00C73229">
              <w:rPr>
                <w:b/>
                <w:lang w:eastAsia="uk-UA"/>
              </w:rPr>
              <w:t>Висновок</w:t>
            </w:r>
            <w:r w:rsidR="00531C4F" w:rsidRPr="00C73229">
              <w:rPr>
                <w:lang w:eastAsia="uk-UA"/>
              </w:rPr>
              <w:t>: З</w:t>
            </w:r>
            <w:r w:rsidRPr="00C73229">
              <w:rPr>
                <w:lang w:eastAsia="uk-UA"/>
              </w:rPr>
              <w:t xml:space="preserve"> огляду на відсутність затверджених Принципів формування Стратегії</w:t>
            </w:r>
            <w:r w:rsidR="00050FCF" w:rsidRPr="00C73229">
              <w:rPr>
                <w:lang w:eastAsia="uk-UA"/>
              </w:rPr>
              <w:t xml:space="preserve"> з</w:t>
            </w:r>
            <w:r w:rsidR="00457AA0" w:rsidRPr="00C73229">
              <w:rPr>
                <w:lang w:eastAsia="uk-UA"/>
              </w:rPr>
              <w:t>авдання</w:t>
            </w:r>
            <w:r w:rsidR="00050FCF" w:rsidRPr="00C73229">
              <w:rPr>
                <w:lang w:eastAsia="uk-UA"/>
              </w:rPr>
              <w:t xml:space="preserve"> виконано частково</w:t>
            </w:r>
            <w:r w:rsidRPr="00C73229">
              <w:rPr>
                <w:lang w:eastAsia="uk-UA"/>
              </w:rPr>
              <w:t xml:space="preserve">. </w:t>
            </w:r>
            <w:r w:rsidR="00CC7709" w:rsidRPr="00C73229">
              <w:rPr>
                <w:lang w:eastAsia="uk-UA"/>
              </w:rPr>
              <w:t>Стан в</w:t>
            </w:r>
            <w:r w:rsidRPr="00C73229">
              <w:rPr>
                <w:lang w:eastAsia="uk-UA"/>
              </w:rPr>
              <w:t>иконання підлягає подальшому моніторингу.</w:t>
            </w:r>
          </w:p>
        </w:tc>
      </w:tr>
    </w:tbl>
    <w:p w:rsidR="001413B1" w:rsidRPr="00C73229" w:rsidRDefault="001413B1"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C73229" w:rsidRDefault="00CF7658" w:rsidP="00127DDB">
            <w:pPr>
              <w:pStyle w:val="a8"/>
              <w:jc w:val="center"/>
              <w:rPr>
                <w:b/>
                <w:sz w:val="24"/>
                <w:szCs w:val="24"/>
                <w:u w:val="single"/>
                <w:lang w:eastAsia="uk-UA"/>
              </w:rPr>
            </w:pPr>
          </w:p>
          <w:p w:rsidR="00127DDB" w:rsidRPr="00C73229" w:rsidRDefault="00127DDB" w:rsidP="00127DDB">
            <w:pPr>
              <w:pStyle w:val="a8"/>
              <w:jc w:val="center"/>
              <w:rPr>
                <w:b/>
                <w:sz w:val="24"/>
                <w:szCs w:val="24"/>
                <w:lang w:eastAsia="uk-UA"/>
              </w:rPr>
            </w:pPr>
            <w:r w:rsidRPr="00C73229">
              <w:rPr>
                <w:b/>
                <w:sz w:val="24"/>
                <w:szCs w:val="24"/>
                <w:u w:val="single"/>
                <w:lang w:eastAsia="uk-UA"/>
              </w:rPr>
              <w:t>ІV</w:t>
            </w:r>
            <w:r w:rsidRPr="00C73229">
              <w:rPr>
                <w:b/>
                <w:sz w:val="24"/>
                <w:szCs w:val="24"/>
                <w:lang w:eastAsia="uk-UA"/>
              </w:rPr>
              <w:t xml:space="preserve">. </w:t>
            </w:r>
            <w:proofErr w:type="spellStart"/>
            <w:r w:rsidRPr="00C73229">
              <w:rPr>
                <w:b/>
                <w:sz w:val="24"/>
                <w:szCs w:val="24"/>
                <w:lang w:eastAsia="uk-UA"/>
              </w:rPr>
              <w:t>Квазіфіскальні</w:t>
            </w:r>
            <w:proofErr w:type="spellEnd"/>
            <w:r w:rsidRPr="00C73229">
              <w:rPr>
                <w:b/>
                <w:sz w:val="24"/>
                <w:szCs w:val="24"/>
                <w:lang w:eastAsia="uk-UA"/>
              </w:rPr>
              <w:t xml:space="preserve"> операції</w:t>
            </w:r>
          </w:p>
          <w:p w:rsidR="00CF7658" w:rsidRPr="00C73229" w:rsidRDefault="00CF7658" w:rsidP="00127DDB">
            <w:pPr>
              <w:pStyle w:val="a8"/>
              <w:jc w:val="center"/>
              <w:rPr>
                <w:b/>
                <w:sz w:val="24"/>
                <w:szCs w:val="24"/>
                <w:lang w:eastAsia="uk-UA"/>
              </w:rPr>
            </w:pPr>
          </w:p>
        </w:tc>
      </w:tr>
      <w:tr w:rsidR="00C73229" w:rsidRPr="00C73229"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C73229" w:rsidRDefault="00127DDB" w:rsidP="00CF7658">
            <w:pPr>
              <w:pStyle w:val="a8"/>
              <w:ind w:left="720"/>
              <w:jc w:val="center"/>
              <w:rPr>
                <w:b/>
                <w:sz w:val="24"/>
                <w:szCs w:val="24"/>
                <w:lang w:eastAsia="uk-UA"/>
              </w:rPr>
            </w:pPr>
            <w:r w:rsidRPr="00C73229">
              <w:rPr>
                <w:b/>
                <w:sz w:val="24"/>
                <w:szCs w:val="24"/>
                <w:lang w:eastAsia="uk-UA"/>
              </w:rPr>
              <w:t xml:space="preserve">Нормативно-правове забезпечення </w:t>
            </w:r>
            <w:proofErr w:type="spellStart"/>
            <w:r w:rsidRPr="00C73229">
              <w:rPr>
                <w:b/>
                <w:sz w:val="24"/>
                <w:szCs w:val="24"/>
                <w:lang w:eastAsia="uk-UA"/>
              </w:rPr>
              <w:t>квазіфіскальних</w:t>
            </w:r>
            <w:proofErr w:type="spellEnd"/>
            <w:r w:rsidRPr="00C73229">
              <w:rPr>
                <w:b/>
                <w:sz w:val="24"/>
                <w:szCs w:val="24"/>
                <w:lang w:eastAsia="uk-UA"/>
              </w:rPr>
              <w:t xml:space="preserve"> операцій, удосконалення обігу та звітності </w:t>
            </w:r>
            <w:r w:rsidR="00CF7658" w:rsidRPr="00C73229">
              <w:rPr>
                <w:b/>
                <w:sz w:val="24"/>
                <w:szCs w:val="24"/>
                <w:lang w:eastAsia="uk-UA"/>
              </w:rPr>
              <w:t>щодо</w:t>
            </w:r>
          </w:p>
          <w:p w:rsidR="00CF7658" w:rsidRPr="00C73229" w:rsidRDefault="00CF7658" w:rsidP="00CF7658">
            <w:pPr>
              <w:pStyle w:val="a8"/>
              <w:ind w:left="720"/>
              <w:jc w:val="center"/>
              <w:rPr>
                <w:b/>
                <w:sz w:val="24"/>
                <w:szCs w:val="24"/>
                <w:lang w:eastAsia="uk-UA"/>
              </w:rPr>
            </w:pPr>
            <w:proofErr w:type="spellStart"/>
            <w:r w:rsidRPr="00C73229">
              <w:rPr>
                <w:b/>
                <w:sz w:val="24"/>
                <w:szCs w:val="24"/>
                <w:lang w:eastAsia="uk-UA"/>
              </w:rPr>
              <w:t>квазіфіскальних</w:t>
            </w:r>
            <w:proofErr w:type="spellEnd"/>
            <w:r w:rsidRPr="00C73229">
              <w:rPr>
                <w:b/>
                <w:sz w:val="24"/>
                <w:szCs w:val="24"/>
                <w:lang w:eastAsia="uk-UA"/>
              </w:rPr>
              <w:t xml:space="preserve"> операцій, підвищення ефективності контролю за проведенням </w:t>
            </w:r>
            <w:proofErr w:type="spellStart"/>
            <w:r w:rsidRPr="00C73229">
              <w:rPr>
                <w:b/>
                <w:sz w:val="24"/>
                <w:szCs w:val="24"/>
                <w:lang w:eastAsia="uk-UA"/>
              </w:rPr>
              <w:t>квазіфіскальних</w:t>
            </w:r>
            <w:proofErr w:type="spellEnd"/>
            <w:r w:rsidRPr="00C73229">
              <w:rPr>
                <w:b/>
                <w:sz w:val="24"/>
                <w:szCs w:val="24"/>
                <w:lang w:eastAsia="uk-UA"/>
              </w:rPr>
              <w:t xml:space="preserve"> операцій</w:t>
            </w:r>
          </w:p>
          <w:p w:rsidR="00F122D1" w:rsidRPr="00C73229" w:rsidRDefault="00CF7658" w:rsidP="004056A0">
            <w:pPr>
              <w:pStyle w:val="a8"/>
              <w:ind w:left="720"/>
              <w:jc w:val="center"/>
              <w:rPr>
                <w:b/>
                <w:sz w:val="24"/>
                <w:szCs w:val="24"/>
                <w:lang w:eastAsia="uk-UA"/>
              </w:rPr>
            </w:pPr>
            <w:r w:rsidRPr="00C73229">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F122D1" w:rsidRDefault="00CF7658" w:rsidP="009835E0">
            <w:pPr>
              <w:jc w:val="both"/>
              <w:rPr>
                <w:b/>
              </w:rPr>
            </w:pPr>
            <w:r w:rsidRPr="00C73229">
              <w:rPr>
                <w:b/>
                <w:lang w:eastAsia="uk-UA"/>
              </w:rPr>
              <w:t xml:space="preserve">1. </w:t>
            </w:r>
            <w:r w:rsidR="007C0292" w:rsidRPr="00C73229">
              <w:rPr>
                <w:b/>
              </w:rPr>
              <w:t xml:space="preserve">Посилення контролю за </w:t>
            </w:r>
            <w:proofErr w:type="spellStart"/>
            <w:r w:rsidR="007C0292" w:rsidRPr="00C73229">
              <w:rPr>
                <w:b/>
              </w:rPr>
              <w:t>квазіфіскальними</w:t>
            </w:r>
            <w:proofErr w:type="spellEnd"/>
            <w:r w:rsidR="007C0292" w:rsidRPr="00C73229">
              <w:rPr>
                <w:b/>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p w:rsidR="000D6061" w:rsidRPr="00C73229" w:rsidRDefault="000D6061" w:rsidP="009835E0">
            <w:pPr>
              <w:jc w:val="both"/>
              <w:rPr>
                <w:b/>
              </w:rPr>
            </w:pP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lastRenderedPageBreak/>
              <w:t>Відповідальні за виконання</w:t>
            </w:r>
          </w:p>
        </w:tc>
        <w:tc>
          <w:tcPr>
            <w:tcW w:w="12474" w:type="dxa"/>
          </w:tcPr>
          <w:p w:rsidR="00CF7658" w:rsidRPr="00C73229" w:rsidRDefault="00CF7658" w:rsidP="009835E0">
            <w:pPr>
              <w:jc w:val="both"/>
              <w:rPr>
                <w:b/>
                <w:i/>
              </w:rPr>
            </w:pPr>
            <w:r w:rsidRPr="00C73229">
              <w:rPr>
                <w:b/>
                <w:lang w:eastAsia="uk-UA"/>
              </w:rPr>
              <w:t>Мінфін</w:t>
            </w:r>
            <w:r w:rsidR="007C0292" w:rsidRPr="00C73229">
              <w:rPr>
                <w:b/>
                <w:lang w:eastAsia="uk-UA"/>
              </w:rPr>
              <w:t xml:space="preserve">, головні розпорядники коштів державного бюджету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Інформація про термін виконання</w:t>
            </w:r>
          </w:p>
        </w:tc>
        <w:tc>
          <w:tcPr>
            <w:tcW w:w="12474" w:type="dxa"/>
          </w:tcPr>
          <w:p w:rsidR="00CF7658" w:rsidRPr="00C73229" w:rsidRDefault="00CF7658" w:rsidP="009835E0">
            <w:pPr>
              <w:jc w:val="both"/>
              <w:rPr>
                <w:b/>
                <w:i/>
              </w:rPr>
            </w:pPr>
            <w:r w:rsidRPr="00C73229">
              <w:rPr>
                <w:b/>
                <w:lang w:eastAsia="uk-UA"/>
              </w:rPr>
              <w:t xml:space="preserve">2014 – 2015 роки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Розгорнута інформація про досягнення очікуваних результатів</w:t>
            </w:r>
          </w:p>
          <w:p w:rsidR="00CF7658" w:rsidRPr="00C73229" w:rsidRDefault="00CF7658" w:rsidP="009835E0">
            <w:pPr>
              <w:jc w:val="both"/>
              <w:rPr>
                <w:b/>
                <w:i/>
              </w:rPr>
            </w:pPr>
          </w:p>
        </w:tc>
        <w:tc>
          <w:tcPr>
            <w:tcW w:w="12474" w:type="dxa"/>
          </w:tcPr>
          <w:p w:rsidR="00CF7658" w:rsidRPr="00C73229" w:rsidRDefault="007C0292" w:rsidP="009835E0">
            <w:pPr>
              <w:pStyle w:val="a8"/>
              <w:jc w:val="both"/>
              <w:rPr>
                <w:b/>
                <w:sz w:val="24"/>
                <w:szCs w:val="24"/>
              </w:rPr>
            </w:pPr>
            <w:r w:rsidRPr="00C73229">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996F8C" w:rsidRPr="00C73229" w:rsidRDefault="008822AA" w:rsidP="00704931">
            <w:pPr>
              <w:spacing w:before="40"/>
              <w:ind w:firstLine="459"/>
              <w:jc w:val="both"/>
              <w:rPr>
                <w:lang w:eastAsia="uk-UA"/>
              </w:rPr>
            </w:pPr>
            <w:r w:rsidRPr="00C73229">
              <w:rPr>
                <w:u w:val="single"/>
                <w:lang w:eastAsia="uk-UA"/>
              </w:rPr>
              <w:t>ДННУ «Академія фінансового управління»</w:t>
            </w:r>
            <w:r w:rsidR="00C96FD9" w:rsidRPr="00C73229">
              <w:rPr>
                <w:lang w:eastAsia="uk-UA"/>
              </w:rPr>
              <w:t xml:space="preserve">: </w:t>
            </w:r>
          </w:p>
          <w:p w:rsidR="00996F8C" w:rsidRPr="00C73229" w:rsidRDefault="00996F8C" w:rsidP="00996F8C">
            <w:pPr>
              <w:spacing w:before="40"/>
              <w:ind w:firstLine="459"/>
              <w:jc w:val="both"/>
              <w:rPr>
                <w:lang w:eastAsia="uk-UA"/>
              </w:rPr>
            </w:pPr>
            <w:r w:rsidRPr="00C73229">
              <w:rPr>
                <w:lang w:eastAsia="uk-UA"/>
              </w:rPr>
              <w:t xml:space="preserve">В межах теми НДР «Формування стратегії управління державним боргом», Етап 1 (2015 рік) «Умовні боргові зобов’язання та </w:t>
            </w:r>
            <w:proofErr w:type="spellStart"/>
            <w:r w:rsidRPr="00C73229">
              <w:rPr>
                <w:lang w:eastAsia="uk-UA"/>
              </w:rPr>
              <w:t>квазіфіскальні</w:t>
            </w:r>
            <w:proofErr w:type="spellEnd"/>
            <w:r w:rsidRPr="00C73229">
              <w:rPr>
                <w:lang w:eastAsia="uk-UA"/>
              </w:rPr>
              <w:t xml:space="preserve"> операції як фактори впливу на </w:t>
            </w:r>
            <w:proofErr w:type="spellStart"/>
            <w:r w:rsidRPr="00C73229">
              <w:rPr>
                <w:lang w:eastAsia="uk-UA"/>
              </w:rPr>
              <w:t>середньо-</w:t>
            </w:r>
            <w:proofErr w:type="spellEnd"/>
            <w:r w:rsidRPr="00C73229">
              <w:rPr>
                <w:lang w:eastAsia="uk-UA"/>
              </w:rPr>
              <w:t xml:space="preserve"> та довгострокову боргову політику» досягнуто таких результатів:</w:t>
            </w:r>
          </w:p>
          <w:p w:rsidR="00996F8C" w:rsidRPr="00C73229" w:rsidRDefault="00996F8C" w:rsidP="00996F8C">
            <w:pPr>
              <w:spacing w:before="40"/>
              <w:ind w:firstLine="459"/>
              <w:jc w:val="both"/>
              <w:rPr>
                <w:lang w:eastAsia="uk-UA"/>
              </w:rPr>
            </w:pPr>
            <w:r w:rsidRPr="00C73229">
              <w:rPr>
                <w:lang w:eastAsia="uk-UA"/>
              </w:rPr>
              <w:t xml:space="preserve">- розглянуто сутність </w:t>
            </w:r>
            <w:proofErr w:type="spellStart"/>
            <w:r w:rsidRPr="00C73229">
              <w:rPr>
                <w:lang w:eastAsia="uk-UA"/>
              </w:rPr>
              <w:t>квазіфіскальних</w:t>
            </w:r>
            <w:proofErr w:type="spellEnd"/>
            <w:r w:rsidRPr="00C73229">
              <w:rPr>
                <w:lang w:eastAsia="uk-UA"/>
              </w:rPr>
              <w:t xml:space="preserve"> операцій та методичні підходи до їх обліку. </w:t>
            </w:r>
          </w:p>
          <w:p w:rsidR="00996F8C" w:rsidRPr="00C73229" w:rsidRDefault="00996F8C" w:rsidP="00996F8C">
            <w:pPr>
              <w:spacing w:before="40"/>
              <w:ind w:firstLine="459"/>
              <w:jc w:val="both"/>
              <w:rPr>
                <w:lang w:eastAsia="uk-UA"/>
              </w:rPr>
            </w:pPr>
            <w:r w:rsidRPr="00C73229">
              <w:rPr>
                <w:lang w:eastAsia="uk-UA"/>
              </w:rPr>
              <w:t xml:space="preserve">- розглянуто міжнародні методологічні підходи до розмежування усіх установ державного сектору на тих, які відносяться до СЗДУ й тих, які не відносяться й відповідно здійснюють </w:t>
            </w:r>
            <w:proofErr w:type="spellStart"/>
            <w:r w:rsidRPr="00C73229">
              <w:rPr>
                <w:lang w:eastAsia="uk-UA"/>
              </w:rPr>
              <w:t>квазіфіскальні</w:t>
            </w:r>
            <w:proofErr w:type="spellEnd"/>
            <w:r w:rsidRPr="00C73229">
              <w:rPr>
                <w:lang w:eastAsia="uk-UA"/>
              </w:rPr>
              <w:t xml:space="preserve"> операції. </w:t>
            </w:r>
          </w:p>
          <w:p w:rsidR="00996F8C" w:rsidRPr="00C73229" w:rsidRDefault="00996F8C" w:rsidP="00996F8C">
            <w:pPr>
              <w:spacing w:before="40"/>
              <w:ind w:firstLine="459"/>
              <w:jc w:val="both"/>
              <w:rPr>
                <w:lang w:eastAsia="uk-UA"/>
              </w:rPr>
            </w:pPr>
            <w:r w:rsidRPr="00C73229">
              <w:rPr>
                <w:lang w:eastAsia="uk-UA"/>
              </w:rPr>
              <w:t xml:space="preserve">- розглянуто обсяги здійснення </w:t>
            </w:r>
            <w:proofErr w:type="spellStart"/>
            <w:r w:rsidRPr="00C73229">
              <w:rPr>
                <w:lang w:eastAsia="uk-UA"/>
              </w:rPr>
              <w:t>квазіфіскальних</w:t>
            </w:r>
            <w:proofErr w:type="spellEnd"/>
            <w:r w:rsidRPr="00C73229">
              <w:rPr>
                <w:lang w:eastAsia="uk-UA"/>
              </w:rPr>
              <w:t xml:space="preserve"> операцій Національним банком України, державними комерційними банками а також державними корпораціями сектору реального сектору економіки. </w:t>
            </w:r>
          </w:p>
          <w:p w:rsidR="00996F8C" w:rsidRPr="00C73229" w:rsidRDefault="00996F8C" w:rsidP="00996F8C">
            <w:pPr>
              <w:spacing w:before="40"/>
              <w:ind w:firstLine="459"/>
              <w:jc w:val="both"/>
              <w:rPr>
                <w:lang w:eastAsia="uk-UA"/>
              </w:rPr>
            </w:pPr>
            <w:r w:rsidRPr="00C73229">
              <w:rPr>
                <w:lang w:eastAsia="uk-UA"/>
              </w:rPr>
              <w:t xml:space="preserve">- у підрозділі «Вплив </w:t>
            </w:r>
            <w:proofErr w:type="spellStart"/>
            <w:r w:rsidRPr="00C73229">
              <w:rPr>
                <w:lang w:eastAsia="uk-UA"/>
              </w:rPr>
              <w:t>квазіфіскальних</w:t>
            </w:r>
            <w:proofErr w:type="spellEnd"/>
            <w:r w:rsidRPr="00C73229">
              <w:rPr>
                <w:lang w:eastAsia="uk-UA"/>
              </w:rPr>
              <w:t xml:space="preserve"> операцій на умовні зобов’язання та боргову політику» встановлено, що одним із механізмів компенсації втрат державних корпорацій від виконання ними </w:t>
            </w:r>
            <w:proofErr w:type="spellStart"/>
            <w:r w:rsidRPr="00C73229">
              <w:rPr>
                <w:lang w:eastAsia="uk-UA"/>
              </w:rPr>
              <w:t>квазіфіскальних</w:t>
            </w:r>
            <w:proofErr w:type="spellEnd"/>
            <w:r w:rsidRPr="00C73229">
              <w:rPr>
                <w:lang w:eastAsia="uk-UA"/>
              </w:rPr>
              <w:t xml:space="preserve"> функцій було здійснення ними позик в тому числі під державні гарантії, а також </w:t>
            </w:r>
            <w:proofErr w:type="spellStart"/>
            <w:r w:rsidRPr="00C73229">
              <w:rPr>
                <w:lang w:eastAsia="uk-UA"/>
              </w:rPr>
              <w:t>рекапіталізація</w:t>
            </w:r>
            <w:proofErr w:type="spellEnd"/>
            <w:r w:rsidRPr="00C73229">
              <w:rPr>
                <w:lang w:eastAsia="uk-UA"/>
              </w:rPr>
              <w:t xml:space="preserve"> з державного бюджету, за рахунок випуску ОВДП;</w:t>
            </w:r>
          </w:p>
          <w:p w:rsidR="00996F8C" w:rsidRPr="00C73229" w:rsidRDefault="00996F8C" w:rsidP="00996F8C">
            <w:pPr>
              <w:spacing w:before="40"/>
              <w:ind w:firstLine="459"/>
              <w:jc w:val="both"/>
              <w:rPr>
                <w:lang w:eastAsia="uk-UA"/>
              </w:rPr>
            </w:pPr>
            <w:r w:rsidRPr="00C73229">
              <w:rPr>
                <w:lang w:eastAsia="uk-UA"/>
              </w:rPr>
              <w:t xml:space="preserve">- надані пропозиції з удосконалення складових механізму залучення позик під державні гарантії та обліку </w:t>
            </w:r>
            <w:proofErr w:type="spellStart"/>
            <w:r w:rsidRPr="00C73229">
              <w:rPr>
                <w:lang w:eastAsia="uk-UA"/>
              </w:rPr>
              <w:t>квазіфіскальних</w:t>
            </w:r>
            <w:proofErr w:type="spellEnd"/>
            <w:r w:rsidRPr="00C73229">
              <w:rPr>
                <w:lang w:eastAsia="uk-UA"/>
              </w:rPr>
              <w:t xml:space="preserve"> операцій в Україні.</w:t>
            </w:r>
          </w:p>
          <w:p w:rsidR="00C96FD9" w:rsidRPr="00C73229" w:rsidRDefault="00996F8C" w:rsidP="00704931">
            <w:pPr>
              <w:spacing w:before="40"/>
              <w:ind w:firstLine="459"/>
              <w:jc w:val="both"/>
              <w:rPr>
                <w:lang w:eastAsia="uk-UA"/>
              </w:rPr>
            </w:pPr>
            <w:r w:rsidRPr="00C73229">
              <w:rPr>
                <w:lang w:eastAsia="uk-UA"/>
              </w:rPr>
              <w:t>Крім того, Академією підготовлено</w:t>
            </w:r>
            <w:r w:rsidR="00C96FD9" w:rsidRPr="00C73229">
              <w:rPr>
                <w:lang w:eastAsia="uk-UA"/>
              </w:rPr>
              <w:t>:</w:t>
            </w:r>
          </w:p>
          <w:p w:rsidR="00C96FD9" w:rsidRPr="00C73229" w:rsidRDefault="00996F8C" w:rsidP="00704931">
            <w:pPr>
              <w:pStyle w:val="a7"/>
              <w:numPr>
                <w:ilvl w:val="0"/>
                <w:numId w:val="2"/>
              </w:numPr>
              <w:spacing w:before="40"/>
              <w:contextualSpacing w:val="0"/>
              <w:jc w:val="both"/>
              <w:rPr>
                <w:lang w:eastAsia="uk-UA"/>
              </w:rPr>
            </w:pPr>
            <w:r w:rsidRPr="00C73229">
              <w:rPr>
                <w:lang w:eastAsia="uk-UA"/>
              </w:rPr>
              <w:t>Аналітичну записку</w:t>
            </w:r>
            <w:r w:rsidR="00C96FD9" w:rsidRPr="00C73229">
              <w:rPr>
                <w:lang w:eastAsia="uk-UA"/>
              </w:rPr>
              <w:t xml:space="preserve"> «Облік </w:t>
            </w:r>
            <w:proofErr w:type="spellStart"/>
            <w:r w:rsidR="00C96FD9" w:rsidRPr="00C73229">
              <w:rPr>
                <w:lang w:eastAsia="uk-UA"/>
              </w:rPr>
              <w:t>квазіфіскальних</w:t>
            </w:r>
            <w:proofErr w:type="spellEnd"/>
            <w:r w:rsidR="00C96FD9" w:rsidRPr="00C73229">
              <w:rPr>
                <w:lang w:eastAsia="uk-UA"/>
              </w:rPr>
              <w:t xml:space="preserve"> операцій, що здійснюються суб’єктами господарювання, як фактор  зменшення ризиків операцій сектору заг</w:t>
            </w:r>
            <w:r w:rsidRPr="00C73229">
              <w:rPr>
                <w:lang w:eastAsia="uk-UA"/>
              </w:rPr>
              <w:t>ального державного управління»</w:t>
            </w:r>
            <w:r w:rsidR="00C96FD9" w:rsidRPr="00C73229">
              <w:rPr>
                <w:lang w:eastAsia="uk-UA"/>
              </w:rPr>
              <w:t>;</w:t>
            </w:r>
          </w:p>
          <w:p w:rsidR="00C96FD9" w:rsidRPr="00C73229" w:rsidRDefault="00996F8C" w:rsidP="00704931">
            <w:pPr>
              <w:pStyle w:val="a7"/>
              <w:numPr>
                <w:ilvl w:val="0"/>
                <w:numId w:val="2"/>
              </w:numPr>
              <w:spacing w:before="40"/>
              <w:contextualSpacing w:val="0"/>
              <w:jc w:val="both"/>
              <w:rPr>
                <w:lang w:eastAsia="uk-UA"/>
              </w:rPr>
            </w:pPr>
            <w:r w:rsidRPr="00C73229">
              <w:rPr>
                <w:lang w:eastAsia="uk-UA"/>
              </w:rPr>
              <w:t>Аналітичну записку</w:t>
            </w:r>
            <w:r w:rsidR="00C96FD9" w:rsidRPr="00C73229">
              <w:rPr>
                <w:lang w:eastAsia="uk-UA"/>
              </w:rPr>
              <w:t xml:space="preserve"> «Європейський досвід використання системи індикаторів моніторингу ефективності та стійкості фінансів державних корпорацій: уроки для України» (в межах виконання теми НДР «Стабілізація фінансів державних корпорацій України в умовах євроінтеграційних процесів». Етап 1 (2015 р.): «Фінансовий стан державних корпорацій. Управління процесами стабілізації фінансів державних корпорацій  у країнах ЄС: кращі зразки для України»;</w:t>
            </w:r>
          </w:p>
          <w:p w:rsidR="00C96FD9" w:rsidRPr="00C73229" w:rsidRDefault="00996F8C" w:rsidP="00704931">
            <w:pPr>
              <w:pStyle w:val="a7"/>
              <w:numPr>
                <w:ilvl w:val="0"/>
                <w:numId w:val="2"/>
              </w:numPr>
              <w:spacing w:before="40"/>
              <w:contextualSpacing w:val="0"/>
              <w:jc w:val="both"/>
              <w:rPr>
                <w:lang w:eastAsia="uk-UA"/>
              </w:rPr>
            </w:pPr>
            <w:r w:rsidRPr="00C73229">
              <w:rPr>
                <w:lang w:eastAsia="uk-UA"/>
              </w:rPr>
              <w:t>Аналітичну записку</w:t>
            </w:r>
            <w:r w:rsidR="00C96FD9" w:rsidRPr="00C73229">
              <w:rPr>
                <w:lang w:eastAsia="uk-UA"/>
              </w:rPr>
              <w:t xml:space="preserve"> «Пропозиції щодо обґрунтування участі держави у капіталі банків та доречності виходу держави з капіталу націоналізованих банків» (в межах виконання теми НДР «Забезпечення фінансової  стійкості  банків з державним капіталом як складова антикризового регулювання у сфері державних фінансів». Етап 1 (2015 рік): «Удосконалення інструментів державної підтримки  капіталізації  та реорганізації банків як напрям підвищення  їх фінансової стійкості»).</w:t>
            </w:r>
          </w:p>
          <w:p w:rsidR="000806C7" w:rsidRPr="00C73229" w:rsidRDefault="008822AA" w:rsidP="00996F8C">
            <w:pPr>
              <w:spacing w:before="40"/>
              <w:ind w:firstLine="459"/>
              <w:jc w:val="both"/>
              <w:rPr>
                <w:lang w:eastAsia="uk-UA"/>
              </w:rPr>
            </w:pPr>
            <w:r w:rsidRPr="00C73229">
              <w:rPr>
                <w:lang w:eastAsia="uk-UA"/>
              </w:rPr>
              <w:lastRenderedPageBreak/>
              <w:t xml:space="preserve">ДННУ </w:t>
            </w:r>
            <w:r w:rsidR="00C96FD9" w:rsidRPr="00C73229">
              <w:rPr>
                <w:lang w:eastAsia="uk-UA"/>
              </w:rPr>
              <w:t xml:space="preserve">АФУ зазначається, що після впровадження у практичну діяльність відбудеться вдосконалення визначення та переліку </w:t>
            </w:r>
            <w:proofErr w:type="spellStart"/>
            <w:r w:rsidR="00C96FD9" w:rsidRPr="00C73229">
              <w:rPr>
                <w:lang w:eastAsia="uk-UA"/>
              </w:rPr>
              <w:t>квазіфіскальних</w:t>
            </w:r>
            <w:proofErr w:type="spellEnd"/>
            <w:r w:rsidR="00C96FD9" w:rsidRPr="00C73229">
              <w:rPr>
                <w:lang w:eastAsia="uk-UA"/>
              </w:rPr>
              <w:t xml:space="preserve"> операцій.</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lastRenderedPageBreak/>
              <w:t xml:space="preserve">Розгорнута інформація про досягнення Індикатору оцінки </w:t>
            </w:r>
          </w:p>
        </w:tc>
        <w:tc>
          <w:tcPr>
            <w:tcW w:w="12474" w:type="dxa"/>
          </w:tcPr>
          <w:p w:rsidR="007C0292" w:rsidRPr="00C73229"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73229">
              <w:rPr>
                <w:b/>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4056A0" w:rsidRPr="00C73229" w:rsidRDefault="00ED0AC0" w:rsidP="004056A0">
            <w:pPr>
              <w:ind w:firstLine="459"/>
              <w:jc w:val="both"/>
              <w:rPr>
                <w:lang w:eastAsia="uk-UA"/>
              </w:rPr>
            </w:pPr>
            <w:proofErr w:type="spellStart"/>
            <w:r w:rsidRPr="00C73229">
              <w:rPr>
                <w:u w:val="single"/>
                <w:lang w:eastAsia="uk-UA"/>
              </w:rPr>
              <w:t>Мінрегіон</w:t>
            </w:r>
            <w:proofErr w:type="spellEnd"/>
            <w:r w:rsidRPr="00C73229">
              <w:rPr>
                <w:lang w:eastAsia="uk-UA"/>
              </w:rPr>
              <w:t xml:space="preserve">: Міністерством у роботі використовується перелік </w:t>
            </w:r>
            <w:proofErr w:type="spellStart"/>
            <w:r w:rsidRPr="00C73229">
              <w:rPr>
                <w:lang w:eastAsia="uk-UA"/>
              </w:rPr>
              <w:t>квазіфіскальних</w:t>
            </w:r>
            <w:proofErr w:type="spellEnd"/>
            <w:r w:rsidRPr="00C73229">
              <w:rPr>
                <w:lang w:eastAsia="uk-UA"/>
              </w:rPr>
              <w:t xml:space="preserve"> операцій, затверджений розпорядженням Кабінету Міністрів України від 01.08.2012 № 692-р «Про затвердження переліку </w:t>
            </w:r>
            <w:proofErr w:type="spellStart"/>
            <w:r w:rsidRPr="00C73229">
              <w:rPr>
                <w:lang w:eastAsia="uk-UA"/>
              </w:rPr>
              <w:t>квазіфіскальних</w:t>
            </w:r>
            <w:proofErr w:type="spellEnd"/>
            <w:r w:rsidRPr="00C73229">
              <w:rPr>
                <w:lang w:eastAsia="uk-UA"/>
              </w:rPr>
              <w:t xml:space="preserve"> операцій і органів влади (управління), відповідальних за проведення оцінки можливого впливу таких операцій на показники бюджету». </w:t>
            </w:r>
          </w:p>
          <w:p w:rsidR="00EA38E9" w:rsidRPr="00C73229" w:rsidRDefault="00EA38E9" w:rsidP="004056A0">
            <w:pPr>
              <w:ind w:firstLine="459"/>
              <w:jc w:val="both"/>
              <w:rPr>
                <w:b/>
                <w:lang w:eastAsia="uk-UA"/>
              </w:rPr>
            </w:pPr>
            <w:r w:rsidRPr="00C73229">
              <w:rPr>
                <w:b/>
                <w:lang w:eastAsia="uk-UA"/>
              </w:rPr>
              <w:t xml:space="preserve">Висновок: </w:t>
            </w:r>
            <w:r w:rsidR="00F122D1" w:rsidRPr="00C73229">
              <w:rPr>
                <w:lang w:eastAsia="uk-UA"/>
              </w:rPr>
              <w:t>С</w:t>
            </w:r>
            <w:r w:rsidR="007B4C6E" w:rsidRPr="00C73229">
              <w:rPr>
                <w:lang w:eastAsia="uk-UA"/>
              </w:rPr>
              <w:t>тан в</w:t>
            </w:r>
            <w:r w:rsidRPr="00C73229">
              <w:rPr>
                <w:lang w:eastAsia="uk-UA"/>
              </w:rPr>
              <w:t xml:space="preserve">иконання </w:t>
            </w:r>
            <w:r w:rsidR="00F122D1" w:rsidRPr="00C73229">
              <w:rPr>
                <w:lang w:eastAsia="uk-UA"/>
              </w:rPr>
              <w:t>з</w:t>
            </w:r>
            <w:r w:rsidR="00F30F8B" w:rsidRPr="00C73229">
              <w:rPr>
                <w:lang w:eastAsia="uk-UA"/>
              </w:rPr>
              <w:t xml:space="preserve">авдання </w:t>
            </w:r>
            <w:r w:rsidRPr="00C73229">
              <w:rPr>
                <w:lang w:eastAsia="uk-UA"/>
              </w:rPr>
              <w:t>підлягає подальшому моніторингу.</w:t>
            </w:r>
          </w:p>
        </w:tc>
      </w:tr>
      <w:tr w:rsidR="00C73229" w:rsidRPr="00C73229" w:rsidTr="00C95525">
        <w:tc>
          <w:tcPr>
            <w:tcW w:w="2977" w:type="dxa"/>
          </w:tcPr>
          <w:p w:rsidR="00C95525" w:rsidRPr="00C73229" w:rsidRDefault="00C95525" w:rsidP="00863CBC">
            <w:pPr>
              <w:jc w:val="both"/>
              <w:rPr>
                <w:b/>
              </w:rPr>
            </w:pPr>
          </w:p>
        </w:tc>
        <w:tc>
          <w:tcPr>
            <w:tcW w:w="12474" w:type="dxa"/>
          </w:tcPr>
          <w:p w:rsidR="001B511A" w:rsidRPr="00C73229" w:rsidRDefault="001B511A" w:rsidP="00863CBC">
            <w:pPr>
              <w:jc w:val="both"/>
            </w:pP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F7658" w:rsidRPr="00C73229" w:rsidRDefault="00CF7658" w:rsidP="009835E0">
            <w:pPr>
              <w:jc w:val="both"/>
              <w:rPr>
                <w:b/>
              </w:rPr>
            </w:pPr>
            <w:r w:rsidRPr="00C73229">
              <w:rPr>
                <w:b/>
                <w:lang w:eastAsia="uk-UA"/>
              </w:rPr>
              <w:t xml:space="preserve">2. </w:t>
            </w:r>
            <w:r w:rsidR="007C0292" w:rsidRPr="00C73229">
              <w:rPr>
                <w:b/>
              </w:rPr>
              <w:t xml:space="preserve">Удосконалення регулювання </w:t>
            </w:r>
            <w:proofErr w:type="spellStart"/>
            <w:r w:rsidR="007C0292" w:rsidRPr="00C73229">
              <w:rPr>
                <w:b/>
              </w:rPr>
              <w:t>квазіфіскальних</w:t>
            </w:r>
            <w:proofErr w:type="spellEnd"/>
            <w:r w:rsidR="007C0292" w:rsidRPr="00C73229">
              <w:rPr>
                <w:b/>
              </w:rPr>
              <w:t xml:space="preserve"> операцій;</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Відповідальні за виконання</w:t>
            </w:r>
          </w:p>
        </w:tc>
        <w:tc>
          <w:tcPr>
            <w:tcW w:w="12474" w:type="dxa"/>
          </w:tcPr>
          <w:p w:rsidR="00CF7658" w:rsidRPr="00C73229" w:rsidRDefault="007C0292" w:rsidP="009835E0">
            <w:pPr>
              <w:jc w:val="both"/>
              <w:rPr>
                <w:b/>
                <w:i/>
              </w:rPr>
            </w:pPr>
            <w:r w:rsidRPr="00C73229">
              <w:rPr>
                <w:b/>
                <w:lang w:eastAsia="uk-UA"/>
              </w:rPr>
              <w:t>Мінфін, головні розпорядники коштів державного бюджету</w:t>
            </w:r>
            <w:r w:rsidR="000D6061">
              <w:rPr>
                <w:b/>
                <w:lang w:eastAsia="uk-UA"/>
              </w:rPr>
              <w:t xml:space="preserve">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Інформація про термін виконання</w:t>
            </w:r>
          </w:p>
        </w:tc>
        <w:tc>
          <w:tcPr>
            <w:tcW w:w="12474" w:type="dxa"/>
          </w:tcPr>
          <w:p w:rsidR="00CF7658" w:rsidRPr="00C73229" w:rsidRDefault="00CF7658" w:rsidP="009835E0">
            <w:pPr>
              <w:jc w:val="both"/>
              <w:rPr>
                <w:b/>
                <w:i/>
              </w:rPr>
            </w:pPr>
            <w:r w:rsidRPr="00C73229">
              <w:rPr>
                <w:b/>
                <w:lang w:eastAsia="uk-UA"/>
              </w:rPr>
              <w:t xml:space="preserve">2014 – 2015 роки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Розгорнута інформація про до</w:t>
            </w:r>
            <w:r w:rsidR="00B06F9C" w:rsidRPr="00C73229">
              <w:rPr>
                <w:b/>
              </w:rPr>
              <w:t>сягнення очікуваних результатів</w:t>
            </w:r>
          </w:p>
        </w:tc>
        <w:tc>
          <w:tcPr>
            <w:tcW w:w="12474" w:type="dxa"/>
          </w:tcPr>
          <w:p w:rsidR="00CF7658" w:rsidRPr="00C73229" w:rsidRDefault="007C0292" w:rsidP="007C0292">
            <w:pPr>
              <w:pStyle w:val="a8"/>
              <w:jc w:val="both"/>
              <w:rPr>
                <w:b/>
                <w:sz w:val="24"/>
                <w:szCs w:val="24"/>
              </w:rPr>
            </w:pPr>
            <w:r w:rsidRPr="00C73229">
              <w:rPr>
                <w:b/>
                <w:sz w:val="24"/>
                <w:szCs w:val="24"/>
              </w:rPr>
              <w:t>Проведення фінансових операцій у сфері державного управління за умов обмеження тиску на бюджетну систему</w:t>
            </w:r>
          </w:p>
          <w:p w:rsidR="00C60859" w:rsidRPr="00C73229" w:rsidRDefault="00F30F8B" w:rsidP="00F30F8B">
            <w:pPr>
              <w:ind w:firstLine="459"/>
              <w:jc w:val="both"/>
              <w:rPr>
                <w:lang w:eastAsia="uk-UA"/>
              </w:rPr>
            </w:pPr>
            <w:r w:rsidRPr="00C73229">
              <w:rPr>
                <w:u w:val="single"/>
                <w:lang w:eastAsia="uk-UA"/>
              </w:rPr>
              <w:t>Мінфін</w:t>
            </w:r>
            <w:r w:rsidRPr="00C73229">
              <w:rPr>
                <w:lang w:eastAsia="uk-UA"/>
              </w:rPr>
              <w:t xml:space="preserve">: завдання знаходиться в стадії виконання </w:t>
            </w:r>
          </w:p>
          <w:p w:rsidR="00F30F8B" w:rsidRPr="00C73229" w:rsidRDefault="00F30F8B" w:rsidP="00F30F8B">
            <w:pPr>
              <w:ind w:firstLine="459"/>
              <w:jc w:val="both"/>
              <w:rPr>
                <w:lang w:eastAsia="uk-UA"/>
              </w:rPr>
            </w:pP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Розгорнута інформація про досягнення Індикатору оцінки </w:t>
            </w:r>
          </w:p>
        </w:tc>
        <w:tc>
          <w:tcPr>
            <w:tcW w:w="12474" w:type="dxa"/>
          </w:tcPr>
          <w:p w:rsidR="00CF7658" w:rsidRPr="00C73229" w:rsidRDefault="007C0292" w:rsidP="007C0292">
            <w:pPr>
              <w:jc w:val="both"/>
              <w:rPr>
                <w:b/>
              </w:rPr>
            </w:pPr>
            <w:r w:rsidRPr="00C73229">
              <w:rPr>
                <w:b/>
              </w:rPr>
              <w:t xml:space="preserve">Підготовка та подання Мінфіну пропозицій щодо удосконалення регулювання </w:t>
            </w:r>
            <w:proofErr w:type="spellStart"/>
            <w:r w:rsidRPr="00C73229">
              <w:rPr>
                <w:b/>
              </w:rPr>
              <w:t>квазіфіскальних</w:t>
            </w:r>
            <w:proofErr w:type="spellEnd"/>
            <w:r w:rsidRPr="00C73229">
              <w:rPr>
                <w:b/>
              </w:rPr>
              <w:t xml:space="preserve"> операцій. Прийняття відповідного нормативно-правого акта.</w:t>
            </w:r>
          </w:p>
          <w:p w:rsidR="00C60859" w:rsidRPr="00C73229" w:rsidRDefault="00C71BF6" w:rsidP="000D6061">
            <w:pPr>
              <w:ind w:firstLine="459"/>
              <w:jc w:val="both"/>
              <w:rPr>
                <w:lang w:eastAsia="uk-UA"/>
              </w:rPr>
            </w:pPr>
            <w:r w:rsidRPr="00C73229">
              <w:rPr>
                <w:b/>
                <w:lang w:eastAsia="uk-UA"/>
              </w:rPr>
              <w:t>Висновок</w:t>
            </w:r>
            <w:r w:rsidRPr="00C73229">
              <w:rPr>
                <w:lang w:eastAsia="uk-UA"/>
              </w:rPr>
              <w:t xml:space="preserve">: </w:t>
            </w:r>
            <w:r w:rsidR="000D6061">
              <w:rPr>
                <w:lang w:eastAsia="uk-UA"/>
              </w:rPr>
              <w:t>з</w:t>
            </w:r>
            <w:r w:rsidR="00A86255" w:rsidRPr="00C73229">
              <w:rPr>
                <w:lang w:eastAsia="uk-UA"/>
              </w:rPr>
              <w:t>авдання знаходиться в стадії виконання</w:t>
            </w:r>
            <w:r w:rsidRPr="00C73229">
              <w:rPr>
                <w:lang w:eastAsia="uk-UA"/>
              </w:rPr>
              <w:t xml:space="preserve">. </w:t>
            </w:r>
            <w:r w:rsidR="00A86255" w:rsidRPr="00C73229">
              <w:rPr>
                <w:lang w:eastAsia="uk-UA"/>
              </w:rPr>
              <w:t>Стан в</w:t>
            </w:r>
            <w:r w:rsidRPr="00C73229">
              <w:rPr>
                <w:lang w:eastAsia="uk-UA"/>
              </w:rPr>
              <w:t xml:space="preserve">иконання підлягає подальшому моніторингу. </w:t>
            </w:r>
            <w:r w:rsidRPr="00C73229">
              <w:rPr>
                <w:lang w:eastAsia="uk-UA"/>
              </w:rPr>
              <w:tab/>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7D4CE3" w:rsidRPr="00C73229" w:rsidRDefault="007D4CE3"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F7658" w:rsidRPr="00C73229" w:rsidRDefault="00CF7658" w:rsidP="009835E0">
            <w:pPr>
              <w:jc w:val="both"/>
              <w:rPr>
                <w:b/>
              </w:rPr>
            </w:pPr>
            <w:r w:rsidRPr="00C73229">
              <w:rPr>
                <w:b/>
                <w:lang w:eastAsia="uk-UA"/>
              </w:rPr>
              <w:t xml:space="preserve">3. </w:t>
            </w:r>
            <w:r w:rsidR="00FD056C" w:rsidRPr="00C73229">
              <w:rPr>
                <w:b/>
              </w:rPr>
              <w:t xml:space="preserve">Удосконалення методики обліку </w:t>
            </w:r>
            <w:proofErr w:type="spellStart"/>
            <w:r w:rsidR="00FD056C" w:rsidRPr="00C73229">
              <w:rPr>
                <w:b/>
              </w:rPr>
              <w:t>квазіфіскальних</w:t>
            </w:r>
            <w:proofErr w:type="spellEnd"/>
            <w:r w:rsidR="00FD056C" w:rsidRPr="00C73229">
              <w:rPr>
                <w:b/>
              </w:rPr>
              <w:t xml:space="preserve"> операцій в рамках сектору загального державного управління</w:t>
            </w:r>
          </w:p>
          <w:p w:rsidR="004056A0" w:rsidRPr="00C73229" w:rsidRDefault="004056A0" w:rsidP="009835E0">
            <w:pPr>
              <w:jc w:val="both"/>
              <w:rPr>
                <w:b/>
              </w:rPr>
            </w:pP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Відповідальні за виконання</w:t>
            </w:r>
          </w:p>
        </w:tc>
        <w:tc>
          <w:tcPr>
            <w:tcW w:w="12474" w:type="dxa"/>
          </w:tcPr>
          <w:p w:rsidR="00CF7658" w:rsidRPr="00C73229" w:rsidRDefault="00CF7658" w:rsidP="009835E0">
            <w:pPr>
              <w:jc w:val="both"/>
              <w:rPr>
                <w:b/>
                <w:i/>
              </w:rPr>
            </w:pPr>
            <w:r w:rsidRPr="00C73229">
              <w:rPr>
                <w:b/>
                <w:lang w:eastAsia="uk-UA"/>
              </w:rPr>
              <w:t>Мінфін</w:t>
            </w:r>
            <w:r w:rsidR="00FD056C" w:rsidRPr="00C73229">
              <w:rPr>
                <w:b/>
                <w:lang w:eastAsia="uk-UA"/>
              </w:rPr>
              <w:t>, Казначейство, головні розпорядники коштів державного бюджету</w:t>
            </w:r>
          </w:p>
        </w:tc>
      </w:tr>
      <w:tr w:rsidR="00C73229" w:rsidRPr="00C73229" w:rsidTr="00C95525">
        <w:tc>
          <w:tcPr>
            <w:tcW w:w="2977" w:type="dxa"/>
            <w:shd w:val="clear" w:color="auto" w:fill="DBE5F1" w:themeFill="accent1" w:themeFillTint="33"/>
          </w:tcPr>
          <w:p w:rsidR="00612ED3" w:rsidRPr="00C73229" w:rsidRDefault="00237002" w:rsidP="009835E0">
            <w:pPr>
              <w:jc w:val="both"/>
              <w:rPr>
                <w:b/>
              </w:rPr>
            </w:pPr>
            <w:r w:rsidRPr="00C73229">
              <w:rPr>
                <w:b/>
              </w:rPr>
              <w:t>Інформація про термін виконання</w:t>
            </w:r>
          </w:p>
        </w:tc>
        <w:tc>
          <w:tcPr>
            <w:tcW w:w="12474" w:type="dxa"/>
          </w:tcPr>
          <w:p w:rsidR="00CF7658" w:rsidRPr="00C73229" w:rsidRDefault="00CF7658" w:rsidP="009835E0">
            <w:pPr>
              <w:jc w:val="both"/>
              <w:rPr>
                <w:b/>
                <w:i/>
              </w:rPr>
            </w:pPr>
            <w:r w:rsidRPr="00C73229">
              <w:rPr>
                <w:b/>
                <w:lang w:eastAsia="uk-UA"/>
              </w:rPr>
              <w:t xml:space="preserve">2014 – 2015 роки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Розгорнута інформація про досягнення очікуваних результатів</w:t>
            </w:r>
          </w:p>
          <w:p w:rsidR="00CF7658" w:rsidRPr="00C73229" w:rsidRDefault="00CF7658" w:rsidP="009835E0">
            <w:pPr>
              <w:jc w:val="both"/>
              <w:rPr>
                <w:b/>
                <w:i/>
              </w:rPr>
            </w:pPr>
          </w:p>
        </w:tc>
        <w:tc>
          <w:tcPr>
            <w:tcW w:w="12474" w:type="dxa"/>
          </w:tcPr>
          <w:p w:rsidR="00CF7658" w:rsidRPr="00C73229" w:rsidRDefault="00FD056C" w:rsidP="00FD056C">
            <w:pPr>
              <w:pStyle w:val="a8"/>
              <w:jc w:val="both"/>
              <w:rPr>
                <w:b/>
                <w:sz w:val="24"/>
                <w:szCs w:val="24"/>
              </w:rPr>
            </w:pPr>
            <w:r w:rsidRPr="00C73229">
              <w:rPr>
                <w:b/>
                <w:sz w:val="24"/>
                <w:szCs w:val="24"/>
              </w:rPr>
              <w:lastRenderedPageBreak/>
              <w:t xml:space="preserve">Можливість отримання достовірної та повної інформація про стан державних фінансів для прийняття управлінських рішень, що дасть змогу зменшити ризики дестабілізації державних фінансів у </w:t>
            </w:r>
            <w:proofErr w:type="spellStart"/>
            <w:r w:rsidRPr="00C73229">
              <w:rPr>
                <w:b/>
                <w:sz w:val="24"/>
                <w:szCs w:val="24"/>
              </w:rPr>
              <w:t>середньо–</w:t>
            </w:r>
            <w:proofErr w:type="spellEnd"/>
            <w:r w:rsidRPr="00C73229">
              <w:rPr>
                <w:b/>
                <w:sz w:val="24"/>
                <w:szCs w:val="24"/>
              </w:rPr>
              <w:t xml:space="preserve"> та довгостроковому періоді</w:t>
            </w:r>
          </w:p>
          <w:p w:rsidR="007D4CE3" w:rsidRPr="00C73229" w:rsidRDefault="00F30F8B" w:rsidP="00E34E75">
            <w:pPr>
              <w:ind w:firstLine="459"/>
              <w:jc w:val="both"/>
              <w:rPr>
                <w:lang w:eastAsia="uk-UA"/>
              </w:rPr>
            </w:pPr>
            <w:r w:rsidRPr="00C73229">
              <w:rPr>
                <w:u w:val="single"/>
                <w:lang w:eastAsia="uk-UA"/>
              </w:rPr>
              <w:lastRenderedPageBreak/>
              <w:t>Мінфін</w:t>
            </w:r>
            <w:r w:rsidRPr="00C73229">
              <w:rPr>
                <w:lang w:eastAsia="uk-UA"/>
              </w:rPr>
              <w:t>: завдання</w:t>
            </w:r>
            <w:r w:rsidR="00E41446" w:rsidRPr="00C73229">
              <w:rPr>
                <w:lang w:eastAsia="uk-UA"/>
              </w:rPr>
              <w:t xml:space="preserve"> знаходиться в стадії виконання.</w:t>
            </w:r>
          </w:p>
          <w:p w:rsidR="009E5FFA" w:rsidRPr="00C73229" w:rsidRDefault="00CD349B" w:rsidP="00E34E75">
            <w:pPr>
              <w:ind w:firstLine="459"/>
              <w:jc w:val="both"/>
              <w:rPr>
                <w:bCs/>
              </w:rPr>
            </w:pPr>
            <w:r w:rsidRPr="00C73229">
              <w:rPr>
                <w:u w:val="single"/>
              </w:rPr>
              <w:t xml:space="preserve">ДННУ «Академія фінансового управління»: </w:t>
            </w:r>
            <w:r w:rsidR="000D6061">
              <w:rPr>
                <w:u w:val="single"/>
              </w:rPr>
              <w:t>з</w:t>
            </w:r>
            <w:r w:rsidRPr="00C73229">
              <w:rPr>
                <w:bCs/>
              </w:rPr>
              <w:t xml:space="preserve">дійснено аналіз поточного стану щодо здійснення </w:t>
            </w:r>
            <w:proofErr w:type="spellStart"/>
            <w:r w:rsidRPr="00C73229">
              <w:rPr>
                <w:bCs/>
              </w:rPr>
              <w:t>квазіфіскальних</w:t>
            </w:r>
            <w:proofErr w:type="spellEnd"/>
            <w:r w:rsidRPr="00C73229">
              <w:rPr>
                <w:bCs/>
              </w:rPr>
              <w:t xml:space="preserve"> операцій, зокрема на підприємствах НАК «Нафтогаз України», Укравтодор та інших. </w:t>
            </w:r>
          </w:p>
          <w:p w:rsidR="00CD349B" w:rsidRPr="00C73229" w:rsidRDefault="00CD349B" w:rsidP="00E34E75">
            <w:pPr>
              <w:ind w:firstLine="459"/>
              <w:jc w:val="both"/>
              <w:rPr>
                <w:lang w:eastAsia="uk-UA"/>
              </w:rPr>
            </w:pPr>
            <w:r w:rsidRPr="00C73229">
              <w:rPr>
                <w:bCs/>
              </w:rPr>
              <w:t xml:space="preserve">Проаналізовано втрати бюджету від здійснення </w:t>
            </w:r>
            <w:proofErr w:type="spellStart"/>
            <w:r w:rsidRPr="00C73229">
              <w:rPr>
                <w:bCs/>
              </w:rPr>
              <w:t>квазіфіскальних</w:t>
            </w:r>
            <w:proofErr w:type="spellEnd"/>
            <w:r w:rsidRPr="00C73229">
              <w:rPr>
                <w:bCs/>
              </w:rPr>
              <w:t xml:space="preserve"> операцій та їх особливості. Визначено методологічні підходи щодо запровадження ефективного обліку </w:t>
            </w:r>
            <w:proofErr w:type="spellStart"/>
            <w:r w:rsidRPr="00C73229">
              <w:rPr>
                <w:lang w:eastAsia="uk-UA"/>
              </w:rPr>
              <w:t>квазіфіскальних</w:t>
            </w:r>
            <w:proofErr w:type="spellEnd"/>
            <w:r w:rsidRPr="00C73229">
              <w:rPr>
                <w:lang w:eastAsia="uk-UA"/>
              </w:rPr>
              <w:t xml:space="preserve"> операцій сектору загального державного управління</w:t>
            </w:r>
            <w:r w:rsidR="00534FAE" w:rsidRPr="00C73229">
              <w:rPr>
                <w:lang w:eastAsia="uk-UA"/>
              </w:rPr>
              <w:t>.</w:t>
            </w:r>
          </w:p>
          <w:p w:rsidR="00534FAE" w:rsidRPr="00C73229" w:rsidRDefault="00534FAE" w:rsidP="00E34E75">
            <w:pPr>
              <w:ind w:firstLine="459"/>
              <w:jc w:val="both"/>
              <w:rPr>
                <w:lang w:eastAsia="uk-UA"/>
              </w:rPr>
            </w:pP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lastRenderedPageBreak/>
              <w:t xml:space="preserve">Розгорнута інформація про досягнення Індикатору оцінки </w:t>
            </w:r>
          </w:p>
          <w:p w:rsidR="00612ED3" w:rsidRPr="00C73229" w:rsidRDefault="00612ED3" w:rsidP="009835E0">
            <w:pPr>
              <w:jc w:val="both"/>
              <w:rPr>
                <w:b/>
              </w:rPr>
            </w:pPr>
          </w:p>
        </w:tc>
        <w:tc>
          <w:tcPr>
            <w:tcW w:w="12474" w:type="dxa"/>
          </w:tcPr>
          <w:p w:rsidR="00CF7658" w:rsidRPr="00C73229" w:rsidRDefault="00FD056C" w:rsidP="00FD056C">
            <w:pPr>
              <w:jc w:val="both"/>
              <w:rPr>
                <w:b/>
              </w:rPr>
            </w:pPr>
            <w:r w:rsidRPr="00C73229">
              <w:rPr>
                <w:b/>
              </w:rPr>
              <w:t xml:space="preserve">Підготовка та подання Мінфіну пропозицій щодо удосконалення методики обліку </w:t>
            </w:r>
            <w:proofErr w:type="spellStart"/>
            <w:r w:rsidRPr="00C73229">
              <w:rPr>
                <w:b/>
              </w:rPr>
              <w:t>квазіфіскальних</w:t>
            </w:r>
            <w:proofErr w:type="spellEnd"/>
            <w:r w:rsidRPr="00C73229">
              <w:rPr>
                <w:b/>
              </w:rPr>
              <w:t xml:space="preserve"> операцій в сфері державного управління. Прийняття відповідного нормативно-правого акта.</w:t>
            </w:r>
          </w:p>
          <w:p w:rsidR="00F30F8B" w:rsidRPr="00C73229" w:rsidRDefault="00F30F8B" w:rsidP="00F30F8B">
            <w:pPr>
              <w:ind w:firstLine="459"/>
              <w:jc w:val="both"/>
              <w:rPr>
                <w:lang w:eastAsia="uk-UA"/>
              </w:rPr>
            </w:pPr>
            <w:r w:rsidRPr="00C73229">
              <w:rPr>
                <w:u w:val="single"/>
                <w:lang w:eastAsia="uk-UA"/>
              </w:rPr>
              <w:t>Мінфін</w:t>
            </w:r>
            <w:r w:rsidRPr="00C73229">
              <w:rPr>
                <w:lang w:eastAsia="uk-UA"/>
              </w:rPr>
              <w:t xml:space="preserve">: завдання знаходиться в стадії виконання </w:t>
            </w:r>
          </w:p>
          <w:p w:rsidR="00CD349B" w:rsidRPr="00C73229" w:rsidRDefault="00CD349B" w:rsidP="00F30F8B">
            <w:pPr>
              <w:ind w:firstLine="459"/>
              <w:jc w:val="both"/>
              <w:rPr>
                <w:lang w:eastAsia="uk-UA"/>
              </w:rPr>
            </w:pPr>
            <w:r w:rsidRPr="00C73229">
              <w:rPr>
                <w:u w:val="single"/>
              </w:rPr>
              <w:t xml:space="preserve">ДННУ «Академія фінансового управління»: </w:t>
            </w:r>
            <w:r w:rsidRPr="00C73229">
              <w:t xml:space="preserve">Аналітична записка «Дослідження впливу </w:t>
            </w:r>
            <w:proofErr w:type="spellStart"/>
            <w:r w:rsidRPr="00C73229">
              <w:t>квазіфіскальних</w:t>
            </w:r>
            <w:proofErr w:type="spellEnd"/>
            <w:r w:rsidRPr="00C73229">
              <w:t xml:space="preserve"> операцій на зростання обсягу умовних зобов’язань та боргову політику».</w:t>
            </w:r>
          </w:p>
          <w:p w:rsidR="0034012F" w:rsidRPr="00C73229" w:rsidRDefault="00A86255" w:rsidP="00A86255">
            <w:pPr>
              <w:ind w:left="459"/>
              <w:jc w:val="both"/>
              <w:rPr>
                <w:lang w:eastAsia="uk-UA"/>
              </w:rPr>
            </w:pPr>
            <w:r w:rsidRPr="00C73229">
              <w:rPr>
                <w:b/>
                <w:lang w:eastAsia="uk-UA"/>
              </w:rPr>
              <w:t>Висновок</w:t>
            </w:r>
            <w:r w:rsidRPr="00C73229">
              <w:rPr>
                <w:lang w:eastAsia="uk-UA"/>
              </w:rPr>
              <w:t xml:space="preserve">: Завдання знаходиться в стадії виконання. Стан виконання підлягає подальшому моніторингу. </w:t>
            </w:r>
            <w:r w:rsidRPr="00C73229">
              <w:rPr>
                <w:lang w:eastAsia="uk-UA"/>
              </w:rPr>
              <w:tab/>
            </w:r>
            <w:r w:rsidR="00F30F8B" w:rsidRPr="00C73229">
              <w:rPr>
                <w:lang w:eastAsia="uk-UA"/>
              </w:rPr>
              <w:t xml:space="preserve">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F7658" w:rsidRPr="00C73229" w:rsidRDefault="00CF7658" w:rsidP="009835E0">
            <w:pPr>
              <w:jc w:val="both"/>
              <w:rPr>
                <w:b/>
              </w:rPr>
            </w:pPr>
            <w:r w:rsidRPr="00C73229">
              <w:rPr>
                <w:b/>
                <w:lang w:eastAsia="uk-UA"/>
              </w:rPr>
              <w:t xml:space="preserve">4. </w:t>
            </w:r>
            <w:r w:rsidR="00FD056C" w:rsidRPr="00C73229">
              <w:rPr>
                <w:b/>
              </w:rPr>
              <w:t xml:space="preserve">Запровадження спеціальних форм звітності для суб’єктів проведення </w:t>
            </w:r>
            <w:proofErr w:type="spellStart"/>
            <w:r w:rsidR="00FD056C" w:rsidRPr="00C73229">
              <w:rPr>
                <w:b/>
              </w:rPr>
              <w:t>квазіфіскальних</w:t>
            </w:r>
            <w:proofErr w:type="spellEnd"/>
            <w:r w:rsidR="00FD056C" w:rsidRPr="00C73229">
              <w:rPr>
                <w:b/>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w:t>
            </w:r>
            <w:r w:rsidR="001B511A" w:rsidRPr="00C73229">
              <w:rPr>
                <w:b/>
              </w:rPr>
              <w:t>нсовий результат таких операцій</w:t>
            </w:r>
          </w:p>
        </w:tc>
      </w:tr>
      <w:tr w:rsidR="00C73229" w:rsidRPr="00C73229" w:rsidTr="00C95525">
        <w:tc>
          <w:tcPr>
            <w:tcW w:w="2977" w:type="dxa"/>
            <w:shd w:val="clear" w:color="auto" w:fill="DBE5F1" w:themeFill="accent1" w:themeFillTint="33"/>
          </w:tcPr>
          <w:p w:rsidR="00612ED3" w:rsidRPr="00C73229" w:rsidRDefault="00CF7658" w:rsidP="00EE4003">
            <w:pPr>
              <w:jc w:val="both"/>
              <w:rPr>
                <w:b/>
              </w:rPr>
            </w:pPr>
            <w:r w:rsidRPr="00C73229">
              <w:rPr>
                <w:b/>
              </w:rPr>
              <w:t>Відповідальні за виконання</w:t>
            </w:r>
          </w:p>
        </w:tc>
        <w:tc>
          <w:tcPr>
            <w:tcW w:w="12474" w:type="dxa"/>
          </w:tcPr>
          <w:p w:rsidR="00CF7658" w:rsidRPr="00C73229" w:rsidRDefault="00CF7658" w:rsidP="009835E0">
            <w:pPr>
              <w:jc w:val="both"/>
              <w:rPr>
                <w:b/>
                <w:i/>
              </w:rPr>
            </w:pPr>
            <w:r w:rsidRPr="00C73229">
              <w:rPr>
                <w:b/>
                <w:lang w:eastAsia="uk-UA"/>
              </w:rPr>
              <w:t>Мінфін</w:t>
            </w:r>
            <w:r w:rsidR="00FD056C" w:rsidRPr="00C73229">
              <w:rPr>
                <w:b/>
                <w:lang w:eastAsia="uk-UA"/>
              </w:rPr>
              <w:t xml:space="preserve">, Казначейство, </w:t>
            </w:r>
            <w:r w:rsidR="001D4F36" w:rsidRPr="00C73229">
              <w:rPr>
                <w:b/>
                <w:lang w:eastAsia="uk-UA"/>
              </w:rPr>
              <w:t xml:space="preserve">головні </w:t>
            </w:r>
            <w:r w:rsidR="00FD056C" w:rsidRPr="00C73229">
              <w:rPr>
                <w:b/>
                <w:lang w:eastAsia="uk-UA"/>
              </w:rPr>
              <w:t>розпорядники коштів державного бюджету</w:t>
            </w:r>
          </w:p>
        </w:tc>
      </w:tr>
      <w:tr w:rsidR="00C73229" w:rsidRPr="00C73229" w:rsidTr="00C95525">
        <w:tc>
          <w:tcPr>
            <w:tcW w:w="2977" w:type="dxa"/>
            <w:shd w:val="clear" w:color="auto" w:fill="DBE5F1" w:themeFill="accent1" w:themeFillTint="33"/>
          </w:tcPr>
          <w:p w:rsidR="00612ED3" w:rsidRPr="00C73229" w:rsidRDefault="009A179F" w:rsidP="009835E0">
            <w:pPr>
              <w:jc w:val="both"/>
              <w:rPr>
                <w:b/>
              </w:rPr>
            </w:pPr>
            <w:r w:rsidRPr="00C73229">
              <w:rPr>
                <w:b/>
              </w:rPr>
              <w:t>Інформація про термін виконання</w:t>
            </w:r>
          </w:p>
        </w:tc>
        <w:tc>
          <w:tcPr>
            <w:tcW w:w="12474" w:type="dxa"/>
          </w:tcPr>
          <w:p w:rsidR="00CF7658" w:rsidRPr="00C73229" w:rsidRDefault="00CF7658" w:rsidP="009835E0">
            <w:pPr>
              <w:jc w:val="both"/>
              <w:rPr>
                <w:b/>
                <w:i/>
              </w:rPr>
            </w:pPr>
            <w:r w:rsidRPr="00C73229">
              <w:rPr>
                <w:b/>
                <w:lang w:eastAsia="uk-UA"/>
              </w:rPr>
              <w:t xml:space="preserve">2014 – 2015 роки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Розгорнута інформація про досягнення очікуваних результатів</w:t>
            </w:r>
          </w:p>
          <w:p w:rsidR="00CF7658" w:rsidRPr="00C73229" w:rsidRDefault="00CF7658" w:rsidP="009835E0">
            <w:pPr>
              <w:jc w:val="both"/>
              <w:rPr>
                <w:b/>
                <w:i/>
              </w:rPr>
            </w:pPr>
          </w:p>
        </w:tc>
        <w:tc>
          <w:tcPr>
            <w:tcW w:w="12474" w:type="dxa"/>
          </w:tcPr>
          <w:p w:rsidR="00CF7658" w:rsidRPr="00C73229" w:rsidRDefault="00FD056C" w:rsidP="009835E0">
            <w:pPr>
              <w:pStyle w:val="a8"/>
              <w:jc w:val="both"/>
              <w:rPr>
                <w:b/>
                <w:sz w:val="24"/>
                <w:szCs w:val="24"/>
                <w:lang w:eastAsia="uk-UA"/>
              </w:rPr>
            </w:pPr>
            <w:r w:rsidRPr="00C73229">
              <w:rPr>
                <w:b/>
                <w:sz w:val="24"/>
                <w:szCs w:val="24"/>
                <w:lang w:eastAsia="uk-UA"/>
              </w:rPr>
              <w:t xml:space="preserve">Підвищення якості обліку </w:t>
            </w:r>
            <w:proofErr w:type="spellStart"/>
            <w:r w:rsidRPr="00C73229">
              <w:rPr>
                <w:b/>
                <w:sz w:val="24"/>
                <w:szCs w:val="24"/>
                <w:lang w:eastAsia="uk-UA"/>
              </w:rPr>
              <w:t>квазфіскальних</w:t>
            </w:r>
            <w:proofErr w:type="spellEnd"/>
            <w:r w:rsidRPr="00C73229">
              <w:rPr>
                <w:b/>
                <w:sz w:val="24"/>
                <w:szCs w:val="24"/>
                <w:lang w:eastAsia="uk-UA"/>
              </w:rPr>
              <w:t xml:space="preserve"> операцій</w:t>
            </w:r>
          </w:p>
          <w:p w:rsidR="00B06F9C" w:rsidRPr="00C73229" w:rsidRDefault="00F7374D" w:rsidP="00EE4003">
            <w:pPr>
              <w:ind w:firstLine="459"/>
              <w:jc w:val="both"/>
              <w:rPr>
                <w:b/>
                <w:lang w:eastAsia="uk-UA"/>
              </w:rPr>
            </w:pPr>
            <w:r w:rsidRPr="00C73229">
              <w:rPr>
                <w:u w:val="single"/>
                <w:lang w:eastAsia="uk-UA"/>
              </w:rPr>
              <w:t>ДКС</w:t>
            </w:r>
            <w:r w:rsidR="00B06F9C" w:rsidRPr="00C73229">
              <w:rPr>
                <w:lang w:eastAsia="uk-UA"/>
              </w:rPr>
              <w:t xml:space="preserve">: </w:t>
            </w:r>
            <w:r w:rsidR="007842A6" w:rsidRPr="00C73229">
              <w:rPr>
                <w:lang w:eastAsia="uk-UA"/>
              </w:rPr>
              <w:t>п</w:t>
            </w:r>
            <w:r w:rsidRPr="00C73229">
              <w:t xml:space="preserve">ропозиції щодо удосконалення звітності про виконання бюджетів будуть надані Казначейством України після вирішення питання щодо методики обліку </w:t>
            </w:r>
            <w:proofErr w:type="spellStart"/>
            <w:r w:rsidRPr="00C73229">
              <w:t>квазіфіскальних</w:t>
            </w:r>
            <w:proofErr w:type="spellEnd"/>
            <w:r w:rsidRPr="00C73229">
              <w:t xml:space="preserve"> операцій в частині обліку гарантійних операцій, які пов’язані з настанням випадків за борговими зобов’язаннями суб’єктів господарювання – резидентів.</w:t>
            </w:r>
            <w:r w:rsidRPr="00C73229">
              <w:rPr>
                <w:b/>
                <w:lang w:eastAsia="uk-UA"/>
              </w:rPr>
              <w:t xml:space="preserve"> </w:t>
            </w:r>
          </w:p>
          <w:p w:rsidR="003710A1" w:rsidRPr="00C73229" w:rsidRDefault="003710A1" w:rsidP="007D4CE3">
            <w:pPr>
              <w:ind w:firstLine="459"/>
              <w:jc w:val="both"/>
              <w:rPr>
                <w:b/>
                <w:lang w:eastAsia="uk-UA"/>
              </w:rPr>
            </w:pP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Розгорнута інформація про досягнення Індикатору оцінки </w:t>
            </w:r>
          </w:p>
          <w:p w:rsidR="00612ED3" w:rsidRPr="00C73229" w:rsidRDefault="00612ED3" w:rsidP="009835E0">
            <w:pPr>
              <w:jc w:val="both"/>
              <w:rPr>
                <w:b/>
              </w:rPr>
            </w:pPr>
          </w:p>
        </w:tc>
        <w:tc>
          <w:tcPr>
            <w:tcW w:w="12474" w:type="dxa"/>
          </w:tcPr>
          <w:p w:rsidR="00CF7658" w:rsidRPr="00C73229" w:rsidRDefault="00FD056C" w:rsidP="009835E0">
            <w:pPr>
              <w:jc w:val="both"/>
              <w:rPr>
                <w:b/>
              </w:rPr>
            </w:pPr>
            <w:r w:rsidRPr="00C73229">
              <w:rPr>
                <w:b/>
              </w:rPr>
              <w:t xml:space="preserve">Підготовка та подання Мінфіну пропозицій щодо запровадження спеціальних форм звітності для суб’єктів проведення </w:t>
            </w:r>
            <w:proofErr w:type="spellStart"/>
            <w:r w:rsidRPr="00C73229">
              <w:rPr>
                <w:b/>
              </w:rPr>
              <w:t>квазіфіскальних</w:t>
            </w:r>
            <w:proofErr w:type="spellEnd"/>
            <w:r w:rsidRPr="00C73229">
              <w:rPr>
                <w:b/>
              </w:rPr>
              <w:t xml:space="preserve"> операцій</w:t>
            </w:r>
          </w:p>
          <w:p w:rsidR="00A86255" w:rsidRPr="00C73229" w:rsidRDefault="00A86255" w:rsidP="00B06F9C">
            <w:pPr>
              <w:ind w:firstLine="459"/>
              <w:jc w:val="both"/>
              <w:rPr>
                <w:lang w:eastAsia="uk-UA"/>
              </w:rPr>
            </w:pPr>
            <w:r w:rsidRPr="00C73229">
              <w:rPr>
                <w:b/>
                <w:lang w:eastAsia="uk-UA"/>
              </w:rPr>
              <w:t>Висновок</w:t>
            </w:r>
            <w:r w:rsidRPr="00C73229">
              <w:rPr>
                <w:lang w:eastAsia="uk-UA"/>
              </w:rPr>
              <w:t xml:space="preserve">: Завдання знаходиться в стадії виконання. Стан виконання підлягає подальшому моніторингу. </w:t>
            </w:r>
            <w:r w:rsidRPr="00C73229">
              <w:rPr>
                <w:lang w:eastAsia="uk-UA"/>
              </w:rPr>
              <w:tab/>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6279F3" w:rsidRPr="00C73229" w:rsidRDefault="006279F3"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F7658" w:rsidRPr="00C73229" w:rsidRDefault="00CF7658" w:rsidP="001D4F36">
            <w:pPr>
              <w:jc w:val="both"/>
              <w:rPr>
                <w:b/>
              </w:rPr>
            </w:pPr>
            <w:r w:rsidRPr="00C73229">
              <w:rPr>
                <w:b/>
                <w:lang w:eastAsia="uk-UA"/>
              </w:rPr>
              <w:t xml:space="preserve">6. </w:t>
            </w:r>
            <w:r w:rsidR="001D4F36" w:rsidRPr="00C73229">
              <w:rPr>
                <w:b/>
              </w:rPr>
              <w:t xml:space="preserve">Включення інформації про </w:t>
            </w:r>
            <w:proofErr w:type="spellStart"/>
            <w:r w:rsidR="001D4F36" w:rsidRPr="00C73229">
              <w:rPr>
                <w:b/>
              </w:rPr>
              <w:t>квазіфіскальні</w:t>
            </w:r>
            <w:proofErr w:type="spellEnd"/>
            <w:r w:rsidR="001D4F36" w:rsidRPr="00C73229">
              <w:rPr>
                <w:b/>
              </w:rPr>
              <w:t xml:space="preserve"> операції до складу матеріалів, які подаються з проектом бюджету </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Відповідальні за виконання</w:t>
            </w:r>
          </w:p>
        </w:tc>
        <w:tc>
          <w:tcPr>
            <w:tcW w:w="12474" w:type="dxa"/>
          </w:tcPr>
          <w:p w:rsidR="00CF7658" w:rsidRPr="00C73229" w:rsidRDefault="001D4F36" w:rsidP="009835E0">
            <w:pPr>
              <w:jc w:val="both"/>
              <w:rPr>
                <w:b/>
                <w:i/>
              </w:rPr>
            </w:pPr>
            <w:r w:rsidRPr="00C73229">
              <w:rPr>
                <w:b/>
                <w:lang w:eastAsia="uk-UA"/>
              </w:rPr>
              <w:t>Мінфін, головні розпорядники коштів державного бюджету</w:t>
            </w:r>
          </w:p>
        </w:tc>
      </w:tr>
      <w:tr w:rsidR="00C73229" w:rsidRPr="00C73229" w:rsidTr="00C95525">
        <w:tc>
          <w:tcPr>
            <w:tcW w:w="2977" w:type="dxa"/>
            <w:shd w:val="clear" w:color="auto" w:fill="DBE5F1" w:themeFill="accent1" w:themeFillTint="33"/>
          </w:tcPr>
          <w:p w:rsidR="000806C7" w:rsidRPr="00C73229" w:rsidRDefault="000D6061" w:rsidP="009835E0">
            <w:pPr>
              <w:jc w:val="both"/>
              <w:rPr>
                <w:b/>
              </w:rPr>
            </w:pPr>
            <w:r>
              <w:rPr>
                <w:b/>
              </w:rPr>
              <w:lastRenderedPageBreak/>
              <w:t>Інформація про термін виконання</w:t>
            </w:r>
          </w:p>
        </w:tc>
        <w:tc>
          <w:tcPr>
            <w:tcW w:w="12474" w:type="dxa"/>
          </w:tcPr>
          <w:p w:rsidR="00CF7658" w:rsidRPr="00C73229" w:rsidRDefault="00E25753" w:rsidP="009835E0">
            <w:pPr>
              <w:jc w:val="both"/>
              <w:rPr>
                <w:b/>
                <w:i/>
              </w:rPr>
            </w:pPr>
            <w:r w:rsidRPr="00C73229">
              <w:rPr>
                <w:b/>
                <w:lang w:eastAsia="uk-UA"/>
              </w:rPr>
              <w:t>2014 – 2015 роки</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t>Розгорнута інформація про досягнення очікуваних результат</w:t>
            </w:r>
            <w:r w:rsidR="00524EDF" w:rsidRPr="00C73229">
              <w:rPr>
                <w:b/>
              </w:rPr>
              <w:t>ів</w:t>
            </w:r>
          </w:p>
        </w:tc>
        <w:tc>
          <w:tcPr>
            <w:tcW w:w="12474" w:type="dxa"/>
          </w:tcPr>
          <w:p w:rsidR="001D4F36" w:rsidRPr="00C73229"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73229">
              <w:rPr>
                <w:b/>
              </w:rPr>
              <w:t>Підвищення ефективності використання фінансових і матеріальних ресурсів держави та прозорість бюджетного процесу</w:t>
            </w:r>
          </w:p>
          <w:p w:rsidR="001E0353" w:rsidRPr="00C73229" w:rsidRDefault="001E0353" w:rsidP="001E0353">
            <w:pPr>
              <w:ind w:firstLine="459"/>
              <w:jc w:val="both"/>
            </w:pPr>
            <w:proofErr w:type="spellStart"/>
            <w:r w:rsidRPr="00C73229">
              <w:rPr>
                <w:u w:val="single"/>
                <w:lang w:eastAsia="uk-UA"/>
              </w:rPr>
              <w:t>Мінрегіон</w:t>
            </w:r>
            <w:proofErr w:type="spellEnd"/>
            <w:r w:rsidRPr="00C73229">
              <w:rPr>
                <w:u w:val="single"/>
                <w:lang w:eastAsia="uk-UA"/>
              </w:rPr>
              <w:t>:</w:t>
            </w:r>
            <w:r w:rsidRPr="000D6061">
              <w:rPr>
                <w:lang w:eastAsia="uk-UA"/>
              </w:rPr>
              <w:t xml:space="preserve"> </w:t>
            </w:r>
            <w:proofErr w:type="spellStart"/>
            <w:r w:rsidRPr="00C73229">
              <w:rPr>
                <w:bCs/>
              </w:rPr>
              <w:t>Мінрегіон</w:t>
            </w:r>
            <w:proofErr w:type="spellEnd"/>
            <w:r w:rsidRPr="00C73229">
              <w:rPr>
                <w:bCs/>
              </w:rPr>
              <w:t xml:space="preserve"> щорічно надає Мінфіну України пропозиції до </w:t>
            </w:r>
            <w:r w:rsidRPr="00C73229">
              <w:t>проекту державного бюджету</w:t>
            </w:r>
            <w:r w:rsidRPr="00C73229">
              <w:rPr>
                <w:bCs/>
              </w:rPr>
              <w:t xml:space="preserve"> щодо надання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305BEB" w:rsidRPr="00C73229" w:rsidRDefault="004461AA" w:rsidP="0030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bCs/>
              </w:rPr>
            </w:pPr>
            <w:r w:rsidRPr="00C73229">
              <w:rPr>
                <w:bCs/>
              </w:rPr>
              <w:t xml:space="preserve">На 2015 рік </w:t>
            </w:r>
            <w:r w:rsidR="000806C7" w:rsidRPr="00C73229">
              <w:rPr>
                <w:bCs/>
              </w:rPr>
              <w:t xml:space="preserve">було </w:t>
            </w:r>
            <w:r w:rsidRPr="00C73229">
              <w:rPr>
                <w:bCs/>
              </w:rPr>
              <w:t>п</w:t>
            </w:r>
            <w:r w:rsidR="00305BEB" w:rsidRPr="00C73229">
              <w:rPr>
                <w:bCs/>
              </w:rPr>
              <w:t xml:space="preserve">ередбачено відповідну субвенцію з державного бюджету в обсязі 5 600,0 млн. гривень, у 2016, 2017 роках становитиме 5 446, 6 млн. грн. за умови приведення тарифів у 2016 році  </w:t>
            </w:r>
            <w:r w:rsidR="00172AF1" w:rsidRPr="00C73229">
              <w:rPr>
                <w:bCs/>
              </w:rPr>
              <w:t xml:space="preserve">до економічно </w:t>
            </w:r>
            <w:r w:rsidR="003C43FA" w:rsidRPr="00C73229">
              <w:rPr>
                <w:bCs/>
              </w:rPr>
              <w:t xml:space="preserve">обґрунтованого </w:t>
            </w:r>
            <w:r w:rsidR="0048640B" w:rsidRPr="00C73229">
              <w:rPr>
                <w:bCs/>
              </w:rPr>
              <w:t>рівня і коригування складових тарифу у подальшому.</w:t>
            </w:r>
            <w:r w:rsidR="00172AF1" w:rsidRPr="00C73229">
              <w:rPr>
                <w:bCs/>
              </w:rPr>
              <w:t xml:space="preserve"> </w:t>
            </w:r>
          </w:p>
          <w:p w:rsidR="000806C7" w:rsidRPr="00C73229" w:rsidRDefault="000806C7" w:rsidP="0044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За оперативними даними, з врахуванням часткового приведення тарифів на послуги з теплопостачання, з водопостачання і водовідведення до економічно обґрунтованого рівня, станом на 01.01.2016 нарахування з різниці в тарифах становлять 10 131,7 млн. грн.</w:t>
            </w:r>
          </w:p>
          <w:p w:rsidR="000806C7" w:rsidRPr="00C73229" w:rsidRDefault="000806C7" w:rsidP="0044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З урахуванням профінансованих в 2015 році коштів субвенції (4 685, 1 млн. грн.) станом на 01.01.2016 залишок заборгованості </w:t>
            </w:r>
            <w:r w:rsidR="003F0051" w:rsidRPr="00C73229">
              <w:t>з різниці в тарифах – 5 446,6млн. грн.</w:t>
            </w:r>
          </w:p>
          <w:p w:rsidR="005D0C8A" w:rsidRPr="00C73229" w:rsidRDefault="005D0C8A" w:rsidP="003F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proofErr w:type="spellStart"/>
            <w:r w:rsidRPr="00C73229">
              <w:rPr>
                <w:u w:val="single"/>
              </w:rPr>
              <w:t>Міненерговугілля</w:t>
            </w:r>
            <w:proofErr w:type="spellEnd"/>
            <w:r w:rsidRPr="00C73229">
              <w:t xml:space="preserve">: З метою скорочення заборгованості теплопостачальних та </w:t>
            </w:r>
            <w:proofErr w:type="spellStart"/>
            <w:r w:rsidRPr="00C73229">
              <w:t>теплогенеруючих</w:t>
            </w:r>
            <w:proofErr w:type="spellEnd"/>
            <w:r w:rsidRPr="00C73229">
              <w:t xml:space="preserve"> організацій за спожитий природний газ та створення сприятливих умов для підготовки до опалювального періоду 2015/2016 року, </w:t>
            </w:r>
            <w:proofErr w:type="spellStart"/>
            <w:r w:rsidRPr="00C73229">
              <w:t>Міненерговугілля</w:t>
            </w:r>
            <w:proofErr w:type="spellEnd"/>
            <w:r w:rsidRPr="00C73229">
              <w:t xml:space="preserve"> вважає доцільним при внесенні змін до Закону України «Про Державний бюджет України на 2015 рік» (за підсумками І півріччя) визначити реальні джерела фінансування видатків та механізми погашення заборгованості з різниці в тарифах на теплову енергію для населення.</w:t>
            </w:r>
          </w:p>
          <w:p w:rsidR="005D0C8A" w:rsidRPr="00C73229" w:rsidRDefault="005D0C8A" w:rsidP="005D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proofErr w:type="spellStart"/>
            <w:r w:rsidRPr="00C73229">
              <w:t>Міненерговуггіля</w:t>
            </w:r>
            <w:proofErr w:type="spellEnd"/>
            <w:r w:rsidRPr="00C73229">
              <w:t xml:space="preserve"> вважає, що за існуючих обставин реальним джерелом фінансування видатків на погашення заборгованості з різниці в тарифах на теплову енергію для населення можуть бути кошти, залучені до спеціального фонду Державного бюджету шляхом випуску і розміщення Міністерством фінансів України облігацій внутрішньої державної позики (аналогічно механізму, передбаченому статтею 16 Закону України «Про Державний бюджет України на 2014 рік» та успішно застосованому у минулому році).</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Зважаючи на дефіцит обігових коштів (спричинений державним регулюванням цін на природний газ та тарифів на теплову енергію для населення, незадовільним станом розрахунків споживачів, у першу чергу </w:t>
            </w:r>
            <w:proofErr w:type="spellStart"/>
            <w:r w:rsidRPr="00C73229">
              <w:t>теплогенеруючих</w:t>
            </w:r>
            <w:proofErr w:type="spellEnd"/>
            <w:r w:rsidRPr="00C73229">
              <w:t xml:space="preserve"> підприємств за отриманий природний газ, зменшенням обсягів реалізації природного газу) та обов'язковість і необхідність збалансування грошових потоків Компанії для виконання платіжних зобов'язань за імпортований природний газ, проведення розрахунків з бюджетом та за діючими кредитними договорами Національна акціонерна компанія «Нафтогаз України» планує у 2016-2018 роках залучати кредитні ресурси.</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Однак, враховуючи зниження кредитного рейтингу Компанії; значне кредитне навантаження; відсутність у </w:t>
            </w:r>
            <w:r w:rsidRPr="00C73229">
              <w:lastRenderedPageBreak/>
              <w:t>Компанії ліквідної та прийнятної для банківських установ застави залучення кредитних коштів для Компанії можливе лише за умови надання в якості забезпечення виконання зобов’язань за кредитними договорами державних гарантій.</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Зважаючи на викладене, та приймаючи до уваги зміни в структурі реалізації природного газу, що набули чинності з 1 жовтня 2015 року відповідно до Закону України від 09.04.2015 № 329-VIII "Про ринок природного газу", </w:t>
            </w:r>
            <w:r w:rsidRPr="00C73229">
              <w:br/>
              <w:t xml:space="preserve">з метою належного виконання зобов’язань Компанії у проекті Державного бюджету України на 2016 рік необхідно передбачити можливість надання державних гарантій для забезпечення виконання зобов'язань Національної акціонерної компанії «Нафтогаз України» за діючими кредитними договорами з державними банками, а також реструктуризації облігацій Компанії з терміном погашення у 2016 році на загальну суму щонайменше 34 182,3 млн. грн.(виходячи з прогнозного курсу на 2016 рік 24,4 грн. / дол. США), у т.ч.: </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 для рефінансування заборгованості у сумі 14 917,3 млн. грн. перед </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АТ "Ощадбанк";</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 для рефінансування заборгованості у сумі </w:t>
            </w:r>
            <w:proofErr w:type="spellStart"/>
            <w:r w:rsidRPr="00C73229">
              <w:t>екв</w:t>
            </w:r>
            <w:proofErr w:type="spellEnd"/>
            <w:r w:rsidRPr="00C73229">
              <w:t xml:space="preserve">. 10 073,2 млн. грн. </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(423,0 млн. грн. та 395,5 млн. дол. США) перед АТ "Укрексімбанк";</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 для рефінансування заборгованості у сумі </w:t>
            </w:r>
            <w:proofErr w:type="spellStart"/>
            <w:r w:rsidRPr="00C73229">
              <w:t>екв</w:t>
            </w:r>
            <w:proofErr w:type="spellEnd"/>
            <w:r w:rsidRPr="00C73229">
              <w:t xml:space="preserve">. 4 391,8 млн. грн. </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(3 489,0 млн. грн. та 37,0 млн. дол. США) перед АБ "</w:t>
            </w:r>
            <w:proofErr w:type="spellStart"/>
            <w:r w:rsidRPr="00C73229">
              <w:t>Укргазбанк</w:t>
            </w:r>
            <w:proofErr w:type="spellEnd"/>
            <w:r w:rsidRPr="00C73229">
              <w:t>";</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для рефінансування погашення забезпечених державною гарантією облігацій Компанії – 4 800,0 млн. гривень.</w:t>
            </w:r>
          </w:p>
          <w:p w:rsidR="004F79C4" w:rsidRPr="00C73229"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 З метою повного задоволення потреб українських споживачів в енергоресурсах та створення передумов для сталого проходження осінньо-зимового періоду, у проекті Державного бюджету України на 2016 рік необхідно передбачити формування стабілізаційного (резервного) енергетичного фонду у розмірі 1 000,0 млн. дол. США за рахунок коштів запозичень, що можуть бути залучені під державні гарантії для закупівлі імпортованого природного газу, послуг з приєднання та доступу до газотранспортних мереж, з транспортування та зберігання природного газу.</w:t>
            </w:r>
          </w:p>
          <w:p w:rsidR="000C1AC0" w:rsidRPr="00C73229" w:rsidRDefault="004F79C4" w:rsidP="00572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Зазначена пропозиція надан</w:t>
            </w:r>
            <w:r w:rsidR="00572528" w:rsidRPr="00C73229">
              <w:t>а Мінфіну листом від 19.08.2015.</w:t>
            </w:r>
          </w:p>
        </w:tc>
      </w:tr>
      <w:tr w:rsidR="00C73229" w:rsidRPr="00C73229" w:rsidTr="00C95525">
        <w:tc>
          <w:tcPr>
            <w:tcW w:w="2977" w:type="dxa"/>
            <w:shd w:val="clear" w:color="auto" w:fill="DBE5F1" w:themeFill="accent1" w:themeFillTint="33"/>
          </w:tcPr>
          <w:p w:rsidR="00CF7658" w:rsidRPr="00C73229" w:rsidRDefault="00CF7658" w:rsidP="009835E0">
            <w:pPr>
              <w:jc w:val="both"/>
              <w:rPr>
                <w:b/>
              </w:rPr>
            </w:pPr>
            <w:r w:rsidRPr="00C73229">
              <w:rPr>
                <w:b/>
              </w:rPr>
              <w:lastRenderedPageBreak/>
              <w:t xml:space="preserve">Розгорнута інформація про досягнення Індикатору оцінки </w:t>
            </w:r>
          </w:p>
        </w:tc>
        <w:tc>
          <w:tcPr>
            <w:tcW w:w="12474" w:type="dxa"/>
          </w:tcPr>
          <w:p w:rsidR="00CF7658" w:rsidRPr="00C73229" w:rsidRDefault="001D4F36" w:rsidP="009835E0">
            <w:pPr>
              <w:jc w:val="both"/>
              <w:rPr>
                <w:b/>
              </w:rPr>
            </w:pPr>
            <w:r w:rsidRPr="00C73229">
              <w:rPr>
                <w:b/>
              </w:rPr>
              <w:t>Підготовка та подання Мінфіну пропозицій до проекту бюджету</w:t>
            </w:r>
          </w:p>
          <w:p w:rsidR="00B06F9C" w:rsidRPr="00C73229" w:rsidRDefault="00F65C10" w:rsidP="00062503">
            <w:pPr>
              <w:ind w:firstLine="459"/>
              <w:jc w:val="both"/>
              <w:rPr>
                <w:lang w:eastAsia="uk-UA"/>
              </w:rPr>
            </w:pPr>
            <w:r w:rsidRPr="00C73229">
              <w:rPr>
                <w:u w:val="single"/>
                <w:lang w:eastAsia="uk-UA"/>
              </w:rPr>
              <w:t>Мінфін</w:t>
            </w:r>
            <w:r w:rsidRPr="00C73229">
              <w:rPr>
                <w:lang w:eastAsia="uk-UA"/>
              </w:rPr>
              <w:t xml:space="preserve">: </w:t>
            </w:r>
            <w:r w:rsidR="008F59B4" w:rsidRPr="00C73229">
              <w:rPr>
                <w:lang w:eastAsia="uk-UA"/>
              </w:rPr>
              <w:t>В</w:t>
            </w:r>
            <w:r w:rsidRPr="00C73229">
              <w:rPr>
                <w:lang w:eastAsia="uk-UA"/>
              </w:rPr>
              <w:t>ідповідні пропозиції було підготовлено та подано в рамках роботи з розроблення прое</w:t>
            </w:r>
            <w:r w:rsidR="00034B13" w:rsidRPr="00C73229">
              <w:rPr>
                <w:lang w:eastAsia="uk-UA"/>
              </w:rPr>
              <w:t>к</w:t>
            </w:r>
            <w:r w:rsidRPr="00C73229">
              <w:rPr>
                <w:lang w:eastAsia="uk-UA"/>
              </w:rPr>
              <w:t>ту Державного бюджету на 201</w:t>
            </w:r>
            <w:r w:rsidR="00080279" w:rsidRPr="00C73229">
              <w:rPr>
                <w:lang w:eastAsia="uk-UA"/>
              </w:rPr>
              <w:t>5</w:t>
            </w:r>
            <w:r w:rsidR="00305BEB" w:rsidRPr="00C73229">
              <w:rPr>
                <w:lang w:eastAsia="uk-UA"/>
              </w:rPr>
              <w:t xml:space="preserve"> рік.</w:t>
            </w:r>
          </w:p>
          <w:p w:rsidR="00C73229" w:rsidRPr="00C73229" w:rsidRDefault="002746F5" w:rsidP="000D6061">
            <w:pPr>
              <w:ind w:firstLine="459"/>
              <w:jc w:val="both"/>
              <w:rPr>
                <w:lang w:eastAsia="uk-UA"/>
              </w:rPr>
            </w:pPr>
            <w:r w:rsidRPr="00C73229">
              <w:rPr>
                <w:b/>
                <w:lang w:eastAsia="uk-UA"/>
              </w:rPr>
              <w:t>Висновок</w:t>
            </w:r>
            <w:r w:rsidRPr="00C73229">
              <w:rPr>
                <w:lang w:eastAsia="uk-UA"/>
              </w:rPr>
              <w:t>:</w:t>
            </w:r>
            <w:r w:rsidR="00207F45" w:rsidRPr="00C73229">
              <w:rPr>
                <w:lang w:eastAsia="uk-UA"/>
              </w:rPr>
              <w:t xml:space="preserve"> Інформація про виконання завдання</w:t>
            </w:r>
            <w:r w:rsidRPr="00C73229">
              <w:rPr>
                <w:lang w:eastAsia="uk-UA"/>
              </w:rPr>
              <w:t xml:space="preserve"> над</w:t>
            </w:r>
            <w:r w:rsidR="00207F45" w:rsidRPr="00C73229">
              <w:rPr>
                <w:lang w:eastAsia="uk-UA"/>
              </w:rPr>
              <w:t>авалась лише окремими ГРК. За</w:t>
            </w:r>
            <w:r w:rsidR="00776E9D" w:rsidRPr="00C73229">
              <w:rPr>
                <w:lang w:eastAsia="uk-UA"/>
              </w:rPr>
              <w:t>вдання</w:t>
            </w:r>
            <w:r w:rsidRPr="00C73229">
              <w:rPr>
                <w:lang w:eastAsia="uk-UA"/>
              </w:rPr>
              <w:t xml:space="preserve"> виконано частково. </w:t>
            </w:r>
            <w:r w:rsidR="00207F45" w:rsidRPr="00C73229">
              <w:rPr>
                <w:lang w:eastAsia="uk-UA"/>
              </w:rPr>
              <w:t>Стан в</w:t>
            </w:r>
            <w:r w:rsidRPr="00C73229">
              <w:rPr>
                <w:lang w:eastAsia="uk-UA"/>
              </w:rPr>
              <w:t>иконання підлягає подальшому моніторингу.</w:t>
            </w:r>
          </w:p>
        </w:tc>
      </w:tr>
    </w:tbl>
    <w:tbl>
      <w:tblPr>
        <w:tblW w:w="15451" w:type="dxa"/>
        <w:jc w:val="center"/>
        <w:tblInd w:w="-34" w:type="dxa"/>
        <w:tblLayout w:type="fixed"/>
        <w:tblLook w:val="04A0" w:firstRow="1" w:lastRow="0" w:firstColumn="1" w:lastColumn="0" w:noHBand="0" w:noVBand="1"/>
      </w:tblPr>
      <w:tblGrid>
        <w:gridCol w:w="15451"/>
      </w:tblGrid>
      <w:tr w:rsidR="00C73229" w:rsidRPr="00C73229"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C73229" w:rsidRDefault="00CF7658" w:rsidP="00CF7658">
            <w:pPr>
              <w:pStyle w:val="a8"/>
              <w:ind w:left="720"/>
              <w:jc w:val="center"/>
              <w:rPr>
                <w:b/>
                <w:sz w:val="24"/>
                <w:szCs w:val="24"/>
                <w:lang w:eastAsia="uk-UA"/>
              </w:rPr>
            </w:pPr>
            <w:r w:rsidRPr="00C73229">
              <w:rPr>
                <w:b/>
                <w:sz w:val="24"/>
                <w:szCs w:val="24"/>
                <w:lang w:eastAsia="uk-UA"/>
              </w:rPr>
              <w:t xml:space="preserve">Удосконалення нормативно-правового забезпечення та механізмів контролю обсягів </w:t>
            </w:r>
            <w:proofErr w:type="spellStart"/>
            <w:r w:rsidRPr="00C73229">
              <w:rPr>
                <w:b/>
                <w:sz w:val="24"/>
                <w:szCs w:val="24"/>
                <w:lang w:eastAsia="uk-UA"/>
              </w:rPr>
              <w:t>квазіфіскальних</w:t>
            </w:r>
            <w:proofErr w:type="spellEnd"/>
            <w:r w:rsidRPr="00C73229">
              <w:rPr>
                <w:b/>
                <w:sz w:val="24"/>
                <w:szCs w:val="24"/>
                <w:lang w:eastAsia="uk-UA"/>
              </w:rPr>
              <w:t xml:space="preserve"> операцій </w:t>
            </w:r>
          </w:p>
          <w:p w:rsidR="00CF7658" w:rsidRPr="00C73229" w:rsidRDefault="00CF7658" w:rsidP="00CF7658">
            <w:pPr>
              <w:pStyle w:val="a8"/>
              <w:ind w:left="720"/>
              <w:jc w:val="center"/>
              <w:rPr>
                <w:b/>
                <w:sz w:val="24"/>
                <w:szCs w:val="24"/>
                <w:lang w:eastAsia="uk-UA"/>
              </w:rPr>
            </w:pPr>
            <w:r w:rsidRPr="00C73229">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9835E0">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E86BC5" w:rsidRPr="00C73229" w:rsidRDefault="00CF7658" w:rsidP="00AE0F53">
            <w:pPr>
              <w:jc w:val="both"/>
              <w:rPr>
                <w:b/>
              </w:rPr>
            </w:pPr>
            <w:r w:rsidRPr="00C73229">
              <w:rPr>
                <w:b/>
                <w:lang w:eastAsia="uk-UA"/>
              </w:rPr>
              <w:t xml:space="preserve">7. </w:t>
            </w:r>
            <w:r w:rsidR="001D4F36" w:rsidRPr="00C73229">
              <w:rPr>
                <w:b/>
              </w:rPr>
              <w:t>Опрацювання питання стосовно забезпечення обліку дефіциту бюджету та боргу на рівні сектора загального державного управління</w:t>
            </w:r>
          </w:p>
        </w:tc>
      </w:tr>
      <w:tr w:rsidR="00C73229" w:rsidRPr="00C73229" w:rsidTr="009835E0">
        <w:tc>
          <w:tcPr>
            <w:tcW w:w="2977" w:type="dxa"/>
            <w:shd w:val="clear" w:color="auto" w:fill="DBE5F1" w:themeFill="accent1" w:themeFillTint="33"/>
          </w:tcPr>
          <w:p w:rsidR="003710A1" w:rsidRPr="00C73229" w:rsidRDefault="00CF7658" w:rsidP="009835E0">
            <w:pPr>
              <w:jc w:val="both"/>
              <w:rPr>
                <w:b/>
              </w:rPr>
            </w:pPr>
            <w:r w:rsidRPr="00C73229">
              <w:rPr>
                <w:b/>
              </w:rPr>
              <w:t>Відповідальні за виконання</w:t>
            </w:r>
          </w:p>
        </w:tc>
        <w:tc>
          <w:tcPr>
            <w:tcW w:w="12474" w:type="dxa"/>
          </w:tcPr>
          <w:p w:rsidR="00CF7658" w:rsidRPr="00C73229" w:rsidRDefault="001D4F36" w:rsidP="009835E0">
            <w:pPr>
              <w:jc w:val="both"/>
              <w:rPr>
                <w:b/>
                <w:i/>
              </w:rPr>
            </w:pPr>
            <w:r w:rsidRPr="00C73229">
              <w:rPr>
                <w:b/>
                <w:lang w:eastAsia="uk-UA"/>
              </w:rPr>
              <w:t>Мінфін, головні розпорядники коштів державного бюджету</w:t>
            </w:r>
          </w:p>
        </w:tc>
      </w:tr>
      <w:tr w:rsidR="00C73229" w:rsidRPr="00C73229" w:rsidTr="009835E0">
        <w:tc>
          <w:tcPr>
            <w:tcW w:w="2977" w:type="dxa"/>
            <w:shd w:val="clear" w:color="auto" w:fill="DBE5F1" w:themeFill="accent1" w:themeFillTint="33"/>
          </w:tcPr>
          <w:p w:rsidR="00CF7658" w:rsidRPr="00C73229" w:rsidRDefault="00CF7658" w:rsidP="009835E0">
            <w:pPr>
              <w:jc w:val="both"/>
              <w:rPr>
                <w:b/>
              </w:rPr>
            </w:pPr>
            <w:r w:rsidRPr="00C73229">
              <w:rPr>
                <w:b/>
              </w:rPr>
              <w:t>Інформація про термін виконання</w:t>
            </w:r>
          </w:p>
        </w:tc>
        <w:tc>
          <w:tcPr>
            <w:tcW w:w="12474" w:type="dxa"/>
          </w:tcPr>
          <w:p w:rsidR="00CF7658" w:rsidRPr="00C73229" w:rsidRDefault="00CF7658" w:rsidP="001D4F36">
            <w:pPr>
              <w:jc w:val="both"/>
              <w:rPr>
                <w:b/>
                <w:i/>
              </w:rPr>
            </w:pPr>
            <w:r w:rsidRPr="00C73229">
              <w:rPr>
                <w:b/>
                <w:lang w:eastAsia="uk-UA"/>
              </w:rPr>
              <w:t>2014 – 201</w:t>
            </w:r>
            <w:r w:rsidR="001D4F36" w:rsidRPr="00C73229">
              <w:rPr>
                <w:b/>
                <w:lang w:eastAsia="uk-UA"/>
              </w:rPr>
              <w:t>7</w:t>
            </w:r>
            <w:r w:rsidRPr="00C73229">
              <w:rPr>
                <w:b/>
                <w:lang w:eastAsia="uk-UA"/>
              </w:rPr>
              <w:t xml:space="preserve"> роки </w:t>
            </w:r>
          </w:p>
        </w:tc>
      </w:tr>
      <w:tr w:rsidR="00C73229" w:rsidRPr="00C73229" w:rsidTr="009835E0">
        <w:tc>
          <w:tcPr>
            <w:tcW w:w="2977" w:type="dxa"/>
            <w:shd w:val="clear" w:color="auto" w:fill="DBE5F1" w:themeFill="accent1" w:themeFillTint="33"/>
          </w:tcPr>
          <w:p w:rsidR="00CF7658" w:rsidRPr="00C73229" w:rsidRDefault="00CF7658" w:rsidP="009835E0">
            <w:pPr>
              <w:jc w:val="both"/>
              <w:rPr>
                <w:b/>
              </w:rPr>
            </w:pPr>
            <w:r w:rsidRPr="00C73229">
              <w:rPr>
                <w:b/>
              </w:rPr>
              <w:lastRenderedPageBreak/>
              <w:t>Розгорнута інформація про досягнення очікуваних результатів</w:t>
            </w:r>
          </w:p>
        </w:tc>
        <w:tc>
          <w:tcPr>
            <w:tcW w:w="12474" w:type="dxa"/>
          </w:tcPr>
          <w:p w:rsidR="000C1AC0" w:rsidRPr="00C73229" w:rsidRDefault="001D4F36" w:rsidP="001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73229">
              <w:rPr>
                <w:b/>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C73229">
              <w:rPr>
                <w:b/>
              </w:rPr>
              <w:t>сере</w:t>
            </w:r>
            <w:r w:rsidR="00116092" w:rsidRPr="00C73229">
              <w:rPr>
                <w:b/>
              </w:rPr>
              <w:t>дньо–</w:t>
            </w:r>
            <w:proofErr w:type="spellEnd"/>
            <w:r w:rsidR="00116092" w:rsidRPr="00C73229">
              <w:rPr>
                <w:b/>
              </w:rPr>
              <w:t xml:space="preserve"> та довгостроковому період</w:t>
            </w:r>
          </w:p>
          <w:p w:rsidR="00D427EA" w:rsidRPr="00C73229" w:rsidRDefault="00D16CFF" w:rsidP="00F7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rPr>
                <w:u w:val="single"/>
              </w:rPr>
              <w:t>Укравтодор:</w:t>
            </w:r>
            <w:r w:rsidRPr="00C73229">
              <w:t xml:space="preserve"> </w:t>
            </w:r>
            <w:proofErr w:type="spellStart"/>
            <w:r w:rsidRPr="00C73229">
              <w:t>Укравтодор</w:t>
            </w:r>
            <w:proofErr w:type="spellEnd"/>
            <w:r w:rsidRPr="00C73229">
              <w:t xml:space="preserve"> надає протягом року Мінфіну та </w:t>
            </w:r>
            <w:proofErr w:type="spellStart"/>
            <w:r w:rsidRPr="00C73229">
              <w:t>Мінінфраструктури</w:t>
            </w:r>
            <w:proofErr w:type="spellEnd"/>
            <w:r w:rsidRPr="00C73229">
              <w:t xml:space="preserve"> інформацію про стан фінансування дорожньої галузі, залучення запозичень та виконання боргових зобов’язань. </w:t>
            </w:r>
          </w:p>
          <w:p w:rsidR="004C42E9" w:rsidRPr="00C73229" w:rsidRDefault="004C42E9" w:rsidP="004C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proofErr w:type="spellStart"/>
            <w:r w:rsidRPr="00C73229">
              <w:rPr>
                <w:u w:val="single"/>
              </w:rPr>
              <w:t>Мінрегіон</w:t>
            </w:r>
            <w:proofErr w:type="spellEnd"/>
            <w:r w:rsidRPr="00C73229">
              <w:t xml:space="preserve">: Відповідно до Закону України «Про внесення змін до Закону України «Про Державний бюджет України на 2015 рік» передбачена субвенція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та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в обсязі </w:t>
            </w:r>
          </w:p>
          <w:p w:rsidR="00AE0F53" w:rsidRPr="00C73229" w:rsidRDefault="004C42E9" w:rsidP="004C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3229">
              <w:t xml:space="preserve">5 600,0 млн. гривень.  </w:t>
            </w:r>
          </w:p>
          <w:p w:rsidR="00AE0F53" w:rsidRPr="00C73229" w:rsidRDefault="00AE0F53" w:rsidP="00AE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 xml:space="preserve">До </w:t>
            </w:r>
            <w:proofErr w:type="spellStart"/>
            <w:r w:rsidRPr="00C73229">
              <w:t>Мінрегіону</w:t>
            </w:r>
            <w:proofErr w:type="spellEnd"/>
            <w:r w:rsidRPr="00C73229">
              <w:t xml:space="preserve"> за 2015 рік надано зведених реєстрів договорів про організацію взаєморозрахунків на загальну суму 5 026,2 млн. грн., які узагальнено та передано до Мінфіну у повному обсязі. </w:t>
            </w:r>
          </w:p>
          <w:p w:rsidR="00AE0F53" w:rsidRPr="00C73229" w:rsidRDefault="00AE0F53" w:rsidP="00AE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C73229">
              <w:t>Станом на 01.01.2016</w:t>
            </w:r>
            <w:r w:rsidR="004C42E9" w:rsidRPr="00C73229">
              <w:t xml:space="preserve"> погашено заборг</w:t>
            </w:r>
            <w:r w:rsidRPr="00C73229">
              <w:t>ованість з різниці в тарифах 4 685,1</w:t>
            </w:r>
            <w:r w:rsidR="004C42E9" w:rsidRPr="00C73229">
              <w:t xml:space="preserve"> млн. гривень</w:t>
            </w:r>
            <w:r w:rsidRPr="00C73229">
              <w:t>, що становить 83,66 % від субвенції передбаченої у 2015 році з державного бюджету місцевим бюджетам на погашення заборгованості з різниці в тарифах.</w:t>
            </w:r>
          </w:p>
        </w:tc>
      </w:tr>
      <w:tr w:rsidR="00C73229" w:rsidRPr="00C73229" w:rsidTr="009835E0">
        <w:tc>
          <w:tcPr>
            <w:tcW w:w="2977" w:type="dxa"/>
            <w:shd w:val="clear" w:color="auto" w:fill="DBE5F1" w:themeFill="accent1" w:themeFillTint="33"/>
          </w:tcPr>
          <w:p w:rsidR="00B06F9C" w:rsidRPr="00C73229" w:rsidRDefault="00CF7658" w:rsidP="009835E0">
            <w:pPr>
              <w:jc w:val="both"/>
              <w:rPr>
                <w:b/>
              </w:rPr>
            </w:pPr>
            <w:r w:rsidRPr="00C73229">
              <w:rPr>
                <w:b/>
              </w:rPr>
              <w:t xml:space="preserve">Розгорнута інформація про досягнення Індикатору оцінки </w:t>
            </w:r>
          </w:p>
        </w:tc>
        <w:tc>
          <w:tcPr>
            <w:tcW w:w="12474" w:type="dxa"/>
          </w:tcPr>
          <w:p w:rsidR="00CF7658" w:rsidRPr="00C73229" w:rsidRDefault="001D4F36" w:rsidP="009835E0">
            <w:pPr>
              <w:jc w:val="both"/>
              <w:rPr>
                <w:b/>
              </w:rPr>
            </w:pPr>
            <w:r w:rsidRPr="00C73229">
              <w:rPr>
                <w:b/>
              </w:rPr>
              <w:t>Підготовка та подання Мінфіну повної інформації для прийняття управлінських  рішень</w:t>
            </w:r>
          </w:p>
          <w:p w:rsidR="0044031D" w:rsidRPr="00C73229" w:rsidRDefault="000324C9" w:rsidP="00B06F9C">
            <w:pPr>
              <w:ind w:firstLine="459"/>
              <w:jc w:val="both"/>
              <w:rPr>
                <w:lang w:eastAsia="uk-UA"/>
              </w:rPr>
            </w:pPr>
            <w:r w:rsidRPr="00C73229">
              <w:rPr>
                <w:b/>
                <w:lang w:eastAsia="uk-UA"/>
              </w:rPr>
              <w:t>Висновок:</w:t>
            </w:r>
            <w:r w:rsidRPr="00C73229">
              <w:rPr>
                <w:lang w:eastAsia="uk-UA"/>
              </w:rPr>
              <w:t xml:space="preserve"> Завдання знаходиться в стадії виконання. Стан виконання підлягає подальшому моніторингу. </w:t>
            </w:r>
            <w:r w:rsidRPr="00C73229">
              <w:rPr>
                <w:lang w:eastAsia="uk-UA"/>
              </w:rPr>
              <w:tab/>
            </w:r>
          </w:p>
        </w:tc>
      </w:tr>
    </w:tbl>
    <w:p w:rsidR="00CF7658" w:rsidRPr="00C73229" w:rsidRDefault="00CF7658" w:rsidP="00A33B45">
      <w:pPr>
        <w:rPr>
          <w:b/>
        </w:rPr>
      </w:pPr>
    </w:p>
    <w:tbl>
      <w:tblPr>
        <w:tblStyle w:val="a6"/>
        <w:tblW w:w="15451" w:type="dxa"/>
        <w:tblInd w:w="-34" w:type="dxa"/>
        <w:tblLook w:val="04A0" w:firstRow="1" w:lastRow="0" w:firstColumn="1" w:lastColumn="0" w:noHBand="0" w:noVBand="1"/>
      </w:tblPr>
      <w:tblGrid>
        <w:gridCol w:w="2977"/>
        <w:gridCol w:w="12474"/>
      </w:tblGrid>
      <w:tr w:rsidR="00C73229" w:rsidRPr="00C73229" w:rsidTr="009835E0">
        <w:tc>
          <w:tcPr>
            <w:tcW w:w="2977" w:type="dxa"/>
            <w:shd w:val="clear" w:color="auto" w:fill="DBE5F1" w:themeFill="accent1" w:themeFillTint="33"/>
          </w:tcPr>
          <w:p w:rsidR="00CF7658" w:rsidRPr="00C73229" w:rsidRDefault="00CF7658"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F7658" w:rsidRPr="00C73229" w:rsidRDefault="00CF7658" w:rsidP="009835E0">
            <w:pPr>
              <w:jc w:val="both"/>
              <w:rPr>
                <w:b/>
              </w:rPr>
            </w:pPr>
            <w:r w:rsidRPr="00C73229">
              <w:rPr>
                <w:b/>
                <w:lang w:eastAsia="uk-UA"/>
              </w:rPr>
              <w:t xml:space="preserve">8. </w:t>
            </w:r>
            <w:r w:rsidR="001D4F36" w:rsidRPr="00C73229">
              <w:rPr>
                <w:b/>
              </w:rPr>
              <w:t xml:space="preserve">Обмеження обсягів </w:t>
            </w:r>
            <w:proofErr w:type="spellStart"/>
            <w:r w:rsidR="001D4F36" w:rsidRPr="00C73229">
              <w:rPr>
                <w:b/>
              </w:rPr>
              <w:t>квазіфіскальних</w:t>
            </w:r>
            <w:proofErr w:type="spellEnd"/>
            <w:r w:rsidR="001D4F36" w:rsidRPr="00C73229">
              <w:rPr>
                <w:b/>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C73229">
              <w:rPr>
                <w:b/>
              </w:rPr>
              <w:t>лення</w:t>
            </w:r>
            <w:r w:rsidR="001D4F36" w:rsidRPr="00C73229">
              <w:rPr>
                <w:b/>
              </w:rPr>
              <w:t xml:space="preserve"> цільо</w:t>
            </w:r>
            <w:r w:rsidR="004E14B2" w:rsidRPr="00C73229">
              <w:rPr>
                <w:b/>
              </w:rPr>
              <w:t>вих</w:t>
            </w:r>
            <w:r w:rsidR="001D4F36" w:rsidRPr="00C73229">
              <w:rPr>
                <w:b/>
              </w:rPr>
              <w:t xml:space="preserve"> індикативн</w:t>
            </w:r>
            <w:r w:rsidR="004E14B2" w:rsidRPr="00C73229">
              <w:rPr>
                <w:b/>
              </w:rPr>
              <w:t>их</w:t>
            </w:r>
            <w:r w:rsidR="001D4F36" w:rsidRPr="00C73229">
              <w:rPr>
                <w:b/>
              </w:rPr>
              <w:t xml:space="preserve"> обмежен</w:t>
            </w:r>
            <w:r w:rsidR="004E14B2" w:rsidRPr="00C73229">
              <w:rPr>
                <w:b/>
              </w:rPr>
              <w:t>ь</w:t>
            </w:r>
            <w:r w:rsidR="001D4F36" w:rsidRPr="00C73229">
              <w:rPr>
                <w:b/>
              </w:rPr>
              <w:t xml:space="preserve"> стосовно умовних боргових зобов’язань у сфері державного боргу на </w:t>
            </w:r>
            <w:proofErr w:type="spellStart"/>
            <w:r w:rsidR="001D4F36" w:rsidRPr="00C73229">
              <w:rPr>
                <w:b/>
              </w:rPr>
              <w:t>середньо-</w:t>
            </w:r>
            <w:proofErr w:type="spellEnd"/>
            <w:r w:rsidR="001D4F36" w:rsidRPr="00C73229">
              <w:rPr>
                <w:b/>
              </w:rPr>
              <w:t xml:space="preserve"> та довгострокову перспективу тощо)</w:t>
            </w:r>
          </w:p>
        </w:tc>
      </w:tr>
      <w:tr w:rsidR="00C73229" w:rsidRPr="00C73229" w:rsidTr="009835E0">
        <w:tc>
          <w:tcPr>
            <w:tcW w:w="2977" w:type="dxa"/>
            <w:shd w:val="clear" w:color="auto" w:fill="DBE5F1" w:themeFill="accent1" w:themeFillTint="33"/>
          </w:tcPr>
          <w:p w:rsidR="00062503" w:rsidRPr="00C73229" w:rsidRDefault="00CF7658" w:rsidP="009835E0">
            <w:pPr>
              <w:jc w:val="both"/>
              <w:rPr>
                <w:b/>
              </w:rPr>
            </w:pPr>
            <w:r w:rsidRPr="00C73229">
              <w:rPr>
                <w:b/>
              </w:rPr>
              <w:t>Відповідальні за виконання</w:t>
            </w:r>
          </w:p>
        </w:tc>
        <w:tc>
          <w:tcPr>
            <w:tcW w:w="12474" w:type="dxa"/>
          </w:tcPr>
          <w:p w:rsidR="00CF7658" w:rsidRPr="00C73229" w:rsidRDefault="00CF7658" w:rsidP="009835E0">
            <w:pPr>
              <w:jc w:val="both"/>
              <w:rPr>
                <w:b/>
                <w:i/>
              </w:rPr>
            </w:pPr>
            <w:r w:rsidRPr="00C73229">
              <w:rPr>
                <w:b/>
                <w:lang w:eastAsia="uk-UA"/>
              </w:rPr>
              <w:t>Мінфін</w:t>
            </w:r>
            <w:r w:rsidR="004E14B2" w:rsidRPr="00C73229">
              <w:rPr>
                <w:b/>
                <w:lang w:eastAsia="uk-UA"/>
              </w:rPr>
              <w:t>, головні розпорядники коштів державного бюджету</w:t>
            </w:r>
          </w:p>
        </w:tc>
      </w:tr>
      <w:tr w:rsidR="00C73229" w:rsidRPr="00C73229" w:rsidTr="009835E0">
        <w:tc>
          <w:tcPr>
            <w:tcW w:w="2977" w:type="dxa"/>
            <w:shd w:val="clear" w:color="auto" w:fill="DBE5F1" w:themeFill="accent1" w:themeFillTint="33"/>
          </w:tcPr>
          <w:p w:rsidR="00062503" w:rsidRPr="00C73229" w:rsidRDefault="00CF7658" w:rsidP="00C35C89">
            <w:pPr>
              <w:jc w:val="both"/>
              <w:rPr>
                <w:b/>
              </w:rPr>
            </w:pPr>
            <w:r w:rsidRPr="00C73229">
              <w:rPr>
                <w:b/>
              </w:rPr>
              <w:t>Інформація про термін виконання</w:t>
            </w:r>
          </w:p>
        </w:tc>
        <w:tc>
          <w:tcPr>
            <w:tcW w:w="12474" w:type="dxa"/>
          </w:tcPr>
          <w:p w:rsidR="00CF7658" w:rsidRPr="00C73229" w:rsidRDefault="00CF7658" w:rsidP="009835E0">
            <w:pPr>
              <w:jc w:val="both"/>
              <w:rPr>
                <w:b/>
                <w:i/>
              </w:rPr>
            </w:pPr>
            <w:r w:rsidRPr="00C73229">
              <w:rPr>
                <w:b/>
                <w:lang w:eastAsia="uk-UA"/>
              </w:rPr>
              <w:t xml:space="preserve">2014 – 2015 роки </w:t>
            </w:r>
          </w:p>
        </w:tc>
      </w:tr>
      <w:tr w:rsidR="00C73229" w:rsidRPr="00C73229" w:rsidTr="009835E0">
        <w:tc>
          <w:tcPr>
            <w:tcW w:w="2977" w:type="dxa"/>
            <w:shd w:val="clear" w:color="auto" w:fill="DBE5F1" w:themeFill="accent1" w:themeFillTint="33"/>
          </w:tcPr>
          <w:p w:rsidR="00CF7658" w:rsidRPr="00C73229" w:rsidRDefault="00CF7658" w:rsidP="009835E0">
            <w:pPr>
              <w:jc w:val="both"/>
              <w:rPr>
                <w:b/>
              </w:rPr>
            </w:pPr>
            <w:r w:rsidRPr="00C73229">
              <w:rPr>
                <w:b/>
              </w:rPr>
              <w:t>Розгорнута інформація про досягнення очікуваних результатів</w:t>
            </w:r>
          </w:p>
          <w:p w:rsidR="00CF7658" w:rsidRPr="00C73229" w:rsidRDefault="00CF7658" w:rsidP="009835E0">
            <w:pPr>
              <w:jc w:val="both"/>
              <w:rPr>
                <w:b/>
                <w:i/>
              </w:rPr>
            </w:pPr>
          </w:p>
        </w:tc>
        <w:tc>
          <w:tcPr>
            <w:tcW w:w="12474" w:type="dxa"/>
          </w:tcPr>
          <w:p w:rsidR="00DC2AAB" w:rsidRPr="00C73229" w:rsidRDefault="001D4F36" w:rsidP="00B06F9C">
            <w:pPr>
              <w:pStyle w:val="a8"/>
              <w:ind w:firstLine="459"/>
              <w:jc w:val="both"/>
              <w:rPr>
                <w:b/>
                <w:sz w:val="24"/>
                <w:szCs w:val="24"/>
              </w:rPr>
            </w:pPr>
            <w:r w:rsidRPr="00C73229">
              <w:rPr>
                <w:b/>
                <w:sz w:val="24"/>
                <w:szCs w:val="24"/>
              </w:rPr>
              <w:t xml:space="preserve">Зменшення макроекономічних диспропорцій пов’язаних </w:t>
            </w:r>
            <w:r w:rsidR="004E14B2" w:rsidRPr="00C73229">
              <w:rPr>
                <w:b/>
                <w:sz w:val="24"/>
                <w:szCs w:val="24"/>
              </w:rPr>
              <w:t>з виконанням</w:t>
            </w:r>
            <w:r w:rsidRPr="00C73229">
              <w:rPr>
                <w:b/>
                <w:sz w:val="24"/>
                <w:szCs w:val="24"/>
              </w:rPr>
              <w:t xml:space="preserve"> </w:t>
            </w:r>
            <w:proofErr w:type="spellStart"/>
            <w:r w:rsidRPr="00C73229">
              <w:rPr>
                <w:b/>
                <w:sz w:val="24"/>
                <w:szCs w:val="24"/>
              </w:rPr>
              <w:t>квазіфіскальних</w:t>
            </w:r>
            <w:proofErr w:type="spellEnd"/>
            <w:r w:rsidRPr="00C73229">
              <w:rPr>
                <w:b/>
                <w:sz w:val="24"/>
                <w:szCs w:val="24"/>
              </w:rPr>
              <w:t xml:space="preserve"> </w:t>
            </w:r>
            <w:r w:rsidR="004E14B2" w:rsidRPr="00C73229">
              <w:rPr>
                <w:b/>
                <w:sz w:val="24"/>
                <w:szCs w:val="24"/>
              </w:rPr>
              <w:t>операцій</w:t>
            </w:r>
          </w:p>
          <w:p w:rsidR="00B25B47" w:rsidRPr="00C73229" w:rsidRDefault="00757D8D" w:rsidP="00A3226A">
            <w:pPr>
              <w:ind w:firstLine="459"/>
              <w:jc w:val="both"/>
              <w:rPr>
                <w:bCs/>
              </w:rPr>
            </w:pPr>
            <w:proofErr w:type="spellStart"/>
            <w:r w:rsidRPr="00C73229">
              <w:rPr>
                <w:bCs/>
                <w:u w:val="single"/>
              </w:rPr>
              <w:t>Мінрегіон</w:t>
            </w:r>
            <w:proofErr w:type="spellEnd"/>
            <w:r w:rsidRPr="00C73229">
              <w:rPr>
                <w:bCs/>
                <w:u w:val="single"/>
              </w:rPr>
              <w:t>:</w:t>
            </w:r>
            <w:r w:rsidRPr="00C73229">
              <w:rPr>
                <w:bCs/>
              </w:rPr>
              <w:t xml:space="preserve"> </w:t>
            </w:r>
            <w:r w:rsidR="004461AA" w:rsidRPr="00C73229">
              <w:rPr>
                <w:bCs/>
              </w:rPr>
              <w:t xml:space="preserve">За </w:t>
            </w:r>
            <w:r w:rsidR="00A3226A" w:rsidRPr="00C73229">
              <w:rPr>
                <w:bCs/>
              </w:rPr>
              <w:t xml:space="preserve">оперативними </w:t>
            </w:r>
            <w:r w:rsidR="004461AA" w:rsidRPr="00C73229">
              <w:rPr>
                <w:bCs/>
              </w:rPr>
              <w:t>даними, з врах</w:t>
            </w:r>
            <w:r w:rsidR="00A3226A" w:rsidRPr="00C73229">
              <w:rPr>
                <w:bCs/>
              </w:rPr>
              <w:t xml:space="preserve">уванням часткового приведення </w:t>
            </w:r>
            <w:r w:rsidR="004461AA" w:rsidRPr="00C73229">
              <w:rPr>
                <w:bCs/>
              </w:rPr>
              <w:t>тарифів на послуги з теплопостачання, з водопостачання і водовідведення до економічно обґрунтованого рівня, станом на 01.</w:t>
            </w:r>
            <w:r w:rsidR="00A3226A" w:rsidRPr="00C73229">
              <w:rPr>
                <w:bCs/>
              </w:rPr>
              <w:t>01</w:t>
            </w:r>
            <w:r w:rsidR="004461AA" w:rsidRPr="00C73229">
              <w:rPr>
                <w:bCs/>
              </w:rPr>
              <w:t>.201</w:t>
            </w:r>
            <w:r w:rsidR="00A3226A" w:rsidRPr="00C73229">
              <w:rPr>
                <w:bCs/>
              </w:rPr>
              <w:t>6 нарахування з різниці</w:t>
            </w:r>
            <w:r w:rsidR="004461AA" w:rsidRPr="00C73229">
              <w:rPr>
                <w:bCs/>
              </w:rPr>
              <w:t xml:space="preserve"> в тарифа</w:t>
            </w:r>
            <w:r w:rsidR="00A3226A" w:rsidRPr="00C73229">
              <w:rPr>
                <w:bCs/>
              </w:rPr>
              <w:t>х становлять</w:t>
            </w:r>
            <w:r w:rsidR="00B25B47" w:rsidRPr="00C73229">
              <w:rPr>
                <w:bCs/>
              </w:rPr>
              <w:t xml:space="preserve"> </w:t>
            </w:r>
            <w:r w:rsidR="00A3226A" w:rsidRPr="00C73229">
              <w:rPr>
                <w:bCs/>
              </w:rPr>
              <w:t>10 131,7</w:t>
            </w:r>
            <w:r w:rsidR="00B25B47" w:rsidRPr="00C73229">
              <w:rPr>
                <w:bCs/>
              </w:rPr>
              <w:t xml:space="preserve"> млн. гривень.</w:t>
            </w:r>
          </w:p>
          <w:p w:rsidR="00E86BC5" w:rsidRPr="00C73229" w:rsidRDefault="00A3226A" w:rsidP="00086A7F">
            <w:pPr>
              <w:ind w:firstLine="459"/>
              <w:jc w:val="both"/>
              <w:rPr>
                <w:bCs/>
              </w:rPr>
            </w:pPr>
            <w:r w:rsidRPr="00C73229">
              <w:rPr>
                <w:bCs/>
              </w:rPr>
              <w:lastRenderedPageBreak/>
              <w:t>З урахуванням профінансованих у 2015 році коштів субвенції (4 685,1 млн. грн.) станом на 01.01.2016 залишок заборгованості з різниці в тарифах – 5 446, 6 млн. грн.. (10 131,7 – 4 685,1 = 5 446, 6).</w:t>
            </w:r>
          </w:p>
        </w:tc>
      </w:tr>
      <w:tr w:rsidR="00C73229" w:rsidRPr="00C73229" w:rsidTr="00B17535">
        <w:trPr>
          <w:trHeight w:val="888"/>
        </w:trPr>
        <w:tc>
          <w:tcPr>
            <w:tcW w:w="2977" w:type="dxa"/>
            <w:shd w:val="clear" w:color="auto" w:fill="DBE5F1" w:themeFill="accent1" w:themeFillTint="33"/>
          </w:tcPr>
          <w:p w:rsidR="00CF7658" w:rsidRPr="00C73229" w:rsidRDefault="00CF7658" w:rsidP="009835E0">
            <w:pPr>
              <w:jc w:val="both"/>
              <w:rPr>
                <w:b/>
              </w:rPr>
            </w:pPr>
            <w:r w:rsidRPr="00C73229">
              <w:rPr>
                <w:b/>
              </w:rPr>
              <w:lastRenderedPageBreak/>
              <w:t xml:space="preserve">Розгорнута інформація про досягнення Індикатору оцінки </w:t>
            </w:r>
          </w:p>
        </w:tc>
        <w:tc>
          <w:tcPr>
            <w:tcW w:w="12474" w:type="dxa"/>
          </w:tcPr>
          <w:p w:rsidR="00CF7658" w:rsidRPr="00C73229" w:rsidRDefault="001D4F36" w:rsidP="00B06F9C">
            <w:pPr>
              <w:ind w:firstLine="459"/>
              <w:jc w:val="both"/>
              <w:rPr>
                <w:b/>
              </w:rPr>
            </w:pPr>
            <w:r w:rsidRPr="00C73229">
              <w:rPr>
                <w:b/>
              </w:rPr>
              <w:t>Зменшення ризиків дестабілізації державних фінансів у середньо – та довгостроковому періоді</w:t>
            </w:r>
          </w:p>
          <w:p w:rsidR="00062503" w:rsidRPr="00C73229" w:rsidRDefault="00955F42" w:rsidP="00572528">
            <w:pPr>
              <w:spacing w:before="60"/>
              <w:ind w:firstLine="459"/>
              <w:jc w:val="both"/>
            </w:pPr>
            <w:r w:rsidRPr="00C73229">
              <w:rPr>
                <w:b/>
              </w:rPr>
              <w:t>Висновок</w:t>
            </w:r>
            <w:r w:rsidR="0043568F" w:rsidRPr="00C73229">
              <w:t>: Стан в</w:t>
            </w:r>
            <w:r w:rsidRPr="00C73229">
              <w:t>иконання завдання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9835E0">
        <w:tc>
          <w:tcPr>
            <w:tcW w:w="2977" w:type="dxa"/>
            <w:shd w:val="clear" w:color="auto" w:fill="DBE5F1" w:themeFill="accent1" w:themeFillTint="33"/>
          </w:tcPr>
          <w:p w:rsidR="00463E92" w:rsidRPr="00C73229" w:rsidRDefault="003C633D" w:rsidP="009835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CF7658" w:rsidRPr="00C73229" w:rsidRDefault="00CF7658" w:rsidP="009835E0">
            <w:pPr>
              <w:jc w:val="both"/>
              <w:rPr>
                <w:b/>
              </w:rPr>
            </w:pPr>
            <w:r w:rsidRPr="00C73229">
              <w:rPr>
                <w:b/>
                <w:lang w:eastAsia="uk-UA"/>
              </w:rPr>
              <w:t xml:space="preserve">9. </w:t>
            </w:r>
            <w:r w:rsidR="004E14B2" w:rsidRPr="00C73229">
              <w:rPr>
                <w:b/>
              </w:rPr>
              <w:t xml:space="preserve">Моніторинг та удосконалення нормативно-правової бази щодо </w:t>
            </w:r>
            <w:proofErr w:type="spellStart"/>
            <w:r w:rsidR="004E14B2" w:rsidRPr="00C73229">
              <w:rPr>
                <w:b/>
              </w:rPr>
              <w:t>квазіфіскальних</w:t>
            </w:r>
            <w:proofErr w:type="spellEnd"/>
            <w:r w:rsidR="004E14B2" w:rsidRPr="00C73229">
              <w:rPr>
                <w:b/>
              </w:rPr>
              <w:t xml:space="preserve"> операцій</w:t>
            </w:r>
          </w:p>
        </w:tc>
      </w:tr>
      <w:tr w:rsidR="00C73229" w:rsidRPr="00C73229" w:rsidTr="009835E0">
        <w:tc>
          <w:tcPr>
            <w:tcW w:w="2977" w:type="dxa"/>
            <w:shd w:val="clear" w:color="auto" w:fill="DBE5F1" w:themeFill="accent1" w:themeFillTint="33"/>
          </w:tcPr>
          <w:p w:rsidR="00062503" w:rsidRPr="00C73229" w:rsidRDefault="003C633D" w:rsidP="009835E0">
            <w:pPr>
              <w:jc w:val="both"/>
              <w:rPr>
                <w:b/>
              </w:rPr>
            </w:pPr>
            <w:r w:rsidRPr="00C73229">
              <w:rPr>
                <w:b/>
              </w:rPr>
              <w:t>Відповідальні за виконання</w:t>
            </w:r>
          </w:p>
          <w:p w:rsidR="003C633D" w:rsidRPr="00C73229" w:rsidRDefault="003C633D" w:rsidP="009835E0">
            <w:pPr>
              <w:jc w:val="both"/>
              <w:rPr>
                <w:b/>
              </w:rPr>
            </w:pPr>
          </w:p>
        </w:tc>
        <w:tc>
          <w:tcPr>
            <w:tcW w:w="12474" w:type="dxa"/>
          </w:tcPr>
          <w:p w:rsidR="00CF7658" w:rsidRPr="00C73229" w:rsidRDefault="00CF7658" w:rsidP="009835E0">
            <w:pPr>
              <w:jc w:val="both"/>
              <w:rPr>
                <w:b/>
                <w:i/>
              </w:rPr>
            </w:pPr>
            <w:r w:rsidRPr="00C73229">
              <w:rPr>
                <w:b/>
                <w:lang w:eastAsia="uk-UA"/>
              </w:rPr>
              <w:t>Мінфін</w:t>
            </w:r>
            <w:r w:rsidR="004E14B2" w:rsidRPr="00C73229">
              <w:rPr>
                <w:b/>
                <w:lang w:eastAsia="uk-UA"/>
              </w:rPr>
              <w:t>, головні розпорядники коштів державного бюджету</w:t>
            </w:r>
          </w:p>
        </w:tc>
      </w:tr>
      <w:tr w:rsidR="00C73229" w:rsidRPr="00C73229" w:rsidTr="009835E0">
        <w:tc>
          <w:tcPr>
            <w:tcW w:w="2977" w:type="dxa"/>
            <w:shd w:val="clear" w:color="auto" w:fill="DBE5F1" w:themeFill="accent1" w:themeFillTint="33"/>
          </w:tcPr>
          <w:p w:rsidR="00CF7658" w:rsidRPr="00C73229" w:rsidRDefault="00CF7658" w:rsidP="009835E0">
            <w:pPr>
              <w:jc w:val="both"/>
              <w:rPr>
                <w:b/>
              </w:rPr>
            </w:pPr>
            <w:r w:rsidRPr="00C73229">
              <w:rPr>
                <w:b/>
              </w:rPr>
              <w:t>Інформація про термін виконання</w:t>
            </w:r>
          </w:p>
          <w:p w:rsidR="00062503" w:rsidRPr="00C73229" w:rsidRDefault="00062503" w:rsidP="009835E0">
            <w:pPr>
              <w:jc w:val="both"/>
              <w:rPr>
                <w:b/>
              </w:rPr>
            </w:pPr>
          </w:p>
        </w:tc>
        <w:tc>
          <w:tcPr>
            <w:tcW w:w="12474" w:type="dxa"/>
          </w:tcPr>
          <w:p w:rsidR="00CF7658" w:rsidRPr="00C73229" w:rsidRDefault="00CF7658" w:rsidP="004E14B2">
            <w:pPr>
              <w:jc w:val="both"/>
              <w:rPr>
                <w:b/>
                <w:i/>
              </w:rPr>
            </w:pPr>
            <w:r w:rsidRPr="00C73229">
              <w:rPr>
                <w:b/>
                <w:lang w:eastAsia="uk-UA"/>
              </w:rPr>
              <w:t>2014 – 201</w:t>
            </w:r>
            <w:r w:rsidR="004E14B2" w:rsidRPr="00C73229">
              <w:rPr>
                <w:b/>
                <w:lang w:eastAsia="uk-UA"/>
              </w:rPr>
              <w:t>7</w:t>
            </w:r>
            <w:r w:rsidRPr="00C73229">
              <w:rPr>
                <w:b/>
                <w:lang w:eastAsia="uk-UA"/>
              </w:rPr>
              <w:t xml:space="preserve"> роки </w:t>
            </w:r>
          </w:p>
        </w:tc>
      </w:tr>
      <w:tr w:rsidR="00C73229" w:rsidRPr="00C73229" w:rsidTr="009835E0">
        <w:tc>
          <w:tcPr>
            <w:tcW w:w="2977" w:type="dxa"/>
            <w:shd w:val="clear" w:color="auto" w:fill="DBE5F1" w:themeFill="accent1" w:themeFillTint="33"/>
          </w:tcPr>
          <w:p w:rsidR="00062503" w:rsidRPr="00C73229" w:rsidRDefault="00CF7658" w:rsidP="009835E0">
            <w:pPr>
              <w:jc w:val="both"/>
              <w:rPr>
                <w:b/>
              </w:rPr>
            </w:pPr>
            <w:r w:rsidRPr="00C73229">
              <w:rPr>
                <w:b/>
              </w:rPr>
              <w:t>Розгорнута інформація про до</w:t>
            </w:r>
            <w:r w:rsidR="008839A8" w:rsidRPr="00C73229">
              <w:rPr>
                <w:b/>
              </w:rPr>
              <w:t>сягнення очікуваних результатів</w:t>
            </w:r>
          </w:p>
        </w:tc>
        <w:tc>
          <w:tcPr>
            <w:tcW w:w="12474" w:type="dxa"/>
          </w:tcPr>
          <w:p w:rsidR="00CF7658" w:rsidRPr="00C73229" w:rsidRDefault="004E14B2" w:rsidP="009835E0">
            <w:pPr>
              <w:pStyle w:val="a8"/>
              <w:jc w:val="both"/>
              <w:rPr>
                <w:b/>
                <w:sz w:val="24"/>
                <w:szCs w:val="24"/>
              </w:rPr>
            </w:pPr>
            <w:r w:rsidRPr="00C73229">
              <w:rPr>
                <w:b/>
                <w:sz w:val="24"/>
                <w:szCs w:val="24"/>
              </w:rPr>
              <w:t>Підвищення якості інформації, що використовується для прийняття управлінських рішень</w:t>
            </w:r>
          </w:p>
          <w:p w:rsidR="00B06F9C" w:rsidRPr="00C73229" w:rsidRDefault="00AA3330" w:rsidP="00080279">
            <w:pPr>
              <w:ind w:firstLine="459"/>
              <w:jc w:val="both"/>
              <w:rPr>
                <w:bCs/>
              </w:rPr>
            </w:pPr>
            <w:proofErr w:type="spellStart"/>
            <w:r w:rsidRPr="00C73229">
              <w:rPr>
                <w:bCs/>
                <w:u w:val="single"/>
              </w:rPr>
              <w:t>Мінрегіон</w:t>
            </w:r>
            <w:proofErr w:type="spellEnd"/>
            <w:r w:rsidRPr="00C73229">
              <w:rPr>
                <w:bCs/>
              </w:rPr>
              <w:t xml:space="preserve">: </w:t>
            </w:r>
            <w:proofErr w:type="spellStart"/>
            <w:r w:rsidRPr="00C73229">
              <w:rPr>
                <w:bCs/>
              </w:rPr>
              <w:t>Мінрегіоном</w:t>
            </w:r>
            <w:proofErr w:type="spellEnd"/>
            <w:r w:rsidRPr="00C73229">
              <w:rPr>
                <w:bCs/>
              </w:rPr>
              <w:t xml:space="preserve"> здійснюється моніторинг фінансово-економічного стану підприємств галузі (за формами галузевої звітності 1-С </w:t>
            </w:r>
            <w:proofErr w:type="spellStart"/>
            <w:r w:rsidRPr="00C73229">
              <w:rPr>
                <w:bCs/>
              </w:rPr>
              <w:t>тепло-</w:t>
            </w:r>
            <w:proofErr w:type="spellEnd"/>
            <w:r w:rsidRPr="00C73229">
              <w:rPr>
                <w:bCs/>
              </w:rPr>
              <w:t>, водопостачання і водовідведення).</w:t>
            </w:r>
          </w:p>
          <w:p w:rsidR="00D178EB" w:rsidRPr="00C73229" w:rsidRDefault="00D178EB" w:rsidP="00080279">
            <w:pPr>
              <w:ind w:firstLine="459"/>
              <w:jc w:val="both"/>
              <w:rPr>
                <w:lang w:eastAsia="uk-UA"/>
              </w:rPr>
            </w:pPr>
          </w:p>
        </w:tc>
      </w:tr>
      <w:tr w:rsidR="00C73229" w:rsidRPr="00C73229" w:rsidTr="009835E0">
        <w:tc>
          <w:tcPr>
            <w:tcW w:w="2977" w:type="dxa"/>
            <w:shd w:val="clear" w:color="auto" w:fill="DBE5F1" w:themeFill="accent1" w:themeFillTint="33"/>
          </w:tcPr>
          <w:p w:rsidR="00062503" w:rsidRPr="00C73229" w:rsidRDefault="00CF7658" w:rsidP="009C6F66">
            <w:pPr>
              <w:jc w:val="both"/>
              <w:rPr>
                <w:b/>
              </w:rPr>
            </w:pPr>
            <w:r w:rsidRPr="00C73229">
              <w:rPr>
                <w:b/>
              </w:rPr>
              <w:t xml:space="preserve">Розгорнута інформація про досягнення Індикатору оцінки </w:t>
            </w:r>
          </w:p>
        </w:tc>
        <w:tc>
          <w:tcPr>
            <w:tcW w:w="12474" w:type="dxa"/>
          </w:tcPr>
          <w:p w:rsidR="00CF7658" w:rsidRPr="00C73229"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73229">
              <w:rPr>
                <w:b/>
              </w:rPr>
              <w:t xml:space="preserve">Підготовка та подання Мінфіну пропозицій щодо внесення змін до нормативно-правової бази щодо </w:t>
            </w:r>
            <w:proofErr w:type="spellStart"/>
            <w:r w:rsidRPr="00C73229">
              <w:rPr>
                <w:b/>
              </w:rPr>
              <w:t>квазіфіскальних</w:t>
            </w:r>
            <w:proofErr w:type="spellEnd"/>
            <w:r w:rsidRPr="00C73229">
              <w:rPr>
                <w:b/>
              </w:rPr>
              <w:t xml:space="preserve"> операцій. Прийняття відповідного нормативно-правового акта.</w:t>
            </w:r>
          </w:p>
          <w:p w:rsidR="00B17535" w:rsidRPr="00C73229" w:rsidRDefault="00F04424" w:rsidP="00246743">
            <w:pPr>
              <w:ind w:firstLine="459"/>
              <w:jc w:val="both"/>
              <w:rPr>
                <w:lang w:eastAsia="uk-UA"/>
              </w:rPr>
            </w:pPr>
            <w:r w:rsidRPr="00C73229">
              <w:rPr>
                <w:b/>
                <w:lang w:eastAsia="uk-UA"/>
              </w:rPr>
              <w:t>Висновок</w:t>
            </w:r>
            <w:r w:rsidRPr="00C73229">
              <w:rPr>
                <w:lang w:eastAsia="uk-UA"/>
              </w:rPr>
              <w:t xml:space="preserve">: </w:t>
            </w:r>
            <w:r w:rsidR="000F0758" w:rsidRPr="00C73229">
              <w:rPr>
                <w:lang w:eastAsia="uk-UA"/>
              </w:rPr>
              <w:t xml:space="preserve">Завдання </w:t>
            </w:r>
            <w:r w:rsidR="00246743">
              <w:rPr>
                <w:lang w:eastAsia="uk-UA"/>
              </w:rPr>
              <w:t>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C73229" w:rsidRPr="00C73229" w:rsidTr="00534FAE">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BF04CF" w:rsidRPr="00C73229" w:rsidRDefault="00BF04CF" w:rsidP="00534FAE">
            <w:pPr>
              <w:pStyle w:val="a8"/>
              <w:jc w:val="center"/>
              <w:rPr>
                <w:b/>
                <w:sz w:val="24"/>
                <w:szCs w:val="24"/>
                <w:lang w:eastAsia="uk-UA"/>
              </w:rPr>
            </w:pPr>
            <w:r w:rsidRPr="00C73229">
              <w:rPr>
                <w:b/>
                <w:sz w:val="24"/>
                <w:szCs w:val="24"/>
                <w:u w:val="single"/>
                <w:lang w:eastAsia="uk-UA"/>
              </w:rPr>
              <w:t>V</w:t>
            </w:r>
            <w:r w:rsidRPr="00C73229">
              <w:rPr>
                <w:b/>
                <w:sz w:val="24"/>
                <w:szCs w:val="24"/>
                <w:lang w:eastAsia="uk-UA"/>
              </w:rPr>
              <w:t>. Модернізація системи бухгалтерського обліку в державному секторі</w:t>
            </w:r>
          </w:p>
          <w:p w:rsidR="00CF7658" w:rsidRPr="00C73229" w:rsidRDefault="00CF7658" w:rsidP="00534FAE">
            <w:pPr>
              <w:pStyle w:val="a8"/>
              <w:jc w:val="center"/>
              <w:rPr>
                <w:b/>
                <w:sz w:val="24"/>
                <w:szCs w:val="24"/>
                <w:lang w:eastAsia="uk-UA"/>
              </w:rPr>
            </w:pPr>
          </w:p>
        </w:tc>
      </w:tr>
      <w:tr w:rsidR="00C73229" w:rsidRPr="00C73229"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C73229" w:rsidRDefault="00BF04CF" w:rsidP="00BF04CF">
            <w:pPr>
              <w:pStyle w:val="a8"/>
              <w:jc w:val="center"/>
              <w:rPr>
                <w:b/>
                <w:sz w:val="24"/>
                <w:szCs w:val="24"/>
              </w:rPr>
            </w:pPr>
            <w:r w:rsidRPr="00C73229">
              <w:rPr>
                <w:b/>
                <w:sz w:val="24"/>
                <w:szCs w:val="24"/>
                <w:lang w:eastAsia="uk-UA"/>
              </w:rPr>
              <w:t xml:space="preserve">Перший етап </w:t>
            </w:r>
            <w:r w:rsidR="00AC11B0" w:rsidRPr="00C73229">
              <w:rPr>
                <w:b/>
                <w:sz w:val="24"/>
                <w:szCs w:val="24"/>
              </w:rPr>
              <w:t xml:space="preserve">— завдання </w:t>
            </w:r>
            <w:r w:rsidRPr="00C73229">
              <w:rPr>
                <w:b/>
                <w:sz w:val="24"/>
                <w:szCs w:val="24"/>
              </w:rPr>
              <w:t>середньострокового характеру</w:t>
            </w:r>
          </w:p>
          <w:p w:rsidR="004827ED" w:rsidRPr="00C73229" w:rsidRDefault="004827ED" w:rsidP="00BF04CF">
            <w:pPr>
              <w:pStyle w:val="a8"/>
              <w:jc w:val="center"/>
              <w:rPr>
                <w:b/>
                <w:sz w:val="24"/>
                <w:szCs w:val="24"/>
              </w:rPr>
            </w:pPr>
          </w:p>
        </w:tc>
      </w:tr>
      <w:tr w:rsidR="00C73229" w:rsidRPr="00C73229"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C73229" w:rsidRDefault="00BF04CF" w:rsidP="00BF04CF">
            <w:pPr>
              <w:pStyle w:val="a8"/>
              <w:jc w:val="center"/>
              <w:rPr>
                <w:b/>
                <w:sz w:val="24"/>
                <w:szCs w:val="24"/>
                <w:lang w:eastAsia="uk-UA"/>
              </w:rPr>
            </w:pPr>
            <w:r w:rsidRPr="00C73229">
              <w:rPr>
                <w:b/>
                <w:sz w:val="24"/>
                <w:szCs w:val="24"/>
                <w:u w:val="single"/>
                <w:lang w:eastAsia="uk-UA"/>
              </w:rPr>
              <w:t>1</w:t>
            </w:r>
            <w:r w:rsidRPr="00C73229">
              <w:rPr>
                <w:b/>
                <w:sz w:val="24"/>
                <w:szCs w:val="24"/>
                <w:lang w:eastAsia="uk-UA"/>
              </w:rPr>
              <w:t xml:space="preserve">. Нормативно-правове забезпечення запровадження національних </w:t>
            </w:r>
            <w:r w:rsidRPr="00C73229">
              <w:rPr>
                <w:b/>
                <w:sz w:val="24"/>
                <w:szCs w:val="24"/>
                <w:lang w:eastAsia="uk-UA"/>
              </w:rPr>
              <w:br/>
              <w:t>положень (стандартів) бухгалтерського обліку в державному секторі</w:t>
            </w:r>
          </w:p>
          <w:p w:rsidR="004827ED" w:rsidRPr="00C73229" w:rsidRDefault="004827ED" w:rsidP="00BF04CF">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A629BF" w:rsidP="00A33B45">
            <w:pPr>
              <w:jc w:val="both"/>
              <w:rPr>
                <w:b/>
                <w:lang w:eastAsia="uk-UA"/>
              </w:rPr>
            </w:pPr>
            <w:r w:rsidRPr="00C73229">
              <w:rPr>
                <w:b/>
                <w:u w:val="single"/>
                <w:lang w:eastAsia="uk-UA"/>
              </w:rPr>
              <w:t>2</w:t>
            </w:r>
            <w:r w:rsidRPr="00C73229">
              <w:rPr>
                <w:b/>
                <w:lang w:eastAsia="uk-UA"/>
              </w:rPr>
              <w:t>. Розроблення інструкції застосування плану рахунків бухгалтерського обліку в державному секторі</w:t>
            </w:r>
          </w:p>
          <w:p w:rsidR="009526C0" w:rsidRPr="00C73229" w:rsidRDefault="009526C0" w:rsidP="00A33B45">
            <w:pPr>
              <w:jc w:val="both"/>
              <w:rPr>
                <w:b/>
              </w:rPr>
            </w:pPr>
          </w:p>
        </w:tc>
      </w:tr>
      <w:tr w:rsidR="00C73229" w:rsidRPr="00C73229" w:rsidTr="002A4AB7">
        <w:tc>
          <w:tcPr>
            <w:tcW w:w="2977" w:type="dxa"/>
            <w:shd w:val="clear" w:color="auto" w:fill="DBE5F1" w:themeFill="accent1" w:themeFillTint="33"/>
          </w:tcPr>
          <w:p w:rsidR="00A629BF" w:rsidRPr="00C73229" w:rsidRDefault="00A629BF" w:rsidP="00A33B45">
            <w:pPr>
              <w:jc w:val="both"/>
              <w:rPr>
                <w:b/>
              </w:rPr>
            </w:pPr>
            <w:r w:rsidRPr="00C73229">
              <w:rPr>
                <w:b/>
              </w:rPr>
              <w:t>Відповідальні за виконання</w:t>
            </w:r>
          </w:p>
        </w:tc>
        <w:tc>
          <w:tcPr>
            <w:tcW w:w="12474" w:type="dxa"/>
          </w:tcPr>
          <w:p w:rsidR="00A629BF" w:rsidRPr="00C73229" w:rsidRDefault="00A629BF" w:rsidP="00D86084">
            <w:pPr>
              <w:jc w:val="both"/>
              <w:rPr>
                <w:b/>
                <w:i/>
              </w:rPr>
            </w:pPr>
            <w:r w:rsidRPr="00C73229">
              <w:rPr>
                <w:b/>
                <w:lang w:eastAsia="uk-UA"/>
              </w:rPr>
              <w:t>Мінфін, Казначейство</w:t>
            </w:r>
          </w:p>
        </w:tc>
      </w:tr>
      <w:tr w:rsidR="00C73229" w:rsidRPr="00C73229" w:rsidTr="002A4AB7">
        <w:tc>
          <w:tcPr>
            <w:tcW w:w="2977" w:type="dxa"/>
            <w:shd w:val="clear" w:color="auto" w:fill="DBE5F1" w:themeFill="accent1" w:themeFillTint="33"/>
          </w:tcPr>
          <w:p w:rsidR="00A629BF" w:rsidRPr="00C73229" w:rsidRDefault="00A629BF" w:rsidP="00A33B45">
            <w:pPr>
              <w:jc w:val="both"/>
              <w:rPr>
                <w:b/>
              </w:rPr>
            </w:pPr>
            <w:r w:rsidRPr="00C73229">
              <w:rPr>
                <w:b/>
              </w:rPr>
              <w:t>Інформація про термін виконання</w:t>
            </w:r>
          </w:p>
        </w:tc>
        <w:tc>
          <w:tcPr>
            <w:tcW w:w="12474" w:type="dxa"/>
          </w:tcPr>
          <w:p w:rsidR="00A629BF" w:rsidRPr="00C73229" w:rsidRDefault="00A629BF" w:rsidP="00D86084">
            <w:pPr>
              <w:jc w:val="both"/>
              <w:rPr>
                <w:b/>
                <w:i/>
              </w:rPr>
            </w:pPr>
            <w:r w:rsidRPr="00C73229">
              <w:rPr>
                <w:b/>
                <w:lang w:eastAsia="uk-UA"/>
              </w:rPr>
              <w:t>2013 рік</w:t>
            </w: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lastRenderedPageBreak/>
              <w:t>Розгорнута інформація про до</w:t>
            </w:r>
            <w:r w:rsidR="00A629BF" w:rsidRPr="00C73229">
              <w:rPr>
                <w:b/>
              </w:rPr>
              <w:t>сягнення очікуваних результатів</w:t>
            </w:r>
          </w:p>
        </w:tc>
        <w:tc>
          <w:tcPr>
            <w:tcW w:w="12474" w:type="dxa"/>
          </w:tcPr>
          <w:p w:rsidR="00A33B45" w:rsidRPr="00C73229" w:rsidRDefault="00A629BF" w:rsidP="00A33B45">
            <w:pPr>
              <w:jc w:val="both"/>
              <w:rPr>
                <w:b/>
                <w:lang w:eastAsia="uk-UA"/>
              </w:rPr>
            </w:pPr>
            <w:r w:rsidRPr="00C73229">
              <w:rPr>
                <w:b/>
                <w:lang w:eastAsia="uk-UA"/>
              </w:rPr>
              <w:t>визначення порядку застосування плану рахунків</w:t>
            </w:r>
            <w:r w:rsidRPr="00C73229">
              <w:rPr>
                <w:b/>
              </w:rPr>
              <w:t xml:space="preserve"> </w:t>
            </w:r>
            <w:r w:rsidRPr="00C73229">
              <w:rPr>
                <w:b/>
                <w:lang w:eastAsia="uk-UA"/>
              </w:rPr>
              <w:t>бухгалтерського обліку в державному секторі</w:t>
            </w:r>
          </w:p>
          <w:p w:rsidR="00E902CD" w:rsidRPr="00C73229" w:rsidRDefault="001A367D" w:rsidP="00E902CD">
            <w:pPr>
              <w:tabs>
                <w:tab w:val="left" w:pos="1134"/>
              </w:tabs>
              <w:ind w:firstLine="459"/>
              <w:jc w:val="both"/>
            </w:pPr>
            <w:r w:rsidRPr="00C73229">
              <w:rPr>
                <w:u w:val="single"/>
                <w:lang w:eastAsia="uk-UA"/>
              </w:rPr>
              <w:t>Мінфін:</w:t>
            </w:r>
            <w:r w:rsidRPr="00C73229">
              <w:rPr>
                <w:lang w:eastAsia="uk-UA"/>
              </w:rPr>
              <w:t xml:space="preserve"> </w:t>
            </w:r>
            <w:r w:rsidR="002B550F" w:rsidRPr="00C73229">
              <w:t>З метою запровадження національних положень (стандартів)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Плану рахунків бухгалтерського обліку бюджетних установ та Порядку його застосування, затвердженого наказом Міністерства фінансів України від 26 червня 2013 року № 611.</w:t>
            </w:r>
          </w:p>
          <w:p w:rsidR="007022DA" w:rsidRPr="00C73229" w:rsidRDefault="00E606A5" w:rsidP="00E902CD">
            <w:pPr>
              <w:tabs>
                <w:tab w:val="left" w:pos="1134"/>
              </w:tabs>
              <w:ind w:firstLine="459"/>
              <w:jc w:val="both"/>
            </w:pPr>
            <w:r w:rsidRPr="00C73229">
              <w:t>Підготовлений Міністерством фінансів України проект порядку застосування Плану рахунків бухгалтерського обліку в державному секторі та проект змін до Плану рахунків бухгалтерського обліку в державному секторі, що затвердженого наказом Міністерства фінансів України від 31 грудня 2013 року № 1203, доопрацьовано</w:t>
            </w:r>
            <w:r w:rsidR="00F23D25" w:rsidRPr="00C73229">
              <w:t xml:space="preserve"> з урахуванням пропозицій зацікавлених органів</w:t>
            </w:r>
            <w:r w:rsidRPr="00C73229">
              <w:t xml:space="preserve"> </w:t>
            </w:r>
            <w:r w:rsidR="00F23D25" w:rsidRPr="00C73229">
              <w:t xml:space="preserve">та </w:t>
            </w:r>
            <w:r w:rsidRPr="00C73229">
              <w:t>за результатами розгляду на засіданні Методологічної рад</w:t>
            </w:r>
            <w:r w:rsidR="00E86BC5" w:rsidRPr="00C73229">
              <w:t>и з бухгалтерського обліку при М</w:t>
            </w:r>
            <w:r w:rsidRPr="00C73229">
              <w:t xml:space="preserve">іністерстві фінансів </w:t>
            </w:r>
            <w:r w:rsidR="00E86BC5" w:rsidRPr="00C73229">
              <w:t>України</w:t>
            </w:r>
            <w:r w:rsidRPr="00C73229">
              <w:t xml:space="preserve"> та </w:t>
            </w:r>
            <w:r w:rsidR="00F23D25" w:rsidRPr="00C73229">
              <w:t>(21.10.2015).</w:t>
            </w:r>
          </w:p>
          <w:p w:rsidR="00E902CD" w:rsidRPr="00C73229" w:rsidRDefault="00E902CD" w:rsidP="00E902CD">
            <w:pPr>
              <w:tabs>
                <w:tab w:val="left" w:pos="1134"/>
              </w:tabs>
              <w:ind w:firstLine="459"/>
              <w:jc w:val="both"/>
            </w:pP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A33B45" w:rsidRPr="00C73229" w:rsidRDefault="00A629BF" w:rsidP="00A33B45">
            <w:pPr>
              <w:jc w:val="both"/>
              <w:rPr>
                <w:b/>
                <w:lang w:eastAsia="uk-UA"/>
              </w:rPr>
            </w:pPr>
            <w:r w:rsidRPr="00C73229">
              <w:rPr>
                <w:b/>
                <w:lang w:eastAsia="uk-UA"/>
              </w:rPr>
              <w:t>наказ Мінфіну</w:t>
            </w:r>
          </w:p>
          <w:p w:rsidR="009526C0" w:rsidRPr="00C73229" w:rsidRDefault="001A367D" w:rsidP="00080279">
            <w:pPr>
              <w:ind w:firstLine="459"/>
              <w:jc w:val="both"/>
            </w:pPr>
            <w:r w:rsidRPr="00C73229">
              <w:rPr>
                <w:u w:val="single"/>
                <w:lang w:eastAsia="uk-UA"/>
              </w:rPr>
              <w:t>Мінфін</w:t>
            </w:r>
            <w:r w:rsidRPr="00C73229">
              <w:rPr>
                <w:lang w:eastAsia="uk-UA"/>
              </w:rPr>
              <w:t>:</w:t>
            </w:r>
            <w:r w:rsidR="00E902CD" w:rsidRPr="00C73229">
              <w:rPr>
                <w:lang w:eastAsia="uk-UA"/>
              </w:rPr>
              <w:t xml:space="preserve"> </w:t>
            </w:r>
            <w:r w:rsidR="00E902CD" w:rsidRPr="00C73229">
              <w:t>Наказом Міністерства фінансів України від 29.12.2015 № 1219 «Про затвердження деяких нормативно-правових актів з бухгалтерського обліку в державному секторі» затверджено Порядок застосування Плану рахунків бухгалтерського обліку в державному секторі та внесено зміни до Плану рахунків бухгалтерського обліку в державному секторі, затвердженого наказом Міністерства фінансів України від 31.12.2013 № 1203.</w:t>
            </w:r>
          </w:p>
          <w:p w:rsidR="004F7698" w:rsidRPr="00C73229" w:rsidRDefault="004F7698" w:rsidP="008839A8">
            <w:pPr>
              <w:ind w:firstLine="459"/>
              <w:jc w:val="both"/>
              <w:rPr>
                <w:lang w:eastAsia="uk-UA"/>
              </w:rPr>
            </w:pPr>
            <w:r w:rsidRPr="00C73229">
              <w:rPr>
                <w:b/>
              </w:rPr>
              <w:t>Висновок:</w:t>
            </w:r>
            <w:r w:rsidR="003C3560" w:rsidRPr="00C73229">
              <w:t xml:space="preserve"> </w:t>
            </w:r>
            <w:r w:rsidR="008839A8" w:rsidRPr="00C73229">
              <w:t>з</w:t>
            </w:r>
            <w:r w:rsidR="003C3560" w:rsidRPr="00C73229">
              <w:t>авдання</w:t>
            </w:r>
            <w:r w:rsidRPr="00C73229">
              <w:t xml:space="preserve"> виконано.</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3710A1" w:rsidRPr="00C73229" w:rsidRDefault="003710A1" w:rsidP="00863CBC">
            <w:pPr>
              <w:jc w:val="both"/>
              <w:rPr>
                <w:b/>
              </w:rPr>
            </w:pPr>
          </w:p>
        </w:tc>
        <w:tc>
          <w:tcPr>
            <w:tcW w:w="12474" w:type="dxa"/>
            <w:tcBorders>
              <w:left w:val="nil"/>
              <w:right w:val="nil"/>
            </w:tcBorders>
          </w:tcPr>
          <w:p w:rsidR="006C02A7" w:rsidRPr="00C73229" w:rsidRDefault="006C02A7"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A629BF" w:rsidP="00A33B45">
            <w:pPr>
              <w:jc w:val="both"/>
              <w:rPr>
                <w:b/>
                <w:lang w:eastAsia="uk-UA"/>
              </w:rPr>
            </w:pPr>
            <w:r w:rsidRPr="00C73229">
              <w:rPr>
                <w:b/>
                <w:u w:val="single"/>
                <w:lang w:eastAsia="uk-UA"/>
              </w:rPr>
              <w:t>3</w:t>
            </w:r>
            <w:r w:rsidRPr="00C73229">
              <w:rPr>
                <w:b/>
                <w:lang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p w:rsidR="009C27F4" w:rsidRPr="00C73229" w:rsidRDefault="009C27F4" w:rsidP="00A33B45">
            <w:pPr>
              <w:jc w:val="both"/>
              <w:rPr>
                <w:b/>
              </w:rPr>
            </w:pP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9526C0" w:rsidRPr="00C73229" w:rsidRDefault="00A629BF" w:rsidP="00520D61">
            <w:pPr>
              <w:jc w:val="both"/>
              <w:rPr>
                <w:b/>
                <w:lang w:eastAsia="uk-UA"/>
              </w:rPr>
            </w:pPr>
            <w:r w:rsidRPr="00C73229">
              <w:rPr>
                <w:b/>
                <w:lang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B5E9E" w:rsidRPr="00C73229" w:rsidRDefault="009B5E9E" w:rsidP="00520D61">
            <w:pPr>
              <w:jc w:val="both"/>
              <w:rPr>
                <w:b/>
                <w:lang w:eastAsia="uk-UA"/>
              </w:rPr>
            </w:pPr>
          </w:p>
        </w:tc>
      </w:tr>
      <w:tr w:rsidR="00C73229" w:rsidRPr="00C73229" w:rsidTr="002A4AB7">
        <w:trPr>
          <w:trHeight w:val="416"/>
        </w:trPr>
        <w:tc>
          <w:tcPr>
            <w:tcW w:w="2977" w:type="dxa"/>
            <w:shd w:val="clear" w:color="auto" w:fill="DBE5F1" w:themeFill="accent1" w:themeFillTint="33"/>
          </w:tcPr>
          <w:p w:rsidR="009B5E9E" w:rsidRPr="00C73229" w:rsidRDefault="00A33B45" w:rsidP="00A33B45">
            <w:pPr>
              <w:jc w:val="both"/>
              <w:rPr>
                <w:b/>
              </w:rPr>
            </w:pPr>
            <w:r w:rsidRPr="00C73229">
              <w:rPr>
                <w:b/>
              </w:rPr>
              <w:t>Інформація п</w:t>
            </w:r>
            <w:r w:rsidR="00246743">
              <w:rPr>
                <w:b/>
              </w:rPr>
              <w:t>ро термін виконання</w:t>
            </w:r>
          </w:p>
        </w:tc>
        <w:tc>
          <w:tcPr>
            <w:tcW w:w="12474" w:type="dxa"/>
          </w:tcPr>
          <w:p w:rsidR="00A33B45" w:rsidRPr="00C73229" w:rsidRDefault="00A629BF" w:rsidP="00A33B45">
            <w:pPr>
              <w:jc w:val="both"/>
              <w:rPr>
                <w:b/>
                <w:i/>
              </w:rPr>
            </w:pPr>
            <w:r w:rsidRPr="00C73229">
              <w:rPr>
                <w:b/>
                <w:lang w:eastAsia="uk-UA"/>
              </w:rPr>
              <w:t>2013 рік</w:t>
            </w:r>
            <w:r w:rsidR="00080279" w:rsidRPr="00C73229">
              <w:rPr>
                <w:b/>
                <w:lang w:eastAsia="uk-UA"/>
              </w:rPr>
              <w:t xml:space="preserve"> </w:t>
            </w: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A629BF" w:rsidP="00A33B45">
            <w:pPr>
              <w:jc w:val="both"/>
              <w:rPr>
                <w:b/>
                <w:lang w:eastAsia="uk-UA"/>
              </w:rPr>
            </w:pPr>
            <w:r w:rsidRPr="00C73229">
              <w:rPr>
                <w:b/>
                <w:lang w:eastAsia="uk-UA"/>
              </w:rPr>
              <w:t>відображення основних господарських операцій</w:t>
            </w:r>
            <w:r w:rsidRPr="00C73229">
              <w:rPr>
                <w:b/>
              </w:rPr>
              <w:t xml:space="preserve"> на рахунках</w:t>
            </w:r>
            <w:r w:rsidRPr="00C73229">
              <w:rPr>
                <w:b/>
                <w:lang w:eastAsia="uk-UA"/>
              </w:rPr>
              <w:t xml:space="preserve"> бухгалтерського обліку в державному секторі</w:t>
            </w:r>
          </w:p>
          <w:p w:rsidR="0019128E" w:rsidRPr="00C73229" w:rsidRDefault="001A367D" w:rsidP="0019128E">
            <w:pPr>
              <w:tabs>
                <w:tab w:val="left" w:pos="1134"/>
              </w:tabs>
              <w:ind w:firstLine="33"/>
              <w:contextualSpacing/>
              <w:jc w:val="both"/>
            </w:pPr>
            <w:r w:rsidRPr="00C73229">
              <w:rPr>
                <w:u w:val="single"/>
                <w:lang w:eastAsia="uk-UA"/>
              </w:rPr>
              <w:t>Мінфін:</w:t>
            </w:r>
            <w:r w:rsidR="00787FE7" w:rsidRPr="00C73229">
              <w:rPr>
                <w:lang w:eastAsia="uk-UA"/>
              </w:rPr>
              <w:t xml:space="preserve"> </w:t>
            </w:r>
            <w:r w:rsidR="001C623B" w:rsidRPr="00C73229">
              <w:t xml:space="preserve">Підготовлений Міністерством фінансів України проект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 доопрацьовано </w:t>
            </w:r>
            <w:r w:rsidR="00174773" w:rsidRPr="00C73229">
              <w:br/>
            </w:r>
            <w:r w:rsidR="006E3472" w:rsidRPr="00C73229">
              <w:t xml:space="preserve">з урахуванням пропозицій зацікавлених органів та </w:t>
            </w:r>
            <w:r w:rsidR="001C623B" w:rsidRPr="00C73229">
              <w:t>за результатами розгляду на засіданні Методологічної ради з бухгалтерського обліку при Міністерстві фінансів</w:t>
            </w:r>
            <w:r w:rsidR="00326C20" w:rsidRPr="00C73229">
              <w:t xml:space="preserve"> України</w:t>
            </w:r>
            <w:r w:rsidR="001C623B" w:rsidRPr="00C73229">
              <w:t xml:space="preserve"> </w:t>
            </w:r>
            <w:r w:rsidR="0019128E" w:rsidRPr="00C73229">
              <w:t>(21.10.2015).</w:t>
            </w:r>
          </w:p>
          <w:p w:rsidR="00062503" w:rsidRPr="00C73229" w:rsidRDefault="00834AAF" w:rsidP="00054ACB">
            <w:pPr>
              <w:ind w:firstLine="459"/>
              <w:jc w:val="both"/>
            </w:pPr>
            <w:r w:rsidRPr="00C73229">
              <w:t xml:space="preserve">Для відображення основних господарських операцій, передбачених національними положеннями (стандартами) </w:t>
            </w:r>
            <w:r w:rsidRPr="00C73229">
              <w:lastRenderedPageBreak/>
              <w:t>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Типової кореспонденції субрахунків бухгалтерського обліку для відображення операцій з активами, капіталом та зобов'язаннями бюджетних установ, наведеної у додатку 2 до наказу Міністерства фінансів України від 26 червня 2013 року № 611.</w:t>
            </w:r>
          </w:p>
          <w:p w:rsidR="009B5E9E" w:rsidRPr="00246743" w:rsidRDefault="00B73F0F" w:rsidP="00246743">
            <w:pPr>
              <w:ind w:firstLine="459"/>
              <w:jc w:val="both"/>
            </w:pPr>
            <w:r w:rsidRPr="00C73229">
              <w:t>Розроблено Типову кореспонденцію субрахунків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w:t>
            </w:r>
            <w:r w:rsidR="00246743">
              <w:t>ів.</w:t>
            </w:r>
            <w:r w:rsidR="001E589E" w:rsidRPr="00C73229">
              <w:rPr>
                <w:rStyle w:val="CharStyle3"/>
                <w:sz w:val="24"/>
                <w:szCs w:val="24"/>
              </w:rPr>
              <w:t xml:space="preserve"> </w:t>
            </w: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A629BF" w:rsidP="00A33B45">
            <w:pPr>
              <w:jc w:val="both"/>
              <w:rPr>
                <w:b/>
                <w:lang w:eastAsia="uk-UA"/>
              </w:rPr>
            </w:pPr>
            <w:r w:rsidRPr="00C73229">
              <w:rPr>
                <w:b/>
                <w:lang w:eastAsia="uk-UA"/>
              </w:rPr>
              <w:t>наказ Мінфіну</w:t>
            </w:r>
          </w:p>
          <w:p w:rsidR="000D5248" w:rsidRPr="00C73229" w:rsidRDefault="001A367D" w:rsidP="00054ACB">
            <w:pPr>
              <w:ind w:firstLine="459"/>
              <w:jc w:val="both"/>
            </w:pPr>
            <w:r w:rsidRPr="00C73229">
              <w:rPr>
                <w:u w:val="single"/>
                <w:lang w:eastAsia="uk-UA"/>
              </w:rPr>
              <w:t>Мінфін:</w:t>
            </w:r>
            <w:r w:rsidR="00EA6CEF" w:rsidRPr="00C73229">
              <w:rPr>
                <w:lang w:eastAsia="uk-UA"/>
              </w:rPr>
              <w:t xml:space="preserve"> </w:t>
            </w:r>
            <w:r w:rsidR="00083590" w:rsidRPr="00C73229">
              <w:rPr>
                <w:lang w:eastAsia="uk-UA"/>
              </w:rPr>
              <w:t>П</w:t>
            </w:r>
            <w:r w:rsidR="002B550F" w:rsidRPr="00C73229">
              <w:t xml:space="preserve">ідготовлено проект нової типової кореспонденції </w:t>
            </w:r>
            <w:r w:rsidR="002B550F" w:rsidRPr="00C73229">
              <w:rPr>
                <w:bCs/>
              </w:rPr>
              <w:t xml:space="preserve">рахунків бухгалтерського обліку </w:t>
            </w:r>
            <w:r w:rsidR="002B550F" w:rsidRPr="00C73229">
              <w:t>та удосконалено існуючу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p w:rsidR="00B73F0F" w:rsidRPr="00C73229" w:rsidRDefault="00B73F0F" w:rsidP="00B73F0F">
            <w:pPr>
              <w:ind w:firstLine="459"/>
              <w:jc w:val="both"/>
            </w:pPr>
            <w:r w:rsidRPr="00C73229">
              <w:t>Наказом Міністерства фінансів України від 29.12.2015 № 1219 «Про затвердження деяких нормативно-правових актів з бухгалтерського обліку в державному секторі» затверджено:</w:t>
            </w:r>
          </w:p>
          <w:p w:rsidR="00B73F0F" w:rsidRPr="00C73229" w:rsidRDefault="00B73F0F" w:rsidP="00B73F0F">
            <w:pPr>
              <w:pStyle w:val="a7"/>
              <w:numPr>
                <w:ilvl w:val="0"/>
                <w:numId w:val="2"/>
              </w:numPr>
              <w:jc w:val="both"/>
            </w:pPr>
            <w:r w:rsidRPr="00C73229">
              <w:t>Типову кореспонденцію субрахунків бухгалтерського обліку для відображення операцій з активами, капіталом та зобов’язаннями розпорядниками бюджетних коштів та державними цільовими фондами;</w:t>
            </w:r>
          </w:p>
          <w:p w:rsidR="00B73F0F" w:rsidRPr="00C73229" w:rsidRDefault="00B73F0F" w:rsidP="00B73F0F">
            <w:pPr>
              <w:pStyle w:val="a7"/>
              <w:numPr>
                <w:ilvl w:val="0"/>
                <w:numId w:val="2"/>
              </w:numPr>
              <w:jc w:val="both"/>
            </w:pPr>
            <w:r w:rsidRPr="00C73229">
              <w:t>Типову кореспонденцію субрахунків бухгалтерського обліку для відображення операцій з виконання бюджету;</w:t>
            </w:r>
          </w:p>
          <w:p w:rsidR="00B73F0F" w:rsidRPr="00C73229" w:rsidRDefault="00B73F0F" w:rsidP="00B73F0F">
            <w:pPr>
              <w:pStyle w:val="a7"/>
              <w:numPr>
                <w:ilvl w:val="0"/>
                <w:numId w:val="2"/>
              </w:numPr>
              <w:jc w:val="both"/>
              <w:rPr>
                <w:lang w:val="ru-RU"/>
              </w:rPr>
            </w:pPr>
            <w:r w:rsidRPr="00C73229">
              <w:t>Типову кореспонденцію субрахунків бухгалтерського обліку для відображення операцій з виконання місцевого</w:t>
            </w:r>
            <w:r w:rsidRPr="00C73229">
              <w:rPr>
                <w:lang w:val="ru-RU"/>
              </w:rPr>
              <w:t xml:space="preserve"> бюджету.</w:t>
            </w:r>
          </w:p>
          <w:p w:rsidR="004F7698" w:rsidRPr="00C73229" w:rsidRDefault="004F7698" w:rsidP="009C3504">
            <w:pPr>
              <w:ind w:firstLine="459"/>
              <w:jc w:val="both"/>
            </w:pPr>
            <w:r w:rsidRPr="00C73229">
              <w:rPr>
                <w:b/>
              </w:rPr>
              <w:t>Висновок:</w:t>
            </w:r>
            <w:r w:rsidR="003C3560" w:rsidRPr="00C73229">
              <w:t xml:space="preserve"> </w:t>
            </w:r>
            <w:r w:rsidR="009C3504" w:rsidRPr="00C73229">
              <w:t>з</w:t>
            </w:r>
            <w:r w:rsidR="003C3560" w:rsidRPr="00C73229">
              <w:t>авдання</w:t>
            </w:r>
            <w:r w:rsidRPr="00C73229">
              <w:t xml:space="preserve"> виконано.</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78221F" w:rsidRPr="00C73229" w:rsidRDefault="0078221F"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2A4AB7">
        <w:tc>
          <w:tcPr>
            <w:tcW w:w="2977" w:type="dxa"/>
            <w:shd w:val="clear" w:color="auto" w:fill="DBE5F1" w:themeFill="accent1" w:themeFillTint="33"/>
          </w:tcPr>
          <w:p w:rsidR="00062503" w:rsidRPr="00C73229" w:rsidRDefault="000D5248" w:rsidP="009835E0">
            <w:pPr>
              <w:jc w:val="both"/>
              <w:rPr>
                <w:b/>
              </w:rPr>
            </w:pPr>
            <w:r w:rsidRPr="00C73229">
              <w:rPr>
                <w:b/>
              </w:rPr>
              <w:t xml:space="preserve">Номер та найменування заходу </w:t>
            </w:r>
          </w:p>
          <w:p w:rsidR="008E71B3" w:rsidRPr="00C73229" w:rsidRDefault="008E71B3" w:rsidP="009835E0">
            <w:pPr>
              <w:jc w:val="both"/>
              <w:rPr>
                <w:b/>
              </w:rPr>
            </w:pPr>
          </w:p>
        </w:tc>
        <w:tc>
          <w:tcPr>
            <w:tcW w:w="12474" w:type="dxa"/>
            <w:shd w:val="clear" w:color="auto" w:fill="F2DBDB" w:themeFill="accent2" w:themeFillTint="33"/>
          </w:tcPr>
          <w:p w:rsidR="000D5248" w:rsidRPr="00C73229" w:rsidRDefault="000D5248" w:rsidP="008714A6">
            <w:pPr>
              <w:jc w:val="both"/>
              <w:rPr>
                <w:b/>
              </w:rPr>
            </w:pPr>
            <w:r w:rsidRPr="00C73229">
              <w:rPr>
                <w:b/>
                <w:u w:val="single"/>
                <w:lang w:eastAsia="uk-UA"/>
              </w:rPr>
              <w:t>4</w:t>
            </w:r>
            <w:r w:rsidRPr="00C73229">
              <w:rPr>
                <w:b/>
                <w:lang w:eastAsia="uk-UA"/>
              </w:rPr>
              <w:t xml:space="preserve">. </w:t>
            </w:r>
            <w:r w:rsidR="008714A6" w:rsidRPr="00C73229">
              <w:rPr>
                <w:b/>
                <w:lang w:eastAsia="uk-UA"/>
              </w:rPr>
              <w:t xml:space="preserve">Розроблення порядку заповнення форм фінансової звітності </w:t>
            </w:r>
          </w:p>
        </w:tc>
      </w:tr>
      <w:tr w:rsidR="00C73229" w:rsidRPr="00C73229" w:rsidTr="002A4AB7">
        <w:tc>
          <w:tcPr>
            <w:tcW w:w="2977" w:type="dxa"/>
            <w:shd w:val="clear" w:color="auto" w:fill="DBE5F1" w:themeFill="accent1" w:themeFillTint="33"/>
          </w:tcPr>
          <w:p w:rsidR="000D5248" w:rsidRPr="00C73229" w:rsidRDefault="000D5248" w:rsidP="009835E0">
            <w:pPr>
              <w:jc w:val="both"/>
              <w:rPr>
                <w:b/>
              </w:rPr>
            </w:pPr>
            <w:r w:rsidRPr="00C73229">
              <w:rPr>
                <w:b/>
              </w:rPr>
              <w:t>Відповідальні за виконання</w:t>
            </w:r>
          </w:p>
          <w:p w:rsidR="00D178EB" w:rsidRPr="00C73229" w:rsidRDefault="00D178EB" w:rsidP="009835E0">
            <w:pPr>
              <w:jc w:val="both"/>
              <w:rPr>
                <w:b/>
              </w:rPr>
            </w:pPr>
          </w:p>
        </w:tc>
        <w:tc>
          <w:tcPr>
            <w:tcW w:w="12474" w:type="dxa"/>
          </w:tcPr>
          <w:p w:rsidR="000D5248" w:rsidRPr="00C73229" w:rsidRDefault="000D5248" w:rsidP="008714A6">
            <w:pPr>
              <w:jc w:val="both"/>
              <w:rPr>
                <w:b/>
                <w:i/>
              </w:rPr>
            </w:pPr>
            <w:r w:rsidRPr="00C73229">
              <w:rPr>
                <w:b/>
                <w:lang w:eastAsia="uk-UA"/>
              </w:rPr>
              <w:t>Мінфін, Казначейство, головні</w:t>
            </w:r>
            <w:r w:rsidR="008714A6" w:rsidRPr="00C73229">
              <w:rPr>
                <w:b/>
                <w:lang w:eastAsia="uk-UA"/>
              </w:rPr>
              <w:t xml:space="preserve"> розпорядники бюджетних коштів</w:t>
            </w:r>
          </w:p>
        </w:tc>
      </w:tr>
      <w:tr w:rsidR="00C73229" w:rsidRPr="00C73229" w:rsidTr="002A4AB7">
        <w:tc>
          <w:tcPr>
            <w:tcW w:w="2977" w:type="dxa"/>
            <w:shd w:val="clear" w:color="auto" w:fill="DBE5F1" w:themeFill="accent1" w:themeFillTint="33"/>
          </w:tcPr>
          <w:p w:rsidR="003710A1" w:rsidRPr="00C73229" w:rsidRDefault="000D5248" w:rsidP="009835E0">
            <w:pPr>
              <w:jc w:val="both"/>
              <w:rPr>
                <w:b/>
              </w:rPr>
            </w:pPr>
            <w:r w:rsidRPr="00C73229">
              <w:rPr>
                <w:b/>
              </w:rPr>
              <w:t>Інформація про термін виконання</w:t>
            </w:r>
          </w:p>
        </w:tc>
        <w:tc>
          <w:tcPr>
            <w:tcW w:w="12474" w:type="dxa"/>
          </w:tcPr>
          <w:p w:rsidR="000D5248" w:rsidRPr="00C73229" w:rsidRDefault="000D5248" w:rsidP="008714A6">
            <w:pPr>
              <w:jc w:val="both"/>
              <w:rPr>
                <w:b/>
                <w:i/>
              </w:rPr>
            </w:pPr>
            <w:r w:rsidRPr="00C73229">
              <w:rPr>
                <w:b/>
                <w:lang w:eastAsia="uk-UA"/>
              </w:rPr>
              <w:t>201</w:t>
            </w:r>
            <w:r w:rsidR="008714A6" w:rsidRPr="00C73229">
              <w:rPr>
                <w:b/>
                <w:lang w:eastAsia="uk-UA"/>
              </w:rPr>
              <w:t>4</w:t>
            </w:r>
            <w:r w:rsidRPr="00C73229">
              <w:rPr>
                <w:b/>
                <w:lang w:eastAsia="uk-UA"/>
              </w:rPr>
              <w:t xml:space="preserve"> рік</w:t>
            </w:r>
          </w:p>
        </w:tc>
      </w:tr>
      <w:tr w:rsidR="00C73229" w:rsidRPr="00C73229" w:rsidTr="002A4AB7">
        <w:tc>
          <w:tcPr>
            <w:tcW w:w="2977" w:type="dxa"/>
            <w:shd w:val="clear" w:color="auto" w:fill="DBE5F1" w:themeFill="accent1" w:themeFillTint="33"/>
          </w:tcPr>
          <w:p w:rsidR="000D5248" w:rsidRPr="00C73229" w:rsidRDefault="000D5248" w:rsidP="009835E0">
            <w:pPr>
              <w:jc w:val="both"/>
              <w:rPr>
                <w:b/>
              </w:rPr>
            </w:pPr>
            <w:r w:rsidRPr="00C73229">
              <w:rPr>
                <w:b/>
              </w:rPr>
              <w:t>Розгорнута інформація про досягнення очікуваних результатів</w:t>
            </w:r>
          </w:p>
          <w:p w:rsidR="000D5248" w:rsidRPr="00C73229" w:rsidRDefault="000D5248" w:rsidP="009835E0">
            <w:pPr>
              <w:jc w:val="both"/>
              <w:rPr>
                <w:b/>
                <w:i/>
              </w:rPr>
            </w:pPr>
          </w:p>
        </w:tc>
        <w:tc>
          <w:tcPr>
            <w:tcW w:w="12474" w:type="dxa"/>
          </w:tcPr>
          <w:p w:rsidR="000D5248" w:rsidRPr="00C73229" w:rsidRDefault="008714A6" w:rsidP="008714A6">
            <w:pPr>
              <w:jc w:val="both"/>
              <w:rPr>
                <w:b/>
              </w:rPr>
            </w:pPr>
            <w:r w:rsidRPr="00C73229">
              <w:rPr>
                <w:b/>
                <w:lang w:eastAsia="uk-UA"/>
              </w:rPr>
              <w:t xml:space="preserve">Визначення порядку складення фінансової звітності </w:t>
            </w:r>
            <w:r w:rsidRPr="00C73229">
              <w:rPr>
                <w:b/>
              </w:rPr>
              <w:t>за новими формами</w:t>
            </w:r>
          </w:p>
          <w:p w:rsidR="00062503" w:rsidRPr="00C73229" w:rsidRDefault="00394E00" w:rsidP="008A544F">
            <w:pPr>
              <w:ind w:firstLine="459"/>
              <w:jc w:val="both"/>
            </w:pPr>
            <w:r w:rsidRPr="00C73229">
              <w:rPr>
                <w:u w:val="single"/>
              </w:rPr>
              <w:t>Мінфін:</w:t>
            </w:r>
            <w:r w:rsidRPr="00C73229">
              <w:t xml:space="preserve"> </w:t>
            </w:r>
            <w:r w:rsidR="008A544F" w:rsidRPr="00C73229">
              <w:t>Підготовлений Міністерством фінансів України проект Порядку заповнення форм фінансової звітності в державному секторі доопрацьовується у зв’язку із затвердженням наказу Міністерства фінансів України від 29.12.2015 № 1219, яким внесено зміни до Плану рахунків бухгалтерського обліку в державному секторі, затвердженого наказом Міністерства фінансів України від 31.12.2013 № 1203, та затверджено Порядок застосування Плану рахунків бухгалтерського обліку в державному секторі.</w:t>
            </w:r>
          </w:p>
        </w:tc>
      </w:tr>
      <w:tr w:rsidR="00C73229" w:rsidRPr="00C73229" w:rsidTr="002A4AB7">
        <w:tc>
          <w:tcPr>
            <w:tcW w:w="2977" w:type="dxa"/>
            <w:shd w:val="clear" w:color="auto" w:fill="DBE5F1" w:themeFill="accent1" w:themeFillTint="33"/>
          </w:tcPr>
          <w:p w:rsidR="00E8273B" w:rsidRPr="00C73229" w:rsidRDefault="000D5248" w:rsidP="009835E0">
            <w:pPr>
              <w:jc w:val="both"/>
              <w:rPr>
                <w:b/>
              </w:rPr>
            </w:pPr>
            <w:r w:rsidRPr="00C73229">
              <w:rPr>
                <w:b/>
              </w:rPr>
              <w:lastRenderedPageBreak/>
              <w:t>Розгорнута інформація пр</w:t>
            </w:r>
            <w:r w:rsidR="004356CA" w:rsidRPr="00C73229">
              <w:rPr>
                <w:b/>
              </w:rPr>
              <w:t xml:space="preserve">о досягнення Індикатору оцінки </w:t>
            </w:r>
          </w:p>
        </w:tc>
        <w:tc>
          <w:tcPr>
            <w:tcW w:w="12474" w:type="dxa"/>
          </w:tcPr>
          <w:p w:rsidR="000D5248" w:rsidRPr="00C73229" w:rsidRDefault="000D5248" w:rsidP="009835E0">
            <w:pPr>
              <w:jc w:val="both"/>
              <w:rPr>
                <w:b/>
                <w:lang w:eastAsia="uk-UA"/>
              </w:rPr>
            </w:pPr>
            <w:r w:rsidRPr="00C73229">
              <w:rPr>
                <w:b/>
                <w:lang w:eastAsia="uk-UA"/>
              </w:rPr>
              <w:t>наказ Мінфіну</w:t>
            </w:r>
          </w:p>
          <w:p w:rsidR="004F7698" w:rsidRPr="00C73229" w:rsidRDefault="00394E00" w:rsidP="00784519">
            <w:pPr>
              <w:ind w:firstLine="459"/>
              <w:jc w:val="both"/>
            </w:pPr>
            <w:r w:rsidRPr="00C73229">
              <w:rPr>
                <w:u w:val="single"/>
                <w:lang w:eastAsia="uk-UA"/>
              </w:rPr>
              <w:t>Мінфін</w:t>
            </w:r>
            <w:r w:rsidRPr="00C73229">
              <w:rPr>
                <w:lang w:eastAsia="uk-UA"/>
              </w:rPr>
              <w:t xml:space="preserve">: </w:t>
            </w:r>
            <w:r w:rsidR="002F7D51" w:rsidRPr="00C73229">
              <w:rPr>
                <w:lang w:eastAsia="uk-UA"/>
              </w:rPr>
              <w:t>П</w:t>
            </w:r>
            <w:r w:rsidR="00784519" w:rsidRPr="00C73229">
              <w:t>ідготовлено проект порядку складання фінансової звітності за новими формами</w:t>
            </w:r>
            <w:r w:rsidR="004F7698" w:rsidRPr="00C73229">
              <w:t xml:space="preserve">. </w:t>
            </w:r>
          </w:p>
          <w:p w:rsidR="00572528" w:rsidRPr="00246743" w:rsidRDefault="004F7698" w:rsidP="00246743">
            <w:pPr>
              <w:ind w:firstLine="459"/>
              <w:jc w:val="both"/>
            </w:pPr>
            <w:r w:rsidRPr="00C73229">
              <w:rPr>
                <w:b/>
              </w:rPr>
              <w:t>Висновок</w:t>
            </w:r>
            <w:r w:rsidR="00954A9A" w:rsidRPr="00C73229">
              <w:t xml:space="preserve">: </w:t>
            </w:r>
            <w:r w:rsidR="009C3504" w:rsidRPr="00C73229">
              <w:t>з</w:t>
            </w:r>
            <w:r w:rsidR="00954A9A" w:rsidRPr="00C73229">
              <w:t>авдання</w:t>
            </w:r>
            <w:r w:rsidRPr="00C73229">
              <w:t xml:space="preserve"> виконано частково. </w:t>
            </w:r>
            <w:r w:rsidR="00954A9A" w:rsidRPr="00C73229">
              <w:t>Стан в</w:t>
            </w:r>
            <w:r w:rsidRPr="00C73229">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E2416D" w:rsidRPr="00C73229" w:rsidRDefault="00E2416D"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E32D1E" w:rsidRPr="00C73229" w:rsidRDefault="00A629BF" w:rsidP="00A33B45">
            <w:pPr>
              <w:jc w:val="both"/>
              <w:rPr>
                <w:b/>
                <w:lang w:eastAsia="uk-UA"/>
              </w:rPr>
            </w:pPr>
            <w:r w:rsidRPr="00C73229">
              <w:rPr>
                <w:b/>
                <w:u w:val="single"/>
                <w:lang w:eastAsia="uk-UA"/>
              </w:rPr>
              <w:t>6</w:t>
            </w:r>
            <w:r w:rsidRPr="00C73229">
              <w:rPr>
                <w:b/>
                <w:lang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A33B45" w:rsidRPr="00C73229" w:rsidRDefault="00A629BF" w:rsidP="00A629BF">
            <w:pPr>
              <w:jc w:val="both"/>
              <w:rPr>
                <w:b/>
                <w:lang w:eastAsia="uk-UA"/>
              </w:rPr>
            </w:pPr>
            <w:r w:rsidRPr="00C73229">
              <w:rPr>
                <w:b/>
                <w:lang w:eastAsia="uk-UA"/>
              </w:rPr>
              <w:t>Мінфін, Казначейство, головні розпорядники бюджетних коштів</w:t>
            </w:r>
          </w:p>
          <w:p w:rsidR="00E32D1E" w:rsidRPr="00C73229" w:rsidRDefault="00E32D1E" w:rsidP="00A629BF">
            <w:pPr>
              <w:jc w:val="both"/>
              <w:rPr>
                <w:b/>
                <w:i/>
              </w:rPr>
            </w:pP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A629BF" w:rsidRPr="00C73229" w:rsidRDefault="00A629BF" w:rsidP="00A629BF">
            <w:pPr>
              <w:pStyle w:val="a8"/>
              <w:rPr>
                <w:b/>
                <w:sz w:val="24"/>
                <w:szCs w:val="24"/>
              </w:rPr>
            </w:pPr>
            <w:r w:rsidRPr="00C73229">
              <w:rPr>
                <w:b/>
                <w:sz w:val="24"/>
                <w:szCs w:val="24"/>
              </w:rPr>
              <w:t>2013 - 2014 роки</w:t>
            </w:r>
          </w:p>
          <w:p w:rsidR="00A33B45" w:rsidRPr="00C73229" w:rsidRDefault="00A33B45" w:rsidP="00A33B45">
            <w:pPr>
              <w:jc w:val="both"/>
              <w:rPr>
                <w:b/>
                <w:i/>
              </w:rPr>
            </w:pP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w:t>
            </w:r>
            <w:r w:rsidR="00612ED3" w:rsidRPr="00C73229">
              <w:rPr>
                <w:b/>
              </w:rPr>
              <w:t>сягнення очікуваних результатів</w:t>
            </w:r>
          </w:p>
        </w:tc>
        <w:tc>
          <w:tcPr>
            <w:tcW w:w="12474" w:type="dxa"/>
          </w:tcPr>
          <w:p w:rsidR="00A33B45" w:rsidRPr="00C73229" w:rsidRDefault="00A629BF" w:rsidP="00A33B45">
            <w:pPr>
              <w:jc w:val="both"/>
              <w:rPr>
                <w:b/>
                <w:lang w:eastAsia="uk-UA"/>
              </w:rPr>
            </w:pPr>
            <w:r w:rsidRPr="00C73229">
              <w:rPr>
                <w:b/>
                <w:lang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9C6F66" w:rsidRPr="00163B4D" w:rsidRDefault="00BA3842" w:rsidP="00163B4D">
            <w:pPr>
              <w:ind w:firstLine="459"/>
              <w:jc w:val="both"/>
              <w:rPr>
                <w:lang w:eastAsia="uk-UA"/>
              </w:rPr>
            </w:pPr>
            <w:r w:rsidRPr="00C73229">
              <w:rPr>
                <w:u w:val="single"/>
                <w:lang w:eastAsia="uk-UA"/>
              </w:rPr>
              <w:t>Мінфін</w:t>
            </w:r>
            <w:r w:rsidRPr="00C73229">
              <w:rPr>
                <w:lang w:eastAsia="uk-UA"/>
              </w:rPr>
              <w:t xml:space="preserve">: </w:t>
            </w:r>
            <w:r w:rsidR="0020718E" w:rsidRPr="00C73229">
              <w:rPr>
                <w:lang w:eastAsia="uk-UA"/>
              </w:rPr>
              <w:t>П</w:t>
            </w:r>
            <w:r w:rsidR="00FC6061" w:rsidRPr="00C73229">
              <w:t>ідготовлено проект наказу Міністерства фінансів України «Про затвердження Методичних рекомендацій з бухгалтерського обліку для суб’єктів державного сектору», що передбачає затвердження Методичних рекомендації з бухгалтерського обліку для суб’єктів державного сектору</w:t>
            </w:r>
            <w:hyperlink r:id="rId9" w:history="1">
              <w:r w:rsidR="00FC6061" w:rsidRPr="00C73229">
                <w:rPr>
                  <w:rStyle w:val="af1"/>
                  <w:color w:val="auto"/>
                  <w:u w:val="none"/>
                </w:rPr>
                <w:t xml:space="preserve"> нематеріальних активів, основних засобів, запасів та </w:t>
              </w:r>
            </w:hyperlink>
            <w:r w:rsidR="00FC6061" w:rsidRPr="00C73229">
              <w:t xml:space="preserve"> облікової політики. Проект готується до затвердження в установленому порядку</w:t>
            </w:r>
            <w:r w:rsidR="00FC6061" w:rsidRPr="00C73229">
              <w:rPr>
                <w:bCs/>
              </w:rPr>
              <w:t>.</w:t>
            </w:r>
          </w:p>
        </w:tc>
      </w:tr>
      <w:tr w:rsidR="00C73229" w:rsidRPr="00C73229" w:rsidTr="002A4AB7">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A33B45" w:rsidRPr="00C73229" w:rsidRDefault="00A629BF" w:rsidP="00A33B45">
            <w:pPr>
              <w:jc w:val="both"/>
              <w:rPr>
                <w:b/>
                <w:lang w:eastAsia="uk-UA"/>
              </w:rPr>
            </w:pPr>
            <w:r w:rsidRPr="00C73229">
              <w:rPr>
                <w:b/>
                <w:lang w:eastAsia="uk-UA"/>
              </w:rPr>
              <w:t xml:space="preserve">наказ Мінфіну </w:t>
            </w:r>
          </w:p>
          <w:p w:rsidR="008A544F" w:rsidRPr="00C73229" w:rsidRDefault="00E46582" w:rsidP="00163B4D">
            <w:pPr>
              <w:ind w:firstLine="459"/>
              <w:jc w:val="both"/>
            </w:pPr>
            <w:r w:rsidRPr="00C73229">
              <w:rPr>
                <w:u w:val="single"/>
                <w:lang w:eastAsia="uk-UA"/>
              </w:rPr>
              <w:t>Мінфін</w:t>
            </w:r>
            <w:r w:rsidR="00330479" w:rsidRPr="00C73229">
              <w:rPr>
                <w:u w:val="single"/>
                <w:lang w:eastAsia="uk-UA"/>
              </w:rPr>
              <w:t>, ДКС</w:t>
            </w:r>
            <w:r w:rsidR="00FC6061" w:rsidRPr="00C73229">
              <w:rPr>
                <w:u w:val="single"/>
                <w:lang w:eastAsia="uk-UA"/>
              </w:rPr>
              <w:t>:</w:t>
            </w:r>
            <w:r w:rsidR="00FC6061" w:rsidRPr="00C73229">
              <w:rPr>
                <w:lang w:eastAsia="uk-UA"/>
              </w:rPr>
              <w:t xml:space="preserve"> </w:t>
            </w:r>
            <w:r w:rsidR="00163B4D">
              <w:rPr>
                <w:lang w:eastAsia="uk-UA"/>
              </w:rPr>
              <w:t>р</w:t>
            </w:r>
            <w:r w:rsidR="008A544F" w:rsidRPr="00C73229">
              <w:t>озроблений Міністерством фінансів України проект Методичних рекомендацій із співставлення інформації щодо доходів та витрат з рахунками бухгалтерського обліку та бюджетною класифікацією доопрацьовується з урахуванням пропозицій зацікавлених органів.</w:t>
            </w:r>
          </w:p>
          <w:p w:rsidR="0019128E" w:rsidRPr="00C73229" w:rsidRDefault="0019128E" w:rsidP="0019128E">
            <w:pPr>
              <w:tabs>
                <w:tab w:val="left" w:pos="1134"/>
              </w:tabs>
              <w:ind w:firstLine="459"/>
              <w:contextualSpacing/>
              <w:jc w:val="both"/>
            </w:pPr>
            <w:r w:rsidRPr="00C73229">
              <w:t>Підготовлені Міністерством фінансів України зміни до деяких Методичних рекомендацій з бухгалтерського обліку для суб’єктів державного сектору, зокрема з обліку основних засобів, нематеріальних активів, запасів та облікової політики, затверджені наказом Міністерства фінансів України від 25 вересня 2015 року № 840.</w:t>
            </w:r>
          </w:p>
          <w:p w:rsidR="00A74C53" w:rsidRPr="00C73229" w:rsidRDefault="00A74C53" w:rsidP="00BB4D87">
            <w:pPr>
              <w:ind w:firstLine="459"/>
              <w:jc w:val="both"/>
              <w:rPr>
                <w:lang w:eastAsia="uk-UA"/>
              </w:rPr>
            </w:pPr>
            <w:r w:rsidRPr="00C73229">
              <w:rPr>
                <w:b/>
                <w:lang w:eastAsia="uk-UA"/>
              </w:rPr>
              <w:t>Висновок</w:t>
            </w:r>
            <w:r w:rsidR="00991003" w:rsidRPr="00C73229">
              <w:rPr>
                <w:lang w:eastAsia="uk-UA"/>
              </w:rPr>
              <w:t xml:space="preserve">: </w:t>
            </w:r>
            <w:r w:rsidR="00BB4D87" w:rsidRPr="00C73229">
              <w:rPr>
                <w:lang w:eastAsia="uk-UA"/>
              </w:rPr>
              <w:t>з</w:t>
            </w:r>
            <w:r w:rsidR="00991003" w:rsidRPr="00C73229">
              <w:rPr>
                <w:lang w:eastAsia="uk-UA"/>
              </w:rPr>
              <w:t>авдання</w:t>
            </w:r>
            <w:r w:rsidRPr="00C73229">
              <w:rPr>
                <w:lang w:eastAsia="uk-UA"/>
              </w:rPr>
              <w:t xml:space="preserve"> виконано частково. </w:t>
            </w:r>
            <w:r w:rsidR="00991003" w:rsidRPr="00C73229">
              <w:rPr>
                <w:lang w:eastAsia="uk-UA"/>
              </w:rPr>
              <w:t>Стан в</w:t>
            </w:r>
            <w:r w:rsidRPr="00C73229">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E2416D" w:rsidRPr="00C73229" w:rsidRDefault="00E2416D"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551C6">
        <w:tc>
          <w:tcPr>
            <w:tcW w:w="2977" w:type="dxa"/>
            <w:shd w:val="clear" w:color="auto" w:fill="DBE5F1" w:themeFill="accent1" w:themeFillTint="33"/>
          </w:tcPr>
          <w:p w:rsidR="002A4AB7" w:rsidRPr="00C73229" w:rsidRDefault="002A4AB7" w:rsidP="002A4AB7">
            <w:pPr>
              <w:jc w:val="both"/>
              <w:rPr>
                <w:b/>
              </w:rPr>
            </w:pPr>
            <w:r w:rsidRPr="00C73229">
              <w:rPr>
                <w:b/>
              </w:rPr>
              <w:t xml:space="preserve">Номер та найменування заходу </w:t>
            </w:r>
          </w:p>
        </w:tc>
        <w:tc>
          <w:tcPr>
            <w:tcW w:w="12474" w:type="dxa"/>
            <w:shd w:val="clear" w:color="auto" w:fill="F2DBDB" w:themeFill="accent2" w:themeFillTint="33"/>
          </w:tcPr>
          <w:p w:rsidR="002A4AB7" w:rsidRPr="00C73229" w:rsidRDefault="002A4AB7" w:rsidP="002A4AB7">
            <w:pPr>
              <w:jc w:val="both"/>
              <w:rPr>
                <w:b/>
              </w:rPr>
            </w:pPr>
            <w:r w:rsidRPr="00C73229">
              <w:rPr>
                <w:b/>
                <w:u w:val="single"/>
              </w:rPr>
              <w:t>7</w:t>
            </w:r>
            <w:r w:rsidRPr="00C73229">
              <w:rPr>
                <w:b/>
              </w:rPr>
              <w:t>. Запровадження удосконалених національних положень (стандартів) бухгалтерського обліку в державному секторі</w:t>
            </w:r>
          </w:p>
        </w:tc>
      </w:tr>
      <w:tr w:rsidR="00C73229" w:rsidRPr="00C73229" w:rsidTr="00B551C6">
        <w:tc>
          <w:tcPr>
            <w:tcW w:w="2977" w:type="dxa"/>
            <w:shd w:val="clear" w:color="auto" w:fill="DBE5F1" w:themeFill="accent1" w:themeFillTint="33"/>
          </w:tcPr>
          <w:p w:rsidR="002A4AB7" w:rsidRPr="00C73229" w:rsidRDefault="002A4AB7" w:rsidP="002A4AB7">
            <w:pPr>
              <w:jc w:val="both"/>
              <w:rPr>
                <w:b/>
              </w:rPr>
            </w:pPr>
            <w:r w:rsidRPr="00C73229">
              <w:rPr>
                <w:b/>
              </w:rPr>
              <w:t>Відповідальні за виконання</w:t>
            </w:r>
          </w:p>
        </w:tc>
        <w:tc>
          <w:tcPr>
            <w:tcW w:w="12474" w:type="dxa"/>
          </w:tcPr>
          <w:p w:rsidR="002A4AB7" w:rsidRPr="00C73229" w:rsidRDefault="002A4AB7" w:rsidP="002A4AB7">
            <w:pPr>
              <w:jc w:val="both"/>
              <w:rPr>
                <w:b/>
              </w:rPr>
            </w:pPr>
            <w:r w:rsidRPr="00C73229">
              <w:rPr>
                <w:b/>
              </w:rPr>
              <w:t>Казначейство</w:t>
            </w:r>
            <w:r w:rsidR="00F6748C" w:rsidRPr="00C73229">
              <w:rPr>
                <w:b/>
              </w:rPr>
              <w:t>,</w:t>
            </w:r>
            <w:r w:rsidRPr="00C73229">
              <w:rPr>
                <w:b/>
              </w:rPr>
              <w:t xml:space="preserve"> головні розпорядники бюджетних коштів фонди загальнообов’язкового державного соціального та пенсійного страхування</w:t>
            </w:r>
          </w:p>
          <w:p w:rsidR="00315537" w:rsidRPr="00C73229" w:rsidRDefault="00315537" w:rsidP="002A4AB7">
            <w:pPr>
              <w:jc w:val="both"/>
              <w:rPr>
                <w:b/>
                <w:i/>
              </w:rPr>
            </w:pPr>
          </w:p>
        </w:tc>
      </w:tr>
      <w:tr w:rsidR="00C73229" w:rsidRPr="00C73229" w:rsidTr="00B551C6">
        <w:tc>
          <w:tcPr>
            <w:tcW w:w="2977" w:type="dxa"/>
            <w:shd w:val="clear" w:color="auto" w:fill="DBE5F1" w:themeFill="accent1" w:themeFillTint="33"/>
          </w:tcPr>
          <w:p w:rsidR="002A4AB7" w:rsidRPr="00C73229" w:rsidRDefault="002A4AB7" w:rsidP="002A4AB7">
            <w:pPr>
              <w:jc w:val="both"/>
              <w:rPr>
                <w:b/>
              </w:rPr>
            </w:pPr>
            <w:r w:rsidRPr="00C73229">
              <w:rPr>
                <w:b/>
              </w:rPr>
              <w:t>Інформація про термін виконання</w:t>
            </w:r>
          </w:p>
        </w:tc>
        <w:tc>
          <w:tcPr>
            <w:tcW w:w="12474" w:type="dxa"/>
          </w:tcPr>
          <w:p w:rsidR="002A4AB7" w:rsidRPr="00C73229" w:rsidRDefault="002A4AB7" w:rsidP="002A4AB7">
            <w:pPr>
              <w:jc w:val="both"/>
              <w:rPr>
                <w:b/>
                <w:i/>
              </w:rPr>
            </w:pPr>
            <w:r w:rsidRPr="00C73229">
              <w:rPr>
                <w:b/>
              </w:rPr>
              <w:t>починаючи з 2015 року</w:t>
            </w:r>
          </w:p>
        </w:tc>
      </w:tr>
      <w:tr w:rsidR="00C73229" w:rsidRPr="00C73229" w:rsidTr="00B551C6">
        <w:tc>
          <w:tcPr>
            <w:tcW w:w="2977" w:type="dxa"/>
            <w:shd w:val="clear" w:color="auto" w:fill="DBE5F1" w:themeFill="accent1" w:themeFillTint="33"/>
          </w:tcPr>
          <w:p w:rsidR="002A4AB7" w:rsidRPr="00C73229" w:rsidRDefault="002A4AB7" w:rsidP="002A4AB7">
            <w:pPr>
              <w:jc w:val="both"/>
              <w:rPr>
                <w:b/>
              </w:rPr>
            </w:pPr>
            <w:r w:rsidRPr="00C73229">
              <w:rPr>
                <w:b/>
              </w:rPr>
              <w:t>Розгорнута інформація про досягнення очікуваних результатів</w:t>
            </w:r>
          </w:p>
          <w:p w:rsidR="002A4AB7" w:rsidRPr="00C73229" w:rsidRDefault="002A4AB7" w:rsidP="002A4AB7">
            <w:pPr>
              <w:jc w:val="both"/>
              <w:rPr>
                <w:b/>
                <w:i/>
              </w:rPr>
            </w:pPr>
          </w:p>
        </w:tc>
        <w:tc>
          <w:tcPr>
            <w:tcW w:w="12474" w:type="dxa"/>
          </w:tcPr>
          <w:p w:rsidR="002A4AB7" w:rsidRPr="00C73229" w:rsidRDefault="002A4AB7" w:rsidP="002A4AB7">
            <w:pPr>
              <w:ind w:firstLine="459"/>
              <w:jc w:val="both"/>
              <w:rPr>
                <w:b/>
              </w:rPr>
            </w:pPr>
            <w:r w:rsidRPr="00C73229">
              <w:rPr>
                <w:b/>
              </w:rPr>
              <w:lastRenderedPageBreak/>
              <w:t xml:space="preserve">застосування суб’єктами державного сектору удосконалених національних положень (стандартів) бухгалтерського обліку </w:t>
            </w:r>
          </w:p>
          <w:p w:rsidR="00D536E5" w:rsidRPr="00C73229" w:rsidRDefault="00D536E5" w:rsidP="002A4AB7">
            <w:pPr>
              <w:ind w:firstLine="459"/>
              <w:jc w:val="both"/>
              <w:rPr>
                <w:bCs/>
              </w:rPr>
            </w:pPr>
            <w:r w:rsidRPr="00C73229">
              <w:rPr>
                <w:bCs/>
                <w:u w:val="single"/>
              </w:rPr>
              <w:t>Мінфін</w:t>
            </w:r>
            <w:r w:rsidRPr="00C73229">
              <w:rPr>
                <w:bCs/>
              </w:rPr>
              <w:t xml:space="preserve">: </w:t>
            </w:r>
            <w:r w:rsidR="00083590" w:rsidRPr="00C73229">
              <w:rPr>
                <w:bCs/>
              </w:rPr>
              <w:t>П</w:t>
            </w:r>
            <w:r w:rsidRPr="00C73229">
              <w:rPr>
                <w:bCs/>
              </w:rPr>
              <w:t>очинаючи з 2015 року суб’єктами державного сектору застосовуються</w:t>
            </w:r>
            <w:r w:rsidR="009C6F66" w:rsidRPr="00C73229">
              <w:rPr>
                <w:bCs/>
              </w:rPr>
              <w:t xml:space="preserve"> 9</w:t>
            </w:r>
            <w:r w:rsidRPr="00C73229">
              <w:rPr>
                <w:bCs/>
              </w:rPr>
              <w:t xml:space="preserve"> нац</w:t>
            </w:r>
            <w:r w:rsidR="009C6F66" w:rsidRPr="00C73229">
              <w:rPr>
                <w:bCs/>
              </w:rPr>
              <w:t xml:space="preserve">іональних положень </w:t>
            </w:r>
            <w:r w:rsidR="009C6F66" w:rsidRPr="00C73229">
              <w:rPr>
                <w:bCs/>
              </w:rPr>
              <w:lastRenderedPageBreak/>
              <w:t>(стандартів</w:t>
            </w:r>
            <w:r w:rsidRPr="00C73229">
              <w:rPr>
                <w:bCs/>
              </w:rPr>
              <w:t>) бухгалтерськ</w:t>
            </w:r>
            <w:r w:rsidR="002A6654" w:rsidRPr="00C73229">
              <w:rPr>
                <w:bCs/>
              </w:rPr>
              <w:t>ого обліку в державному секторі, зокрема 121 «Основні засоби», 122 «Нематеріальні активи», 123 «Запаси», 125 «Зміни облікових оцінок та виправлення помилок», 127 «Зменшення корисності активів», 128 «Зобов’язання», 130 «Вплив змін валютних курсів», 132 «Виплати працівникам», 133 «Фінансові інвестиції».</w:t>
            </w:r>
          </w:p>
          <w:p w:rsidR="00993CC3" w:rsidRPr="00C73229" w:rsidRDefault="00993CC3" w:rsidP="002A4AB7">
            <w:pPr>
              <w:ind w:firstLine="459"/>
              <w:jc w:val="both"/>
              <w:rPr>
                <w:bCs/>
              </w:rPr>
            </w:pPr>
            <w:proofErr w:type="spellStart"/>
            <w:r w:rsidRPr="00C73229">
              <w:rPr>
                <w:bCs/>
                <w:u w:val="single"/>
              </w:rPr>
              <w:t>Мінекономрозвитку</w:t>
            </w:r>
            <w:proofErr w:type="spellEnd"/>
            <w:r w:rsidRPr="00C73229">
              <w:rPr>
                <w:bCs/>
              </w:rPr>
              <w:t>: з 01.01.2015 Міністерством здійснюється ведення бухгалтерського обліку відповідно до удосконалених національних положень (стандартів). На даний час триває робота щодо внесення змін до облікової політики в частині запровадження удосконалених національних положень (стандартів) бухгалтерського обліку в державному секторі.</w:t>
            </w:r>
          </w:p>
          <w:p w:rsidR="00084FCC" w:rsidRPr="00C73229" w:rsidRDefault="00084FCC" w:rsidP="002A4AB7">
            <w:pPr>
              <w:ind w:firstLine="459"/>
              <w:jc w:val="both"/>
            </w:pPr>
            <w:r w:rsidRPr="00C73229">
              <w:rPr>
                <w:u w:val="single"/>
              </w:rPr>
              <w:t xml:space="preserve">Міноборони: </w:t>
            </w:r>
            <w:r w:rsidRPr="00C73229">
              <w:t xml:space="preserve">Запровадження національних положень (стандартів) бухгалтерського обліку в державному секторі в Міністерстві оборони здійснено шляхом видання наказу Міністерства оборони України від </w:t>
            </w:r>
            <w:smartTag w:uri="urn:schemas-microsoft-com:office:smarttags" w:element="date">
              <w:smartTagPr>
                <w:attr w:name="ls" w:val="trans"/>
                <w:attr w:name="Month" w:val="12"/>
                <w:attr w:name="Day" w:val="19"/>
                <w:attr w:name="Year" w:val="2014"/>
              </w:smartTagPr>
              <w:r w:rsidRPr="00C73229">
                <w:t>19.12.2014</w:t>
              </w:r>
            </w:smartTag>
            <w:r w:rsidRPr="00C73229">
              <w:t xml:space="preserve"> № 905 “Про затвердження Методичних рекомендацій з організації та ведення бухгалтерського обліку у Збройних Силах України” (зі змінами).</w:t>
            </w:r>
            <w:r w:rsidR="00054C53" w:rsidRPr="00C73229">
              <w:t xml:space="preserve"> </w:t>
            </w:r>
          </w:p>
          <w:p w:rsidR="00B26125" w:rsidRPr="00C73229" w:rsidRDefault="00116092" w:rsidP="002A4AB7">
            <w:pPr>
              <w:ind w:firstLine="459"/>
              <w:jc w:val="both"/>
              <w:rPr>
                <w:lang w:val="ru-RU"/>
              </w:rPr>
            </w:pPr>
            <w:r w:rsidRPr="00C73229">
              <w:t xml:space="preserve">Військові частини та установи Збройних Сил організовують і ведуть облік відповідно до вимог </w:t>
            </w:r>
            <w:r w:rsidR="00E14CA9" w:rsidRPr="00C73229">
              <w:t xml:space="preserve"> удосконалених </w:t>
            </w:r>
            <w:r w:rsidRPr="00C73229">
              <w:t>національних положень (стандартів) бухгалтерського обліку в державному секторі, запроваджених з 01.01.2015.</w:t>
            </w:r>
          </w:p>
          <w:p w:rsidR="00A81B96" w:rsidRPr="00C73229" w:rsidRDefault="00A81B96" w:rsidP="00583DD3">
            <w:pPr>
              <w:ind w:firstLine="459"/>
              <w:jc w:val="both"/>
              <w:rPr>
                <w:bCs/>
                <w:u w:val="single"/>
              </w:rPr>
            </w:pPr>
            <w:proofErr w:type="spellStart"/>
            <w:r w:rsidRPr="00C73229">
              <w:rPr>
                <w:bCs/>
                <w:u w:val="single"/>
              </w:rPr>
              <w:t>Держспецзв’язку</w:t>
            </w:r>
            <w:proofErr w:type="spellEnd"/>
            <w:r w:rsidRPr="00C73229">
              <w:rPr>
                <w:bCs/>
                <w:u w:val="single"/>
              </w:rPr>
              <w:t>:</w:t>
            </w:r>
            <w:r w:rsidRPr="00C73229">
              <w:rPr>
                <w:bCs/>
              </w:rPr>
              <w:t xml:space="preserve"> Бухгалтерський облік з 01.01.2015 ведеться відповідно до НП(С)БО №№ 121-123, 125, 127, 128, 130, 132, 133.</w:t>
            </w:r>
          </w:p>
          <w:p w:rsidR="002A4AB7" w:rsidRPr="00C73229" w:rsidRDefault="00956135" w:rsidP="00583DD3">
            <w:pPr>
              <w:ind w:firstLine="459"/>
              <w:jc w:val="both"/>
              <w:rPr>
                <w:bCs/>
              </w:rPr>
            </w:pPr>
            <w:proofErr w:type="spellStart"/>
            <w:r w:rsidRPr="00C73229">
              <w:rPr>
                <w:bCs/>
                <w:u w:val="single"/>
              </w:rPr>
              <w:t>Мінагрополітики</w:t>
            </w:r>
            <w:proofErr w:type="spellEnd"/>
            <w:r w:rsidR="008C0355" w:rsidRPr="00C73229">
              <w:rPr>
                <w:bCs/>
                <w:u w:val="single"/>
              </w:rPr>
              <w:t xml:space="preserve">, </w:t>
            </w:r>
            <w:r w:rsidR="006D080D" w:rsidRPr="00C73229">
              <w:rPr>
                <w:bCs/>
                <w:u w:val="single"/>
              </w:rPr>
              <w:t xml:space="preserve">Мінюст, </w:t>
            </w:r>
            <w:proofErr w:type="spellStart"/>
            <w:r w:rsidR="008C0355" w:rsidRPr="00C73229">
              <w:rPr>
                <w:bCs/>
                <w:u w:val="single"/>
              </w:rPr>
              <w:t>Держрибагентство</w:t>
            </w:r>
            <w:proofErr w:type="spellEnd"/>
            <w:r w:rsidR="00BC3187" w:rsidRPr="00C73229">
              <w:rPr>
                <w:bCs/>
              </w:rPr>
              <w:t xml:space="preserve">: </w:t>
            </w:r>
            <w:r w:rsidRPr="00C73229">
              <w:rPr>
                <w:bCs/>
              </w:rPr>
              <w:t>застосовуються удосконалені національні положення (стандарти) бухгалтерського обліку</w:t>
            </w:r>
            <w:r w:rsidR="006D080D" w:rsidRPr="00C73229">
              <w:rPr>
                <w:bCs/>
              </w:rPr>
              <w:t xml:space="preserve"> в державному секторі</w:t>
            </w:r>
            <w:r w:rsidR="008C0355" w:rsidRPr="00C73229">
              <w:rPr>
                <w:bCs/>
              </w:rPr>
              <w:t>, введені з 2015 року</w:t>
            </w:r>
            <w:r w:rsidR="00583DD3" w:rsidRPr="00C73229">
              <w:rPr>
                <w:bCs/>
              </w:rPr>
              <w:t>.</w:t>
            </w:r>
          </w:p>
          <w:p w:rsidR="008654C9" w:rsidRPr="00C73229" w:rsidRDefault="008654C9" w:rsidP="00583DD3">
            <w:pPr>
              <w:ind w:firstLine="459"/>
              <w:jc w:val="both"/>
              <w:rPr>
                <w:bCs/>
              </w:rPr>
            </w:pPr>
            <w:proofErr w:type="spellStart"/>
            <w:r w:rsidRPr="00C73229">
              <w:rPr>
                <w:bCs/>
                <w:u w:val="single"/>
              </w:rPr>
              <w:t>Мінприроди</w:t>
            </w:r>
            <w:proofErr w:type="spellEnd"/>
            <w:r w:rsidRPr="00C73229">
              <w:rPr>
                <w:bCs/>
              </w:rPr>
              <w:t xml:space="preserve">: </w:t>
            </w:r>
            <w:proofErr w:type="spellStart"/>
            <w:r w:rsidRPr="00C73229">
              <w:rPr>
                <w:bCs/>
              </w:rPr>
              <w:t>Мінприроди</w:t>
            </w:r>
            <w:proofErr w:type="spellEnd"/>
            <w:r w:rsidRPr="00C73229">
              <w:rPr>
                <w:bCs/>
              </w:rPr>
              <w:t xml:space="preserve"> відповідно до наказу </w:t>
            </w:r>
            <w:r w:rsidRPr="00C73229">
              <w:t>Міністерства фінансів України від 23.01.2015 № 11 «Про затвердження Методичних рекомендацій з бухгалтерського обліку для суб’єктів державного сектору» забезпечить ведення бухгалтерського обліку в державному секторі згідно з удосконаленими національними положеннями.</w:t>
            </w:r>
          </w:p>
          <w:p w:rsidR="008E3245" w:rsidRPr="00C73229" w:rsidRDefault="008E3245" w:rsidP="008E3245">
            <w:pPr>
              <w:ind w:firstLine="459"/>
              <w:jc w:val="both"/>
              <w:rPr>
                <w:bCs/>
              </w:rPr>
            </w:pPr>
            <w:proofErr w:type="spellStart"/>
            <w:r w:rsidRPr="00C73229">
              <w:rPr>
                <w:bCs/>
                <w:u w:val="single"/>
              </w:rPr>
              <w:t>Держлісагентство</w:t>
            </w:r>
            <w:proofErr w:type="spellEnd"/>
            <w:r w:rsidR="004E0B9A" w:rsidRPr="00C73229">
              <w:rPr>
                <w:bCs/>
              </w:rPr>
              <w:t>:</w:t>
            </w:r>
            <w:r w:rsidR="00A65B5E" w:rsidRPr="00C73229">
              <w:rPr>
                <w:bCs/>
              </w:rPr>
              <w:t xml:space="preserve"> </w:t>
            </w:r>
            <w:r w:rsidRPr="00C73229">
              <w:rPr>
                <w:bCs/>
              </w:rPr>
              <w:t xml:space="preserve">Вдосконалено ведення бухгалтерського обліку в бюджетних установах та організаціях </w:t>
            </w:r>
            <w:proofErr w:type="spellStart"/>
            <w:r w:rsidRPr="00C73229">
              <w:rPr>
                <w:bCs/>
              </w:rPr>
              <w:t>Держлісагентства</w:t>
            </w:r>
            <w:proofErr w:type="spellEnd"/>
            <w:r w:rsidRPr="00C73229">
              <w:rPr>
                <w:bCs/>
              </w:rPr>
              <w:t xml:space="preserve"> України шляхом запровадження 9 національних положень (стандартів) бухгалтерського обліку в державному секторі.</w:t>
            </w:r>
          </w:p>
          <w:p w:rsidR="00CA46F3" w:rsidRPr="00C73229" w:rsidRDefault="00C95413" w:rsidP="006A1709">
            <w:pPr>
              <w:ind w:firstLine="459"/>
              <w:jc w:val="both"/>
              <w:rPr>
                <w:shd w:val="clear" w:color="auto" w:fill="FFFFFF"/>
              </w:rPr>
            </w:pPr>
            <w:r w:rsidRPr="00C73229">
              <w:rPr>
                <w:bCs/>
                <w:u w:val="single"/>
              </w:rPr>
              <w:t>СБУ:</w:t>
            </w:r>
            <w:r w:rsidRPr="00C73229">
              <w:rPr>
                <w:bCs/>
              </w:rPr>
              <w:t xml:space="preserve"> </w:t>
            </w:r>
            <w:r w:rsidR="00D427EA" w:rsidRPr="00C73229">
              <w:rPr>
                <w:bCs/>
              </w:rPr>
              <w:t xml:space="preserve">Згідно з вимогами частини 2 ст. 56 Бюджетного кодексу України </w:t>
            </w:r>
            <w:r w:rsidRPr="00C73229">
              <w:rPr>
                <w:bCs/>
              </w:rPr>
              <w:t>в системі СБУ застосовуються</w:t>
            </w:r>
            <w:r w:rsidRPr="00C73229">
              <w:rPr>
                <w:bCs/>
                <w:i/>
              </w:rPr>
              <w:t xml:space="preserve"> </w:t>
            </w:r>
            <w:r w:rsidRPr="00C73229">
              <w:t>Національні положення (стандарти) бухгалтерського обліку в державному секторі (</w:t>
            </w:r>
            <w:r w:rsidRPr="00C73229">
              <w:rPr>
                <w:bCs/>
              </w:rPr>
              <w:t>НП(С)БО), які набрали чинності з 1 січня 2015 року №</w:t>
            </w:r>
            <w:r w:rsidR="00CF1E65" w:rsidRPr="00C73229">
              <w:rPr>
                <w:bCs/>
              </w:rPr>
              <w:t xml:space="preserve"> </w:t>
            </w:r>
            <w:r w:rsidRPr="00C73229">
              <w:rPr>
                <w:bCs/>
              </w:rPr>
              <w:t xml:space="preserve">11, </w:t>
            </w:r>
            <w:r w:rsidR="006A1709" w:rsidRPr="00C73229">
              <w:rPr>
                <w:bCs/>
              </w:rPr>
              <w:t xml:space="preserve">Типова кореспонденція субрахунків бухгалтерського обліку для відображення операцій з активами, капіталом та зобов'язаннями бюджетних установ, що затверджена наказом </w:t>
            </w:r>
            <w:r w:rsidR="006A1709" w:rsidRPr="00C73229">
              <w:t>Міністерства фінансів України від 26.06.2013 №</w:t>
            </w:r>
            <w:r w:rsidR="00CF1E65" w:rsidRPr="00C73229">
              <w:t xml:space="preserve"> </w:t>
            </w:r>
            <w:r w:rsidR="006A1709" w:rsidRPr="00C73229">
              <w:t xml:space="preserve">611 (зі </w:t>
            </w:r>
            <w:r w:rsidR="006A1709" w:rsidRPr="00C73229">
              <w:rPr>
                <w:shd w:val="clear" w:color="auto" w:fill="FFFFFF"/>
              </w:rPr>
              <w:t>змінами, внесеними згідно з Наказами Міністерства фінансів України від 02.04.2014 №</w:t>
            </w:r>
            <w:r w:rsidR="00CF1E65" w:rsidRPr="00C73229">
              <w:rPr>
                <w:shd w:val="clear" w:color="auto" w:fill="FFFFFF"/>
              </w:rPr>
              <w:t xml:space="preserve"> </w:t>
            </w:r>
            <w:r w:rsidR="006A1709" w:rsidRPr="00C73229">
              <w:rPr>
                <w:shd w:val="clear" w:color="auto" w:fill="FFFFFF"/>
              </w:rPr>
              <w:t>372 та від 25.11.2014 №1163), зареєстрованими в Міністерстві юстиції Україні 18.07.2013 р. №</w:t>
            </w:r>
            <w:r w:rsidR="00CF1E65" w:rsidRPr="00C73229">
              <w:rPr>
                <w:shd w:val="clear" w:color="auto" w:fill="FFFFFF"/>
              </w:rPr>
              <w:t xml:space="preserve"> </w:t>
            </w:r>
            <w:r w:rsidR="006A1709" w:rsidRPr="00C73229">
              <w:rPr>
                <w:shd w:val="clear" w:color="auto" w:fill="FFFFFF"/>
              </w:rPr>
              <w:t xml:space="preserve">1214/23746, Зміни до деяких нормативно-правових актів </w:t>
            </w:r>
            <w:r w:rsidR="006A1709" w:rsidRPr="00C73229">
              <w:t xml:space="preserve">Міністерства фінансів України з </w:t>
            </w:r>
            <w:r w:rsidR="006A1709" w:rsidRPr="00C73229">
              <w:rPr>
                <w:bCs/>
              </w:rPr>
              <w:t xml:space="preserve">бухгалтерського обліку, затверджені наказом </w:t>
            </w:r>
            <w:r w:rsidR="006A1709" w:rsidRPr="00C73229">
              <w:t>Міністерства фінансів України від 23.07.2015 №</w:t>
            </w:r>
            <w:r w:rsidR="00CF1E65" w:rsidRPr="00C73229">
              <w:t xml:space="preserve"> </w:t>
            </w:r>
            <w:r w:rsidR="006A1709" w:rsidRPr="00C73229">
              <w:t xml:space="preserve">664, </w:t>
            </w:r>
            <w:r w:rsidR="006A1709" w:rsidRPr="00C73229">
              <w:rPr>
                <w:shd w:val="clear" w:color="auto" w:fill="FFFFFF"/>
              </w:rPr>
              <w:t>зареєстрованими в Міністерстві юстиції Україні 10.08.2015 р. №</w:t>
            </w:r>
            <w:r w:rsidR="00CF1E65" w:rsidRPr="00C73229">
              <w:rPr>
                <w:shd w:val="clear" w:color="auto" w:fill="FFFFFF"/>
              </w:rPr>
              <w:t xml:space="preserve"> </w:t>
            </w:r>
            <w:r w:rsidR="006A1709" w:rsidRPr="00C73229">
              <w:rPr>
                <w:shd w:val="clear" w:color="auto" w:fill="FFFFFF"/>
              </w:rPr>
              <w:t>963/27408.</w:t>
            </w:r>
          </w:p>
          <w:p w:rsidR="0035653B" w:rsidRPr="00C73229" w:rsidRDefault="0035653B" w:rsidP="0035653B">
            <w:pPr>
              <w:ind w:firstLine="567"/>
              <w:jc w:val="both"/>
            </w:pPr>
            <w:r w:rsidRPr="00C73229">
              <w:rPr>
                <w:u w:val="single"/>
              </w:rPr>
              <w:t>ДКС:</w:t>
            </w:r>
            <w:r w:rsidRPr="00C73229">
              <w:t xml:space="preserve"> З метою запровадження Плану рахунків бухгалтерського обліку в державному секторі та 10 національних положень (стандартів) бух</w:t>
            </w:r>
            <w:r w:rsidR="003C6727" w:rsidRPr="00C73229">
              <w:t>галтерського обліку в державному</w:t>
            </w:r>
            <w:r w:rsidRPr="00C73229">
              <w:t xml:space="preserve"> </w:t>
            </w:r>
            <w:r w:rsidR="003C6727" w:rsidRPr="00C73229">
              <w:t xml:space="preserve">секторі </w:t>
            </w:r>
            <w:r w:rsidRPr="00C73229">
              <w:t>Державною казначейською службою України були розглянуті, надіслані листом Міністерства фінансів України від 11.06.2015 № 31-11420-07-10/19736, проекти:</w:t>
            </w:r>
          </w:p>
          <w:p w:rsidR="0035653B" w:rsidRPr="00C73229" w:rsidRDefault="0035653B" w:rsidP="0035653B">
            <w:pPr>
              <w:ind w:firstLine="567"/>
              <w:jc w:val="both"/>
            </w:pPr>
            <w:r w:rsidRPr="00C73229">
              <w:lastRenderedPageBreak/>
              <w:t>Порядок застосування Плану рахунків бухгалтерського обліку в державному секторі;</w:t>
            </w:r>
          </w:p>
          <w:p w:rsidR="0035653B" w:rsidRPr="00C73229" w:rsidRDefault="0035653B" w:rsidP="0035653B">
            <w:pPr>
              <w:ind w:firstLine="567"/>
              <w:jc w:val="both"/>
            </w:pPr>
            <w:r w:rsidRPr="00C73229">
              <w:t>зміни до Плану рахунків бухгалтерського обліку в державному секторі;</w:t>
            </w:r>
          </w:p>
          <w:p w:rsidR="0035653B" w:rsidRPr="00C73229" w:rsidRDefault="0035653B" w:rsidP="0035653B">
            <w:pPr>
              <w:ind w:firstLine="567"/>
              <w:jc w:val="both"/>
            </w:pPr>
            <w:r w:rsidRPr="00C73229">
              <w:t>Типова кореспонденція рахунків бухгалтерського обліку для відображення операцій з активами, капіталом та зобов’язаннями розпорядниками бюджетних коштів та державними цільовими фондами;</w:t>
            </w:r>
          </w:p>
          <w:p w:rsidR="0035653B" w:rsidRPr="00C73229" w:rsidRDefault="0035653B" w:rsidP="0035653B">
            <w:pPr>
              <w:ind w:firstLine="567"/>
              <w:jc w:val="both"/>
            </w:pPr>
            <w:r w:rsidRPr="00C73229">
              <w:t>Типова кореспонденція субрахунків бухгалтерського обліку для відображення операцій  по виконанню бюджету;</w:t>
            </w:r>
          </w:p>
          <w:p w:rsidR="0035653B" w:rsidRPr="00C73229" w:rsidRDefault="0035653B" w:rsidP="0035653B">
            <w:pPr>
              <w:ind w:firstLine="567"/>
              <w:jc w:val="both"/>
            </w:pPr>
            <w:r w:rsidRPr="00C73229">
              <w:t>Типова кореспонденція субрахунків бухгалтерського обліку відображення операцій по виконанню місцевих бюджетів</w:t>
            </w:r>
          </w:p>
          <w:p w:rsidR="0035653B" w:rsidRPr="00C73229" w:rsidRDefault="0035653B" w:rsidP="0035653B">
            <w:pPr>
              <w:ind w:firstLine="567"/>
              <w:jc w:val="both"/>
            </w:pPr>
            <w:r w:rsidRPr="00C73229">
              <w:t>Методичні рекомендації із співставлення інф</w:t>
            </w:r>
            <w:r w:rsidR="0088773A" w:rsidRPr="00C73229">
              <w:t xml:space="preserve">ормації щодо доходів та витрат </w:t>
            </w:r>
            <w:r w:rsidRPr="00C73229">
              <w:t>з рахунками бухгалтерського обліку та бюджетною класифікацією.</w:t>
            </w:r>
          </w:p>
          <w:p w:rsidR="0035653B" w:rsidRPr="00C73229" w:rsidRDefault="0035653B" w:rsidP="0035653B">
            <w:pPr>
              <w:ind w:firstLine="567"/>
              <w:jc w:val="both"/>
            </w:pPr>
            <w:r w:rsidRPr="00C73229">
              <w:t xml:space="preserve">Крім того, </w:t>
            </w:r>
            <w:r w:rsidR="003C6727" w:rsidRPr="00C73229">
              <w:t xml:space="preserve">ДКС </w:t>
            </w:r>
            <w:r w:rsidRPr="00C73229">
              <w:t>України розглянутий проект наказу Міністерства фінансів України</w:t>
            </w:r>
            <w:r w:rsidR="00FB7AE4" w:rsidRPr="00C73229">
              <w:t xml:space="preserve"> </w:t>
            </w:r>
            <w:r w:rsidRPr="00C73229">
              <w:t>«Про затвердження Змін до деяких</w:t>
            </w:r>
            <w:r w:rsidR="003C6727" w:rsidRPr="00C73229">
              <w:t xml:space="preserve"> </w:t>
            </w:r>
            <w:r w:rsidRPr="00C73229">
              <w:t>нормативно-правових</w:t>
            </w:r>
            <w:r w:rsidR="003C6727" w:rsidRPr="00C73229">
              <w:t xml:space="preserve"> </w:t>
            </w:r>
            <w:r w:rsidRPr="00C73229">
              <w:t>актів</w:t>
            </w:r>
            <w:r w:rsidR="003C6727" w:rsidRPr="00C73229">
              <w:t xml:space="preserve"> </w:t>
            </w:r>
            <w:r w:rsidRPr="00C73229">
              <w:t>Міністерства фінансів України з бухгалтерського обліку», надісланий Міністерством фінансів України листо</w:t>
            </w:r>
            <w:r w:rsidR="003C6727" w:rsidRPr="00C73229">
              <w:t>м</w:t>
            </w:r>
            <w:r w:rsidRPr="00C73229">
              <w:t xml:space="preserve"> від 25.09.2015 № 31-11420-07-10/30062.</w:t>
            </w:r>
          </w:p>
          <w:p w:rsidR="0035653B" w:rsidRPr="00C73229" w:rsidRDefault="000B0110" w:rsidP="0035653B">
            <w:pPr>
              <w:ind w:firstLine="567"/>
              <w:jc w:val="both"/>
            </w:pPr>
            <w:r w:rsidRPr="00C73229">
              <w:t>Також, н</w:t>
            </w:r>
            <w:r w:rsidR="0035653B" w:rsidRPr="00C73229">
              <w:t>аказом Міністерства фінансів України від 23.07.2015 № 664 «Про затвердження Змін до деяких нормативно-правових актів Міністерства фінансів України з бухгалтерського обліку», зареєстрованим у Міністерстві юстиції України 10.08.2015 за № 963/27408:</w:t>
            </w:r>
          </w:p>
          <w:p w:rsidR="0035653B" w:rsidRPr="00C73229" w:rsidRDefault="0035653B" w:rsidP="0035653B">
            <w:pPr>
              <w:ind w:firstLine="567"/>
              <w:jc w:val="both"/>
            </w:pPr>
            <w:r w:rsidRPr="00C73229">
              <w:t>1) внесено зміни до нормативно-правових актів, що регулюють питання бухгалтерського обліку:</w:t>
            </w:r>
          </w:p>
          <w:p w:rsidR="0035653B" w:rsidRPr="00C73229" w:rsidRDefault="0035653B" w:rsidP="0035653B">
            <w:pPr>
              <w:ind w:firstLine="567"/>
              <w:jc w:val="both"/>
            </w:pPr>
            <w:r w:rsidRPr="00C73229">
              <w:t>Національного положення (стандарту) бухгалтерського обліку в державному секторі 101 «Подання фінансової звітності» (наказ Міністерства фінансів України від 28.12.2009   № 1541);</w:t>
            </w:r>
          </w:p>
          <w:p w:rsidR="0035653B" w:rsidRPr="00C73229" w:rsidRDefault="0035653B" w:rsidP="0035653B">
            <w:pPr>
              <w:ind w:firstLine="567"/>
              <w:jc w:val="both"/>
            </w:pPr>
            <w:r w:rsidRPr="00C73229">
              <w:t>Національного положення (стандарту) бухгалтерського обліку в державному секторі 121 «Основні засоби» (наказ Міністерства фінансів України від 12.10.2010 № 1202);</w:t>
            </w:r>
          </w:p>
          <w:p w:rsidR="0035653B" w:rsidRPr="00C73229" w:rsidRDefault="0035653B" w:rsidP="0035653B">
            <w:pPr>
              <w:ind w:firstLine="567"/>
              <w:jc w:val="both"/>
            </w:pPr>
            <w:r w:rsidRPr="00C73229">
              <w:t>Національного положення (стандарту) бухгалтерського обліку в державному секторі 122 «Нематеріальні активи» (наказ Міністерства фінансів України від 12.10.2010 № 1202);</w:t>
            </w:r>
          </w:p>
          <w:p w:rsidR="0035653B" w:rsidRPr="00C73229" w:rsidRDefault="0035653B" w:rsidP="0035653B">
            <w:pPr>
              <w:ind w:firstLine="567"/>
              <w:jc w:val="both"/>
            </w:pPr>
            <w:r w:rsidRPr="00C73229">
              <w:t>Національного положення (стандарту) бухгалтерського обліку в державному секторі 123 «Запаси» (наказ Міністерства фінансів України від 12.10.2010 № 1202);</w:t>
            </w:r>
          </w:p>
          <w:p w:rsidR="0035653B" w:rsidRPr="00C73229" w:rsidRDefault="0035653B" w:rsidP="0035653B">
            <w:pPr>
              <w:ind w:firstLine="567"/>
              <w:jc w:val="both"/>
            </w:pPr>
            <w:r w:rsidRPr="00C73229">
              <w:t>Порядку бухгалтерського обліку окремих активів та зобов'язань бюджетних установ (наказ Міністерства фінансів України від 02.04.2014 № 372);</w:t>
            </w:r>
          </w:p>
          <w:p w:rsidR="0035653B" w:rsidRPr="00C73229" w:rsidRDefault="0035653B" w:rsidP="0035653B">
            <w:pPr>
              <w:ind w:firstLine="567"/>
              <w:jc w:val="both"/>
            </w:pPr>
            <w:r w:rsidRPr="00C73229">
              <w:t>Плану рахунків бухгалтерського обліку бюджетних установ (наказ Міністерства фінансів України від 26.06.2013 № 611) та Порядку застосування цього Плану рахунків (додаток 1), Типової кореспонденції субрахунків бухгалтерського обліку для відображення операцій з активами, капіталом та зобов'язаннями бюджетних установ (додаток 2);</w:t>
            </w:r>
          </w:p>
          <w:p w:rsidR="0035653B" w:rsidRPr="00C73229" w:rsidRDefault="0035653B" w:rsidP="0035653B">
            <w:pPr>
              <w:ind w:firstLine="567"/>
              <w:jc w:val="both"/>
            </w:pPr>
            <w:r w:rsidRPr="00C73229">
              <w:t>2) визнано такою, що не застосовується на території України «</w:t>
            </w:r>
            <w:proofErr w:type="spellStart"/>
            <w:r w:rsidRPr="00C73229">
              <w:t>Инструкцию</w:t>
            </w:r>
            <w:proofErr w:type="spellEnd"/>
            <w:r w:rsidRPr="00C73229">
              <w:t xml:space="preserve"> по </w:t>
            </w:r>
            <w:proofErr w:type="spellStart"/>
            <w:r w:rsidRPr="00C73229">
              <w:t>бухгалтерскому</w:t>
            </w:r>
            <w:proofErr w:type="spellEnd"/>
            <w:r w:rsidRPr="00C73229">
              <w:t xml:space="preserve"> </w:t>
            </w:r>
            <w:proofErr w:type="spellStart"/>
            <w:r w:rsidRPr="00C73229">
              <w:t>учету</w:t>
            </w:r>
            <w:proofErr w:type="spellEnd"/>
            <w:r w:rsidRPr="00C73229">
              <w:t xml:space="preserve"> в </w:t>
            </w:r>
            <w:proofErr w:type="spellStart"/>
            <w:r w:rsidRPr="00C73229">
              <w:t>учреждениях</w:t>
            </w:r>
            <w:proofErr w:type="spellEnd"/>
            <w:r w:rsidRPr="00C73229">
              <w:t xml:space="preserve"> и </w:t>
            </w:r>
            <w:proofErr w:type="spellStart"/>
            <w:r w:rsidRPr="00C73229">
              <w:t>организациях</w:t>
            </w:r>
            <w:proofErr w:type="spellEnd"/>
            <w:r w:rsidRPr="00C73229">
              <w:t xml:space="preserve">, </w:t>
            </w:r>
            <w:proofErr w:type="spellStart"/>
            <w:r w:rsidRPr="00C73229">
              <w:t>состоящих</w:t>
            </w:r>
            <w:proofErr w:type="spellEnd"/>
            <w:r w:rsidRPr="00C73229">
              <w:t xml:space="preserve"> на </w:t>
            </w:r>
            <w:proofErr w:type="spellStart"/>
            <w:r w:rsidRPr="00C73229">
              <w:t>Государственном</w:t>
            </w:r>
            <w:proofErr w:type="spellEnd"/>
            <w:r w:rsidRPr="00C73229">
              <w:t xml:space="preserve"> </w:t>
            </w:r>
            <w:proofErr w:type="spellStart"/>
            <w:r w:rsidRPr="00C73229">
              <w:t>бюджете</w:t>
            </w:r>
            <w:proofErr w:type="spellEnd"/>
            <w:r w:rsidRPr="00C73229">
              <w:t xml:space="preserve"> СССР» (наказ Міністерства фінансів СРСР від 10.03.1987 № 61).</w:t>
            </w:r>
          </w:p>
          <w:p w:rsidR="00CF1E65" w:rsidRPr="00C73229" w:rsidRDefault="00CF1E65" w:rsidP="00CF1E65">
            <w:pPr>
              <w:ind w:firstLine="567"/>
              <w:jc w:val="both"/>
              <w:rPr>
                <w:bCs/>
              </w:rPr>
            </w:pPr>
            <w:r w:rsidRPr="00C73229">
              <w:rPr>
                <w:bCs/>
                <w:u w:val="single"/>
              </w:rPr>
              <w:t>Фонд соціального страхування з тимчасової втрати працездатності</w:t>
            </w:r>
            <w:r w:rsidRPr="00C73229">
              <w:rPr>
                <w:bCs/>
              </w:rPr>
              <w:t xml:space="preserve">: </w:t>
            </w:r>
            <w:r w:rsidR="00A65B5E" w:rsidRPr="00C73229">
              <w:rPr>
                <w:bCs/>
              </w:rPr>
              <w:t>з</w:t>
            </w:r>
            <w:r w:rsidRPr="00C73229">
              <w:rPr>
                <w:bCs/>
              </w:rPr>
              <w:t xml:space="preserve"> 1 січня 2016 року набирає чинності наказ Міністерства фінансів України від 31.12.2013 № 1203 </w:t>
            </w:r>
            <w:proofErr w:type="spellStart"/>
            <w:r w:rsidRPr="00C73229">
              <w:rPr>
                <w:bCs/>
              </w:rPr>
              <w:t>„Про</w:t>
            </w:r>
            <w:proofErr w:type="spellEnd"/>
            <w:r w:rsidRPr="00C73229">
              <w:rPr>
                <w:bCs/>
              </w:rPr>
              <w:t xml:space="preserve"> затвердження Плану рахунків бухгалтерського обліку в </w:t>
            </w:r>
            <w:r w:rsidRPr="00C73229">
              <w:rPr>
                <w:bCs/>
              </w:rPr>
              <w:lastRenderedPageBreak/>
              <w:t>державному секторі", зареєстрований в Міністерстві юстиції України 25 січня 2014 року за № 161/24938, відповідно до якого суб'єкти державного сектору, зокрема фонди загальнообов'язкового державного соціального і пенсійного страхування мають застосовувати в роботі новий план рахунків.</w:t>
            </w:r>
          </w:p>
          <w:p w:rsidR="0039545D" w:rsidRPr="00C73229" w:rsidRDefault="00E2416D" w:rsidP="00E2416D">
            <w:pPr>
              <w:ind w:firstLine="567"/>
              <w:jc w:val="both"/>
              <w:rPr>
                <w:bCs/>
              </w:rPr>
            </w:pPr>
            <w:proofErr w:type="spellStart"/>
            <w:r w:rsidRPr="00C73229">
              <w:rPr>
                <w:bCs/>
                <w:u w:val="single"/>
              </w:rPr>
              <w:t>Нацдержслужба</w:t>
            </w:r>
            <w:proofErr w:type="spellEnd"/>
            <w:r w:rsidRPr="00C73229">
              <w:rPr>
                <w:bCs/>
                <w:u w:val="single"/>
              </w:rPr>
              <w:t>:</w:t>
            </w:r>
            <w:r w:rsidRPr="00C73229">
              <w:rPr>
                <w:bCs/>
              </w:rPr>
              <w:t xml:space="preserve"> </w:t>
            </w:r>
            <w:proofErr w:type="spellStart"/>
            <w:r w:rsidRPr="00C73229">
              <w:rPr>
                <w:bCs/>
              </w:rPr>
              <w:t>Нацдержслужбою</w:t>
            </w:r>
            <w:proofErr w:type="spellEnd"/>
            <w:r w:rsidRPr="00C73229">
              <w:rPr>
                <w:bCs/>
              </w:rPr>
              <w:t xml:space="preserve"> бухгалтерській облік  ведеться із дотриманням вимог Закону України «Про бухгалтерській облік та фінансову звітність в Україні», типового положення «Про бухгалтерську службу бюджетної установи» та відповідно до затверджених стандартів бухгалтерського обліку.</w:t>
            </w:r>
          </w:p>
          <w:p w:rsidR="004E0B9A" w:rsidRPr="00C73229" w:rsidRDefault="004E0B9A" w:rsidP="00EE4B30">
            <w:pPr>
              <w:ind w:firstLine="567"/>
              <w:jc w:val="both"/>
              <w:rPr>
                <w:bCs/>
              </w:rPr>
            </w:pPr>
            <w:r w:rsidRPr="00C73229">
              <w:rPr>
                <w:bCs/>
                <w:u w:val="single"/>
              </w:rPr>
              <w:t>ДННУ «Академія фінансового управління»</w:t>
            </w:r>
            <w:r w:rsidRPr="00C73229">
              <w:rPr>
                <w:bCs/>
              </w:rPr>
              <w:t xml:space="preserve">: </w:t>
            </w:r>
            <w:r w:rsidR="00EE4B30" w:rsidRPr="00C73229">
              <w:rPr>
                <w:bCs/>
              </w:rPr>
              <w:t>Академією розроблено концепцію методичних рекомендацій до П(С)БОДС 135 «Витрати» та пропозиції щодо удосконалення норм Бюджетного кодексу України і НП(С)БОДС 135 «Витрати». В рамках звіту НДР: Наукове забезпечення розвитку системи бухгалтерського обліку у державному секторі України. Етап 1 (2015 рік): «Науковий супровід запровадження Національних положень (стандартів) бухгалтерського обліку в державному секторі».</w:t>
            </w:r>
          </w:p>
        </w:tc>
      </w:tr>
      <w:tr w:rsidR="00C73229" w:rsidRPr="00C73229" w:rsidTr="00B551C6">
        <w:tc>
          <w:tcPr>
            <w:tcW w:w="2977" w:type="dxa"/>
            <w:shd w:val="clear" w:color="auto" w:fill="DBE5F1" w:themeFill="accent1" w:themeFillTint="33"/>
          </w:tcPr>
          <w:p w:rsidR="002A4AB7" w:rsidRPr="00C73229" w:rsidRDefault="00054ACB" w:rsidP="00FB7AE4">
            <w:pPr>
              <w:jc w:val="both"/>
              <w:rPr>
                <w:b/>
              </w:rPr>
            </w:pPr>
            <w:r w:rsidRPr="00C73229">
              <w:rPr>
                <w:b/>
              </w:rPr>
              <w:lastRenderedPageBreak/>
              <w:t xml:space="preserve"> </w:t>
            </w:r>
            <w:r w:rsidR="002A4AB7" w:rsidRPr="00C73229">
              <w:rPr>
                <w:b/>
              </w:rPr>
              <w:t xml:space="preserve">Розгорнута інформація про досягнення Індикатору оцінки </w:t>
            </w:r>
          </w:p>
        </w:tc>
        <w:tc>
          <w:tcPr>
            <w:tcW w:w="12474" w:type="dxa"/>
          </w:tcPr>
          <w:p w:rsidR="002A4AB7" w:rsidRPr="00C73229" w:rsidRDefault="002A4AB7" w:rsidP="002A4AB7">
            <w:pPr>
              <w:pStyle w:val="a8"/>
              <w:jc w:val="both"/>
              <w:rPr>
                <w:b/>
                <w:sz w:val="24"/>
                <w:szCs w:val="24"/>
              </w:rPr>
            </w:pPr>
            <w:r w:rsidRPr="00C73229">
              <w:rPr>
                <w:b/>
                <w:sz w:val="24"/>
                <w:szCs w:val="24"/>
              </w:rPr>
              <w:t>ведення бухгалтерського обліку в державному секторі відповідно до удосконалених національних положень (стандартів)</w:t>
            </w:r>
          </w:p>
          <w:p w:rsidR="00E41446" w:rsidRPr="00C73229" w:rsidRDefault="007170F8" w:rsidP="003F3F74">
            <w:pPr>
              <w:pStyle w:val="a8"/>
              <w:ind w:firstLine="601"/>
              <w:jc w:val="both"/>
              <w:rPr>
                <w:sz w:val="24"/>
                <w:szCs w:val="24"/>
              </w:rPr>
            </w:pPr>
            <w:r w:rsidRPr="00C73229">
              <w:rPr>
                <w:b/>
                <w:sz w:val="24"/>
                <w:szCs w:val="24"/>
              </w:rPr>
              <w:t>Висновок</w:t>
            </w:r>
            <w:r w:rsidRPr="00C73229">
              <w:rPr>
                <w:sz w:val="24"/>
                <w:szCs w:val="24"/>
              </w:rPr>
              <w:t xml:space="preserve">: </w:t>
            </w:r>
            <w:r w:rsidR="00BB4D87" w:rsidRPr="00C73229">
              <w:rPr>
                <w:sz w:val="24"/>
                <w:szCs w:val="24"/>
              </w:rPr>
              <w:t>з</w:t>
            </w:r>
            <w:r w:rsidRPr="00C73229">
              <w:rPr>
                <w:sz w:val="24"/>
                <w:szCs w:val="24"/>
              </w:rPr>
              <w:t>авдання виконується</w:t>
            </w:r>
            <w:r w:rsidR="001F32DB" w:rsidRPr="00C73229">
              <w:rPr>
                <w:sz w:val="24"/>
                <w:szCs w:val="24"/>
              </w:rPr>
              <w:t xml:space="preserve"> на постійній основі та</w:t>
            </w:r>
            <w:r w:rsidRPr="00C73229">
              <w:rPr>
                <w:sz w:val="24"/>
                <w:szCs w:val="24"/>
              </w:rPr>
              <w:t xml:space="preserve"> п</w:t>
            </w:r>
            <w:r w:rsidR="003F3F74" w:rsidRPr="00C73229">
              <w:rPr>
                <w:sz w:val="24"/>
                <w:szCs w:val="24"/>
              </w:rPr>
              <w:t>отребує подальшого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A65B5E" w:rsidRPr="00C73229" w:rsidRDefault="00A65B5E" w:rsidP="00863CBC">
            <w:pPr>
              <w:jc w:val="both"/>
            </w:pPr>
          </w:p>
        </w:tc>
      </w:tr>
      <w:tr w:rsidR="00C73229" w:rsidRPr="00C73229" w:rsidTr="00A62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A629BF" w:rsidRPr="00C73229" w:rsidRDefault="00A629BF" w:rsidP="00D86084">
            <w:pPr>
              <w:pStyle w:val="a8"/>
              <w:jc w:val="center"/>
              <w:rPr>
                <w:b/>
                <w:sz w:val="24"/>
                <w:szCs w:val="24"/>
                <w:lang w:eastAsia="uk-UA"/>
              </w:rPr>
            </w:pPr>
            <w:r w:rsidRPr="00C73229">
              <w:rPr>
                <w:b/>
                <w:sz w:val="24"/>
                <w:szCs w:val="24"/>
                <w:u w:val="single"/>
                <w:lang w:eastAsia="uk-UA"/>
              </w:rPr>
              <w:t>2</w:t>
            </w:r>
            <w:r w:rsidRPr="00C73229">
              <w:rPr>
                <w:b/>
                <w:sz w:val="24"/>
                <w:szCs w:val="24"/>
                <w:lang w:eastAsia="uk-UA"/>
              </w:rPr>
              <w:t>. Забезпечення співпраці з Міжнародною федерацією бухгалтерів щодо перекладу</w:t>
            </w:r>
            <w:r w:rsidRPr="00C73229">
              <w:rPr>
                <w:b/>
                <w:sz w:val="24"/>
                <w:szCs w:val="24"/>
                <w:lang w:eastAsia="uk-UA"/>
              </w:rPr>
              <w:br/>
              <w:t>міжнародних стандартів бухгалтерського обліку в державному секторі та їх оприлюднення</w:t>
            </w:r>
          </w:p>
          <w:p w:rsidR="00A629BF" w:rsidRPr="00C73229"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083590" w:rsidRPr="00C73229" w:rsidRDefault="00A629BF" w:rsidP="00A33B45">
            <w:pPr>
              <w:jc w:val="both"/>
              <w:rPr>
                <w:b/>
                <w:lang w:eastAsia="uk-UA"/>
              </w:rPr>
            </w:pPr>
            <w:r w:rsidRPr="00C73229">
              <w:rPr>
                <w:b/>
                <w:u w:val="single"/>
                <w:lang w:eastAsia="uk-UA"/>
              </w:rPr>
              <w:t>9</w:t>
            </w:r>
            <w:r w:rsidRPr="00C73229">
              <w:rPr>
                <w:b/>
                <w:lang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C73229" w:rsidRPr="00C73229" w:rsidTr="00A33B45">
        <w:tc>
          <w:tcPr>
            <w:tcW w:w="2977" w:type="dxa"/>
            <w:shd w:val="clear" w:color="auto" w:fill="DBE5F1" w:themeFill="accent1" w:themeFillTint="33"/>
          </w:tcPr>
          <w:p w:rsidR="00083590" w:rsidRPr="00C73229" w:rsidRDefault="00A33B45" w:rsidP="00A33B45">
            <w:pPr>
              <w:jc w:val="both"/>
              <w:rPr>
                <w:b/>
              </w:rPr>
            </w:pPr>
            <w:r w:rsidRPr="00C73229">
              <w:rPr>
                <w:b/>
              </w:rPr>
              <w:t>Відповідальні за виконання</w:t>
            </w:r>
          </w:p>
        </w:tc>
        <w:tc>
          <w:tcPr>
            <w:tcW w:w="12474" w:type="dxa"/>
          </w:tcPr>
          <w:p w:rsidR="00A33B45" w:rsidRPr="00C73229" w:rsidRDefault="00A629BF" w:rsidP="00A33B45">
            <w:pPr>
              <w:jc w:val="both"/>
              <w:rPr>
                <w:b/>
                <w:i/>
              </w:rPr>
            </w:pPr>
            <w:r w:rsidRPr="00C73229">
              <w:rPr>
                <w:b/>
                <w:lang w:eastAsia="uk-UA"/>
              </w:rPr>
              <w:t>Мінфін</w:t>
            </w:r>
          </w:p>
        </w:tc>
      </w:tr>
      <w:tr w:rsidR="00C73229" w:rsidRPr="00C73229" w:rsidTr="00A33B45">
        <w:tc>
          <w:tcPr>
            <w:tcW w:w="2977" w:type="dxa"/>
            <w:shd w:val="clear" w:color="auto" w:fill="DBE5F1" w:themeFill="accent1" w:themeFillTint="33"/>
          </w:tcPr>
          <w:p w:rsidR="00083590"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A629BF" w:rsidP="00A33B45">
            <w:pPr>
              <w:jc w:val="both"/>
              <w:rPr>
                <w:b/>
                <w:i/>
              </w:rPr>
            </w:pPr>
            <w:r w:rsidRPr="00C73229">
              <w:rPr>
                <w:b/>
                <w:lang w:eastAsia="uk-UA"/>
              </w:rPr>
              <w:t>2013 - 2015 роки</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A629BF" w:rsidP="00A33B45">
            <w:pPr>
              <w:jc w:val="both"/>
              <w:rPr>
                <w:b/>
                <w:lang w:eastAsia="uk-UA"/>
              </w:rPr>
            </w:pPr>
            <w:r w:rsidRPr="00C73229">
              <w:rPr>
                <w:b/>
                <w:lang w:eastAsia="uk-UA"/>
              </w:rPr>
              <w:t>перекладені українською мовою міжнародні стандарти бухгалтерського обліку в державному секторі</w:t>
            </w:r>
          </w:p>
          <w:p w:rsidR="009526C0" w:rsidRPr="00C73229" w:rsidRDefault="001A367D" w:rsidP="00AA5087">
            <w:pPr>
              <w:ind w:firstLine="459"/>
              <w:jc w:val="both"/>
              <w:rPr>
                <w:rStyle w:val="se2968d9d"/>
              </w:rPr>
            </w:pPr>
            <w:r w:rsidRPr="00C73229">
              <w:rPr>
                <w:u w:val="single"/>
                <w:lang w:eastAsia="uk-UA"/>
              </w:rPr>
              <w:t>Мінфін:</w:t>
            </w:r>
            <w:r w:rsidR="00EB759C" w:rsidRPr="00C73229">
              <w:t xml:space="preserve"> </w:t>
            </w:r>
            <w:r w:rsidR="00AA5087" w:rsidRPr="00C73229">
              <w:t>Мінфіном проводиться робота із здійснення заходів для забезпечення перекладу міжнародних стандартів бухгалтерського обліку. Відповідно до Угоди з Міжнародною федерацією бухгалтерів, Мінфін отримав міжнародні стандарти бухгалтерського обліку англійською мовою та проводить узгоджувальні процедури щодо здійснення перекладу за рахунок технічної допомоги</w:t>
            </w:r>
            <w:r w:rsidR="00327032" w:rsidRPr="00C73229">
              <w:t>.</w:t>
            </w:r>
            <w:r w:rsidR="00D536E5" w:rsidRPr="00C73229">
              <w:t xml:space="preserve"> </w:t>
            </w:r>
          </w:p>
          <w:p w:rsidR="00876F15" w:rsidRPr="00C73229" w:rsidRDefault="00A435A2" w:rsidP="003F3F74">
            <w:pPr>
              <w:ind w:firstLine="459"/>
              <w:jc w:val="both"/>
              <w:rPr>
                <w:lang w:eastAsia="uk-UA"/>
              </w:rPr>
            </w:pPr>
            <w:r w:rsidRPr="00C73229">
              <w:rPr>
                <w:rStyle w:val="se2968d9d"/>
                <w:u w:val="single"/>
              </w:rPr>
              <w:t>ДННУ «Академія фінансового управління»</w:t>
            </w:r>
            <w:r w:rsidRPr="00C73229">
              <w:rPr>
                <w:rStyle w:val="se2968d9d"/>
              </w:rPr>
              <w:t>:</w:t>
            </w:r>
            <w:r w:rsidR="00737D83" w:rsidRPr="00C73229">
              <w:rPr>
                <w:rStyle w:val="se2968d9d"/>
              </w:rPr>
              <w:t xml:space="preserve"> </w:t>
            </w:r>
            <w:r w:rsidR="003F3F74" w:rsidRPr="00C73229">
              <w:rPr>
                <w:rStyle w:val="se2968d9d"/>
              </w:rPr>
              <w:t>р</w:t>
            </w:r>
            <w:r w:rsidR="00876F15" w:rsidRPr="00C73229">
              <w:rPr>
                <w:lang w:eastAsia="uk-UA"/>
              </w:rPr>
              <w:t>обота над  проектом UNCTAD щодо обстеження рівня якості фінансової звітності в Україні</w:t>
            </w:r>
            <w:r w:rsidR="00141FDF" w:rsidRPr="00C73229">
              <w:rPr>
                <w:lang w:eastAsia="uk-UA"/>
              </w:rPr>
              <w:t>:</w:t>
            </w:r>
          </w:p>
          <w:p w:rsidR="00876F15" w:rsidRPr="00C73229" w:rsidRDefault="00876F15" w:rsidP="00876F15">
            <w:pPr>
              <w:shd w:val="clear" w:color="auto" w:fill="FFFFFF"/>
              <w:tabs>
                <w:tab w:val="left" w:pos="459"/>
              </w:tabs>
              <w:ind w:left="34" w:right="33"/>
              <w:jc w:val="both"/>
              <w:rPr>
                <w:lang w:eastAsia="uk-UA"/>
              </w:rPr>
            </w:pPr>
            <w:r w:rsidRPr="00C73229">
              <w:rPr>
                <w:lang w:eastAsia="uk-UA"/>
              </w:rPr>
              <w:t>- опрацювання матеріалів щодо проекту Посібника UNCTAD «Моніторинг дотримання та забезпечення»;</w:t>
            </w:r>
          </w:p>
          <w:p w:rsidR="00876F15" w:rsidRPr="00C73229" w:rsidRDefault="00876F15" w:rsidP="00876F15">
            <w:pPr>
              <w:tabs>
                <w:tab w:val="left" w:pos="459"/>
              </w:tabs>
              <w:ind w:left="34" w:right="33"/>
              <w:jc w:val="both"/>
              <w:rPr>
                <w:lang w:eastAsia="uk-UA"/>
              </w:rPr>
            </w:pPr>
            <w:r w:rsidRPr="00C73229">
              <w:rPr>
                <w:lang w:eastAsia="uk-UA"/>
              </w:rPr>
              <w:t>- підготовка остаточної редакції Підсумкового звіту і Анкета для оцінки потенціалу країни у галузі підготовки високоякісної корпоративної звітності (ADT);</w:t>
            </w:r>
          </w:p>
          <w:p w:rsidR="00876F15" w:rsidRPr="00C73229" w:rsidRDefault="00876F15" w:rsidP="00876F15">
            <w:pPr>
              <w:tabs>
                <w:tab w:val="left" w:pos="459"/>
              </w:tabs>
              <w:ind w:left="34" w:right="33"/>
              <w:jc w:val="both"/>
              <w:rPr>
                <w:lang w:eastAsia="uk-UA"/>
              </w:rPr>
            </w:pPr>
            <w:r w:rsidRPr="00C73229">
              <w:rPr>
                <w:lang w:eastAsia="uk-UA"/>
              </w:rPr>
              <w:t xml:space="preserve">- підготовка матеріалів для участі у черговій сесії UNCTAD: доповіді, презентації.   </w:t>
            </w:r>
          </w:p>
          <w:p w:rsidR="00876F15" w:rsidRPr="00C73229" w:rsidRDefault="00876F15" w:rsidP="00876F15">
            <w:pPr>
              <w:ind w:firstLine="459"/>
              <w:jc w:val="both"/>
            </w:pPr>
            <w:r w:rsidRPr="00C73229">
              <w:rPr>
                <w:lang w:eastAsia="uk-UA"/>
              </w:rPr>
              <w:lastRenderedPageBreak/>
              <w:t>Переклад українською мовою міжнародних стандартів бухгалтерського обліку в державному секторі.</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A629BF" w:rsidP="00A33B45">
            <w:pPr>
              <w:jc w:val="both"/>
              <w:rPr>
                <w:b/>
                <w:lang w:eastAsia="uk-UA"/>
              </w:rPr>
            </w:pPr>
            <w:r w:rsidRPr="00C73229">
              <w:rPr>
                <w:b/>
                <w:lang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876F15" w:rsidRPr="00C73229" w:rsidRDefault="00876F15" w:rsidP="00876F15">
            <w:pPr>
              <w:ind w:firstLine="601"/>
              <w:jc w:val="both"/>
              <w:rPr>
                <w:b/>
                <w:lang w:eastAsia="uk-UA"/>
              </w:rPr>
            </w:pPr>
            <w:r w:rsidRPr="00C73229">
              <w:rPr>
                <w:rStyle w:val="se2968d9d"/>
                <w:u w:val="single"/>
              </w:rPr>
              <w:t>ДННУ «Академія фінансового управління»</w:t>
            </w:r>
            <w:r w:rsidRPr="00C73229">
              <w:rPr>
                <w:rStyle w:val="se2968d9d"/>
              </w:rPr>
              <w:t xml:space="preserve">: </w:t>
            </w:r>
            <w:r w:rsidRPr="00C73229">
              <w:rPr>
                <w:lang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E34E75" w:rsidRPr="00C73229" w:rsidRDefault="001B76A1" w:rsidP="003F3F74">
            <w:pPr>
              <w:ind w:firstLine="459"/>
              <w:jc w:val="both"/>
              <w:rPr>
                <w:lang w:eastAsia="uk-UA"/>
              </w:rPr>
            </w:pPr>
            <w:r w:rsidRPr="00C73229">
              <w:rPr>
                <w:b/>
              </w:rPr>
              <w:t>Висновок</w:t>
            </w:r>
            <w:r w:rsidRPr="00C73229">
              <w:t>:</w:t>
            </w:r>
            <w:r w:rsidR="003F3F74" w:rsidRPr="00C73229">
              <w:t xml:space="preserve"> з</w:t>
            </w:r>
            <w:r w:rsidRPr="00C73229">
              <w:t>авдання підлягає подальшому моніторингу.</w:t>
            </w:r>
          </w:p>
        </w:tc>
      </w:tr>
      <w:tr w:rsidR="00C73229" w:rsidRPr="00C73229" w:rsidTr="00D32744">
        <w:tc>
          <w:tcPr>
            <w:tcW w:w="15451" w:type="dxa"/>
            <w:gridSpan w:val="2"/>
            <w:shd w:val="clear" w:color="auto" w:fill="FFFFFF" w:themeFill="background1"/>
          </w:tcPr>
          <w:p w:rsidR="00E41446" w:rsidRPr="00C73229" w:rsidRDefault="00E41446" w:rsidP="00D32744">
            <w:pPr>
              <w:jc w:val="both"/>
              <w:rPr>
                <w:b/>
              </w:rPr>
            </w:pPr>
          </w:p>
        </w:tc>
      </w:tr>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A629BF" w:rsidP="00A33B45">
            <w:pPr>
              <w:jc w:val="both"/>
              <w:rPr>
                <w:b/>
                <w:lang w:eastAsia="uk-UA"/>
              </w:rPr>
            </w:pPr>
            <w:r w:rsidRPr="00C73229">
              <w:rPr>
                <w:b/>
                <w:u w:val="single"/>
                <w:lang w:eastAsia="uk-UA"/>
              </w:rPr>
              <w:t>10</w:t>
            </w:r>
            <w:r w:rsidRPr="00C73229">
              <w:rPr>
                <w:b/>
                <w:lang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684BAC" w:rsidRPr="00C73229" w:rsidRDefault="00684BAC" w:rsidP="00A33B45">
            <w:pPr>
              <w:jc w:val="both"/>
              <w:rPr>
                <w:b/>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p w:rsidR="00315537" w:rsidRPr="00C73229" w:rsidRDefault="00315537" w:rsidP="00A33B45">
            <w:pPr>
              <w:jc w:val="both"/>
              <w:rPr>
                <w:b/>
              </w:rPr>
            </w:pPr>
          </w:p>
        </w:tc>
        <w:tc>
          <w:tcPr>
            <w:tcW w:w="12474" w:type="dxa"/>
          </w:tcPr>
          <w:p w:rsidR="00A629BF" w:rsidRPr="00C73229" w:rsidRDefault="00A629BF" w:rsidP="00A629BF">
            <w:pPr>
              <w:pStyle w:val="a8"/>
              <w:jc w:val="both"/>
              <w:rPr>
                <w:b/>
                <w:sz w:val="24"/>
                <w:szCs w:val="24"/>
                <w:lang w:eastAsia="uk-UA"/>
              </w:rPr>
            </w:pPr>
            <w:r w:rsidRPr="00C73229">
              <w:rPr>
                <w:b/>
                <w:sz w:val="24"/>
                <w:szCs w:val="24"/>
                <w:lang w:eastAsia="uk-UA"/>
              </w:rPr>
              <w:t>Мінфін, Казначейство</w:t>
            </w:r>
          </w:p>
          <w:p w:rsidR="00A33B45" w:rsidRPr="00C73229" w:rsidRDefault="00A33B45" w:rsidP="00A33B45">
            <w:pPr>
              <w:jc w:val="both"/>
              <w:rPr>
                <w:b/>
                <w:i/>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A629BF" w:rsidRPr="00C73229" w:rsidRDefault="00A629BF" w:rsidP="00A629BF">
            <w:pPr>
              <w:pStyle w:val="a8"/>
              <w:jc w:val="both"/>
              <w:rPr>
                <w:b/>
                <w:sz w:val="24"/>
                <w:szCs w:val="24"/>
                <w:lang w:eastAsia="uk-UA"/>
              </w:rPr>
            </w:pPr>
            <w:r w:rsidRPr="00C73229">
              <w:rPr>
                <w:b/>
                <w:sz w:val="24"/>
                <w:szCs w:val="24"/>
                <w:lang w:eastAsia="uk-UA"/>
              </w:rPr>
              <w:t>2013 - 2014 роки</w:t>
            </w:r>
            <w:r w:rsidRPr="00C73229">
              <w:rPr>
                <w:b/>
                <w:i/>
                <w:sz w:val="24"/>
                <w:szCs w:val="24"/>
              </w:rPr>
              <w:t xml:space="preserve"> </w:t>
            </w:r>
          </w:p>
          <w:p w:rsidR="00A33B45" w:rsidRPr="00C73229" w:rsidRDefault="00A33B45" w:rsidP="00A33B45">
            <w:pPr>
              <w:jc w:val="both"/>
              <w:rPr>
                <w:b/>
                <w:i/>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A629BF" w:rsidP="00A33B45">
            <w:pPr>
              <w:jc w:val="both"/>
              <w:rPr>
                <w:b/>
                <w:lang w:eastAsia="uk-UA"/>
              </w:rPr>
            </w:pPr>
            <w:r w:rsidRPr="00C73229">
              <w:rPr>
                <w:b/>
                <w:lang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AA5087" w:rsidRPr="00C73229" w:rsidRDefault="001A367D" w:rsidP="00CE747A">
            <w:pPr>
              <w:ind w:firstLine="459"/>
              <w:jc w:val="both"/>
            </w:pPr>
            <w:r w:rsidRPr="00C73229">
              <w:rPr>
                <w:u w:val="single"/>
                <w:lang w:eastAsia="uk-UA"/>
              </w:rPr>
              <w:t>Мінфін:</w:t>
            </w:r>
            <w:r w:rsidR="009C7939" w:rsidRPr="00C73229">
              <w:rPr>
                <w:lang w:eastAsia="uk-UA"/>
              </w:rPr>
              <w:t xml:space="preserve"> </w:t>
            </w:r>
            <w:r w:rsidR="00AA5087" w:rsidRPr="00C73229">
              <w:rPr>
                <w:lang w:eastAsia="uk-UA"/>
              </w:rPr>
              <w:t>з</w:t>
            </w:r>
            <w:r w:rsidR="002221A8" w:rsidRPr="00C73229">
              <w:t>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w:t>
            </w:r>
            <w:r w:rsidR="00CE747A" w:rsidRPr="00C73229">
              <w:t>го обліку в державному секторі.</w:t>
            </w:r>
          </w:p>
        </w:tc>
      </w:tr>
      <w:tr w:rsidR="00C73229" w:rsidRPr="00C73229" w:rsidTr="00A629BF">
        <w:trPr>
          <w:trHeight w:val="798"/>
        </w:trPr>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A33B45" w:rsidRPr="00C73229" w:rsidRDefault="00A629BF" w:rsidP="00A33B45">
            <w:pPr>
              <w:jc w:val="both"/>
              <w:rPr>
                <w:b/>
                <w:lang w:eastAsia="uk-UA"/>
              </w:rPr>
            </w:pPr>
            <w:r w:rsidRPr="00C73229">
              <w:rPr>
                <w:b/>
                <w:lang w:eastAsia="uk-UA"/>
              </w:rPr>
              <w:t>накази Мінфіну</w:t>
            </w:r>
          </w:p>
          <w:p w:rsidR="001A367D" w:rsidRPr="00C73229" w:rsidRDefault="00EC21D1" w:rsidP="00BA3B37">
            <w:pPr>
              <w:ind w:firstLine="459"/>
              <w:jc w:val="both"/>
              <w:rPr>
                <w:b/>
                <w:i/>
              </w:rPr>
            </w:pPr>
            <w:r w:rsidRPr="00C73229">
              <w:rPr>
                <w:b/>
                <w:lang w:eastAsia="uk-UA"/>
              </w:rPr>
              <w:t>Висновок</w:t>
            </w:r>
            <w:r w:rsidRPr="00C73229">
              <w:rPr>
                <w:lang w:eastAsia="uk-UA"/>
              </w:rPr>
              <w:t xml:space="preserve">: </w:t>
            </w:r>
            <w:r w:rsidR="00BA3B37" w:rsidRPr="00C73229">
              <w:rPr>
                <w:lang w:eastAsia="uk-UA"/>
              </w:rPr>
              <w:t>стан виконання завдання п</w:t>
            </w:r>
            <w:r w:rsidRPr="00C73229">
              <w:rPr>
                <w:lang w:eastAsia="uk-UA"/>
              </w:rPr>
              <w:t>ідлягає подальшому моніторингу.</w:t>
            </w:r>
          </w:p>
        </w:tc>
      </w:tr>
    </w:tbl>
    <w:p w:rsidR="001B6837" w:rsidRPr="00C73229" w:rsidRDefault="001B6837" w:rsidP="00A33B45">
      <w:pPr>
        <w:rPr>
          <w:b/>
          <w:lang w:val="ru-RU"/>
        </w:rPr>
      </w:pPr>
    </w:p>
    <w:tbl>
      <w:tblPr>
        <w:tblW w:w="15451" w:type="dxa"/>
        <w:tblInd w:w="-34" w:type="dxa"/>
        <w:tblLayout w:type="fixed"/>
        <w:tblLook w:val="04A0" w:firstRow="1" w:lastRow="0" w:firstColumn="1" w:lastColumn="0" w:noHBand="0" w:noVBand="1"/>
      </w:tblPr>
      <w:tblGrid>
        <w:gridCol w:w="15451"/>
      </w:tblGrid>
      <w:tr w:rsidR="00C73229" w:rsidRPr="00C73229"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C73229" w:rsidRDefault="00A629BF" w:rsidP="00FE1813">
            <w:pPr>
              <w:pStyle w:val="a8"/>
              <w:jc w:val="center"/>
              <w:rPr>
                <w:b/>
                <w:sz w:val="24"/>
                <w:szCs w:val="24"/>
                <w:lang w:eastAsia="uk-UA"/>
              </w:rPr>
            </w:pPr>
            <w:r w:rsidRPr="00C73229">
              <w:rPr>
                <w:b/>
                <w:sz w:val="24"/>
                <w:szCs w:val="24"/>
                <w:u w:val="single"/>
                <w:lang w:eastAsia="uk-UA"/>
              </w:rPr>
              <w:t>3</w:t>
            </w:r>
            <w:r w:rsidRPr="00C73229">
              <w:rPr>
                <w:b/>
                <w:sz w:val="24"/>
                <w:szCs w:val="24"/>
                <w:lang w:eastAsia="uk-UA"/>
              </w:rPr>
              <w:t>. Інформаційна підтримка щодо застосування стандартів</w:t>
            </w:r>
          </w:p>
          <w:p w:rsidR="00E41446" w:rsidRPr="00C73229" w:rsidRDefault="00E41446" w:rsidP="00FE1813">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1C7262" w:rsidP="00CE747A">
            <w:pPr>
              <w:pStyle w:val="a8"/>
              <w:jc w:val="both"/>
              <w:rPr>
                <w:b/>
                <w:sz w:val="24"/>
                <w:szCs w:val="24"/>
                <w:lang w:eastAsia="uk-UA"/>
              </w:rPr>
            </w:pPr>
            <w:r w:rsidRPr="00C73229">
              <w:rPr>
                <w:b/>
                <w:sz w:val="24"/>
                <w:szCs w:val="24"/>
                <w:u w:val="single"/>
                <w:lang w:eastAsia="uk-UA"/>
              </w:rPr>
              <w:t>12</w:t>
            </w:r>
            <w:r w:rsidRPr="00C73229">
              <w:rPr>
                <w:b/>
                <w:sz w:val="24"/>
                <w:szCs w:val="24"/>
                <w:lang w:eastAsia="uk-UA"/>
              </w:rPr>
              <w:t xml:space="preserve">. </w:t>
            </w:r>
            <w:r w:rsidRPr="0038378B">
              <w:rPr>
                <w:b/>
                <w:sz w:val="24"/>
                <w:szCs w:val="24"/>
                <w:lang w:eastAsia="uk-UA"/>
              </w:rPr>
              <w:t>О</w:t>
            </w:r>
            <w:r w:rsidRPr="00C73229">
              <w:rPr>
                <w:b/>
                <w:sz w:val="24"/>
                <w:szCs w:val="24"/>
                <w:lang w:eastAsia="uk-UA"/>
              </w:rPr>
              <w:t>рганізація навчання працівників бюджетних установ бухгалтерських служб з питань застосування національних положень (стандартів) бухгалтерськ</w:t>
            </w:r>
            <w:r w:rsidR="00CE747A" w:rsidRPr="00C73229">
              <w:rPr>
                <w:b/>
                <w:sz w:val="24"/>
                <w:szCs w:val="24"/>
                <w:lang w:eastAsia="uk-UA"/>
              </w:rPr>
              <w:t>ого обліку в державному секторі</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A33B45" w:rsidRPr="00C73229" w:rsidRDefault="001C7262" w:rsidP="00A33B45">
            <w:pPr>
              <w:jc w:val="both"/>
              <w:rPr>
                <w:b/>
                <w:i/>
              </w:rPr>
            </w:pPr>
            <w:r w:rsidRPr="00C73229">
              <w:rPr>
                <w:b/>
                <w:lang w:eastAsia="uk-UA"/>
              </w:rPr>
              <w:t>головні розпорядники бюджетних коштів</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1C7262" w:rsidRPr="00C73229" w:rsidRDefault="001C7262" w:rsidP="001C7262">
            <w:pPr>
              <w:pStyle w:val="a8"/>
              <w:rPr>
                <w:b/>
                <w:sz w:val="24"/>
                <w:szCs w:val="24"/>
              </w:rPr>
            </w:pPr>
            <w:r w:rsidRPr="00C73229">
              <w:rPr>
                <w:b/>
                <w:sz w:val="24"/>
                <w:szCs w:val="24"/>
              </w:rPr>
              <w:t>2013 – 2017 роки</w:t>
            </w:r>
          </w:p>
          <w:p w:rsidR="00A33B45" w:rsidRPr="00C73229" w:rsidRDefault="00A33B45" w:rsidP="00A33B45">
            <w:pPr>
              <w:jc w:val="both"/>
              <w:rPr>
                <w:b/>
                <w:i/>
              </w:rPr>
            </w:pPr>
          </w:p>
        </w:tc>
      </w:tr>
      <w:tr w:rsidR="00C73229" w:rsidRPr="00C73229" w:rsidTr="00C95525">
        <w:tc>
          <w:tcPr>
            <w:tcW w:w="2977" w:type="dxa"/>
            <w:shd w:val="clear" w:color="auto" w:fill="DBE5F1" w:themeFill="accent1" w:themeFillTint="33"/>
          </w:tcPr>
          <w:p w:rsidR="001C7262" w:rsidRPr="00C73229" w:rsidRDefault="001C7262" w:rsidP="00A33B45">
            <w:pPr>
              <w:jc w:val="both"/>
              <w:rPr>
                <w:b/>
              </w:rPr>
            </w:pPr>
            <w:r w:rsidRPr="00C73229">
              <w:rPr>
                <w:b/>
              </w:rPr>
              <w:t>Розгорнута інформація про досягнення очікуваних результатів</w:t>
            </w:r>
          </w:p>
          <w:p w:rsidR="001C7262" w:rsidRPr="00C73229" w:rsidRDefault="001C7262" w:rsidP="00A33B45">
            <w:pPr>
              <w:jc w:val="both"/>
              <w:rPr>
                <w:b/>
                <w:i/>
              </w:rPr>
            </w:pPr>
          </w:p>
        </w:tc>
        <w:tc>
          <w:tcPr>
            <w:tcW w:w="12474" w:type="dxa"/>
          </w:tcPr>
          <w:p w:rsidR="00243AA5" w:rsidRPr="00C73229" w:rsidRDefault="00243AA5" w:rsidP="00243AA5">
            <w:pPr>
              <w:jc w:val="both"/>
              <w:rPr>
                <w:b/>
                <w:lang w:eastAsia="uk-UA"/>
              </w:rPr>
            </w:pPr>
            <w:r w:rsidRPr="00C73229">
              <w:rPr>
                <w:b/>
                <w:lang w:eastAsia="uk-UA"/>
              </w:rPr>
              <w:t>здобуття практичного досвіду із застосування національних положень (стандартів) бухгалтерського обліку в державному секторі</w:t>
            </w:r>
            <w:r w:rsidR="00943951" w:rsidRPr="00C73229">
              <w:rPr>
                <w:b/>
                <w:lang w:eastAsia="uk-UA"/>
              </w:rPr>
              <w:t xml:space="preserve"> </w:t>
            </w:r>
          </w:p>
          <w:p w:rsidR="00794DFB" w:rsidRPr="00C73229" w:rsidRDefault="00794DFB" w:rsidP="0073757D">
            <w:pPr>
              <w:ind w:firstLine="459"/>
              <w:jc w:val="both"/>
              <w:rPr>
                <w:lang w:eastAsia="uk-UA"/>
              </w:rPr>
            </w:pPr>
            <w:r w:rsidRPr="00C73229">
              <w:rPr>
                <w:u w:val="single"/>
                <w:lang w:eastAsia="uk-UA"/>
              </w:rPr>
              <w:t>Мінфін:</w:t>
            </w:r>
            <w:r w:rsidRPr="00C73229">
              <w:rPr>
                <w:lang w:eastAsia="uk-UA"/>
              </w:rPr>
              <w:t xml:space="preserve"> Проведено круглий стіл, </w:t>
            </w:r>
            <w:proofErr w:type="spellStart"/>
            <w:r w:rsidRPr="00C73229">
              <w:rPr>
                <w:lang w:eastAsia="uk-UA"/>
              </w:rPr>
              <w:t>вебінари</w:t>
            </w:r>
            <w:proofErr w:type="spellEnd"/>
            <w:r w:rsidRPr="00C73229">
              <w:rPr>
                <w:lang w:eastAsia="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p>
          <w:p w:rsidR="00794DFB" w:rsidRPr="00C73229" w:rsidRDefault="00794DFB" w:rsidP="000D3D7F">
            <w:pPr>
              <w:ind w:firstLine="459"/>
              <w:jc w:val="both"/>
            </w:pPr>
            <w:r w:rsidRPr="00C73229">
              <w:rPr>
                <w:u w:val="single"/>
              </w:rPr>
              <w:lastRenderedPageBreak/>
              <w:t>ДФС</w:t>
            </w:r>
            <w:r w:rsidRPr="00C73229">
              <w:t>: Протягом І</w:t>
            </w:r>
            <w:r w:rsidRPr="00C73229">
              <w:rPr>
                <w:lang w:val="en-US"/>
              </w:rPr>
              <w:t>V</w:t>
            </w:r>
            <w:r w:rsidRPr="00C73229">
              <w:t xml:space="preserve"> кварталу 2015 року відповідно до Плану-графіку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України 17 працівників Департаменту фінансово-економічної роботи та бухгалтерського обліку ДФС підвищили кваліфікацію за програмами тематичних короткострокових семінарів.</w:t>
            </w:r>
          </w:p>
          <w:p w:rsidR="00B548AA" w:rsidRPr="00C73229" w:rsidRDefault="00E100D9" w:rsidP="000D3D7F">
            <w:pPr>
              <w:ind w:firstLine="459"/>
              <w:jc w:val="both"/>
            </w:pPr>
            <w:proofErr w:type="spellStart"/>
            <w:r w:rsidRPr="00C73229">
              <w:rPr>
                <w:u w:val="single"/>
              </w:rPr>
              <w:t>Мінагрополітики</w:t>
            </w:r>
            <w:proofErr w:type="spellEnd"/>
            <w:r w:rsidRPr="00C73229">
              <w:rPr>
                <w:u w:val="single"/>
              </w:rPr>
              <w:t>:</w:t>
            </w:r>
            <w:r w:rsidR="000D3D7F" w:rsidRPr="00C73229">
              <w:t xml:space="preserve"> </w:t>
            </w:r>
            <w:r w:rsidR="00B548AA" w:rsidRPr="00C73229">
              <w:t xml:space="preserve">Інститутом обліку і фінансів НААН спільно з Федерацією аудиторів, бухгалтерів і фінансистів АПК України протягом </w:t>
            </w:r>
            <w:r w:rsidR="00C5559E" w:rsidRPr="00C73229">
              <w:t xml:space="preserve">третього </w:t>
            </w:r>
            <w:r w:rsidR="00B548AA" w:rsidRPr="00C73229">
              <w:t>кварталу 2015 року були проведені регіональні наради-семінари з підвищення кваліфікації спеціалістів бухгалтерських служб.</w:t>
            </w:r>
          </w:p>
          <w:p w:rsidR="008A7E9D" w:rsidRPr="00C73229" w:rsidRDefault="001C0485" w:rsidP="00116092">
            <w:pPr>
              <w:ind w:firstLine="459"/>
              <w:jc w:val="both"/>
            </w:pPr>
            <w:r w:rsidRPr="00C73229">
              <w:rPr>
                <w:u w:val="single"/>
              </w:rPr>
              <w:t>Міноборони</w:t>
            </w:r>
            <w:r w:rsidRPr="00C73229">
              <w:t>:</w:t>
            </w:r>
            <w:r w:rsidR="00116092" w:rsidRPr="00C73229">
              <w:t xml:space="preserve"> </w:t>
            </w:r>
            <w:r w:rsidR="008A7E9D" w:rsidRPr="00C73229">
              <w:t>Протягом 2015 року працівники бухгалтерських служб військових частин та установ Збройних Сил залучалися до занять зі спеціальної підготовки, семінарів, конференцій, на яких розглядалися питання застосування національних положень (стандартів) бухгалтерського обліку в державному секторі.</w:t>
            </w:r>
          </w:p>
          <w:p w:rsidR="0068368C" w:rsidRPr="00C73229" w:rsidRDefault="008A7E9D" w:rsidP="00CA6E25">
            <w:pPr>
              <w:ind w:firstLine="459"/>
              <w:jc w:val="both"/>
              <w:rPr>
                <w:rStyle w:val="CharStyle18"/>
                <w:sz w:val="24"/>
                <w:szCs w:val="24"/>
                <w:lang w:val="ru-RU"/>
              </w:rPr>
            </w:pPr>
            <w:proofErr w:type="spellStart"/>
            <w:r w:rsidRPr="00C73229">
              <w:rPr>
                <w:rStyle w:val="CharStyle18"/>
                <w:sz w:val="24"/>
                <w:szCs w:val="24"/>
                <w:u w:val="single"/>
              </w:rPr>
              <w:t>Мінсоцполітики</w:t>
            </w:r>
            <w:proofErr w:type="spellEnd"/>
            <w:r w:rsidRPr="00C73229">
              <w:rPr>
                <w:rStyle w:val="CharStyle18"/>
                <w:sz w:val="24"/>
                <w:szCs w:val="24"/>
              </w:rPr>
              <w:t xml:space="preserve">: </w:t>
            </w:r>
            <w:r w:rsidR="00B4383C" w:rsidRPr="00C73229">
              <w:rPr>
                <w:rStyle w:val="CharStyle18"/>
                <w:sz w:val="24"/>
                <w:szCs w:val="24"/>
              </w:rPr>
              <w:t>В</w:t>
            </w:r>
            <w:r w:rsidRPr="00C73229">
              <w:rPr>
                <w:rStyle w:val="CharStyle18"/>
                <w:sz w:val="24"/>
                <w:szCs w:val="24"/>
              </w:rPr>
              <w:t xml:space="preserve">ідповідно, до наказу Міністерства соціальної політики України від 06.01.2015 № 11 </w:t>
            </w:r>
            <w:proofErr w:type="spellStart"/>
            <w:r w:rsidRPr="00C73229">
              <w:rPr>
                <w:rStyle w:val="CharStyle18"/>
                <w:sz w:val="24"/>
                <w:szCs w:val="24"/>
              </w:rPr>
              <w:t>„Про</w:t>
            </w:r>
            <w:proofErr w:type="spellEnd"/>
            <w:r w:rsidRPr="00C73229">
              <w:rPr>
                <w:rStyle w:val="CharStyle18"/>
                <w:sz w:val="24"/>
                <w:szCs w:val="24"/>
              </w:rPr>
              <w:t xml:space="preserve"> затвердження Плану підвищення кваліфікації працівників підприємств, установ, організацій сфери управління </w:t>
            </w:r>
            <w:proofErr w:type="spellStart"/>
            <w:r w:rsidRPr="00C73229">
              <w:rPr>
                <w:rStyle w:val="CharStyle18"/>
                <w:sz w:val="24"/>
                <w:szCs w:val="24"/>
              </w:rPr>
              <w:t>Мінсоцполітики</w:t>
            </w:r>
            <w:proofErr w:type="spellEnd"/>
            <w:r w:rsidRPr="00C73229">
              <w:rPr>
                <w:rStyle w:val="CharStyle18"/>
                <w:sz w:val="24"/>
                <w:szCs w:val="24"/>
              </w:rPr>
              <w:t xml:space="preserve"> у 2015 році" з 23 по 27 березня 2015 року проведено семінар на базі Центру підвищення кваліфікації працівників сфери управління Міністерства соціальної політики України за адресою вул. Лук'янівська, 77 для головних бухгалтерів підвідомчих, підзвітних установ Міністерства на тему </w:t>
            </w:r>
            <w:proofErr w:type="spellStart"/>
            <w:r w:rsidRPr="00C73229">
              <w:rPr>
                <w:rStyle w:val="CharStyle18"/>
                <w:sz w:val="24"/>
                <w:szCs w:val="24"/>
              </w:rPr>
              <w:t>„Запровадження</w:t>
            </w:r>
            <w:proofErr w:type="spellEnd"/>
            <w:r w:rsidRPr="00C73229">
              <w:rPr>
                <w:rStyle w:val="CharStyle18"/>
                <w:sz w:val="24"/>
                <w:szCs w:val="24"/>
              </w:rPr>
              <w:t xml:space="preserve"> національних полож</w:t>
            </w:r>
            <w:r w:rsidR="00107B87" w:rsidRPr="00C73229">
              <w:rPr>
                <w:rStyle w:val="CharStyle18"/>
                <w:sz w:val="24"/>
                <w:szCs w:val="24"/>
              </w:rPr>
              <w:t>ень стандартів бухгалтерського о</w:t>
            </w:r>
            <w:r w:rsidRPr="00C73229">
              <w:rPr>
                <w:rStyle w:val="CharStyle18"/>
                <w:sz w:val="24"/>
                <w:szCs w:val="24"/>
              </w:rPr>
              <w:t>бліку в державному секторі".</w:t>
            </w:r>
          </w:p>
          <w:p w:rsidR="00B82D0F" w:rsidRPr="00C73229" w:rsidRDefault="00B82D0F" w:rsidP="00CA6E25">
            <w:pPr>
              <w:ind w:firstLine="459"/>
              <w:jc w:val="both"/>
              <w:rPr>
                <w:rStyle w:val="CharStyle18"/>
                <w:sz w:val="24"/>
                <w:szCs w:val="24"/>
              </w:rPr>
            </w:pPr>
            <w:proofErr w:type="spellStart"/>
            <w:r w:rsidRPr="00C73229">
              <w:rPr>
                <w:rStyle w:val="CharStyle18"/>
                <w:sz w:val="24"/>
                <w:szCs w:val="24"/>
              </w:rPr>
              <w:t>Мінсоцполітики</w:t>
            </w:r>
            <w:proofErr w:type="spellEnd"/>
            <w:r w:rsidRPr="00C73229">
              <w:rPr>
                <w:rStyle w:val="CharStyle18"/>
                <w:sz w:val="24"/>
                <w:szCs w:val="24"/>
              </w:rPr>
              <w:t xml:space="preserve"> у травні 2016 року на базі Центру підвищення кваліфікації працівників сфери управління Міністерства соціальної політики України буде організоване навчання для головних бухгалтерів підвідомчих, підзвітних установ </w:t>
            </w:r>
            <w:proofErr w:type="spellStart"/>
            <w:r w:rsidRPr="00C73229">
              <w:rPr>
                <w:rStyle w:val="CharStyle18"/>
                <w:sz w:val="24"/>
                <w:szCs w:val="24"/>
              </w:rPr>
              <w:t>Мінсоцполітики</w:t>
            </w:r>
            <w:proofErr w:type="spellEnd"/>
            <w:r w:rsidRPr="00C73229">
              <w:rPr>
                <w:rStyle w:val="CharStyle18"/>
                <w:sz w:val="24"/>
                <w:szCs w:val="24"/>
              </w:rPr>
              <w:t xml:space="preserve"> стосовно застосування </w:t>
            </w:r>
            <w:r w:rsidRPr="00C73229">
              <w:rPr>
                <w:rStyle w:val="CharStyle18"/>
                <w:sz w:val="24"/>
                <w:szCs w:val="24"/>
                <w:lang w:val="ru-RU"/>
              </w:rPr>
              <w:t>Н</w:t>
            </w:r>
            <w:proofErr w:type="spellStart"/>
            <w:r w:rsidRPr="00C73229">
              <w:rPr>
                <w:rStyle w:val="CharStyle18"/>
                <w:sz w:val="24"/>
                <w:szCs w:val="24"/>
              </w:rPr>
              <w:t>аціональних</w:t>
            </w:r>
            <w:proofErr w:type="spellEnd"/>
            <w:r w:rsidRPr="00C73229">
              <w:rPr>
                <w:rStyle w:val="CharStyle18"/>
                <w:sz w:val="24"/>
                <w:szCs w:val="24"/>
              </w:rPr>
              <w:t xml:space="preserve"> положень стандартів бухгалтерського обліку </w:t>
            </w:r>
            <w:r w:rsidRPr="00C73229">
              <w:rPr>
                <w:rStyle w:val="CharStyle18"/>
                <w:sz w:val="24"/>
                <w:szCs w:val="24"/>
                <w:lang w:val="ru-RU"/>
              </w:rPr>
              <w:t xml:space="preserve">(НП(С)БО) </w:t>
            </w:r>
            <w:r w:rsidRPr="00C73229">
              <w:rPr>
                <w:rStyle w:val="CharStyle18"/>
                <w:sz w:val="24"/>
                <w:szCs w:val="24"/>
              </w:rPr>
              <w:t>в державному секторі економіки із залученням фахівців Міністерства фінансів України та Державної казначейської служби України.</w:t>
            </w:r>
          </w:p>
          <w:p w:rsidR="00CA6E25" w:rsidRPr="00C73229" w:rsidRDefault="00107B87" w:rsidP="00CA6E25">
            <w:pPr>
              <w:ind w:firstLine="459"/>
              <w:jc w:val="both"/>
            </w:pPr>
            <w:r w:rsidRPr="00C73229">
              <w:rPr>
                <w:u w:val="single"/>
              </w:rPr>
              <w:t>ДРС</w:t>
            </w:r>
            <w:r w:rsidRPr="00C73229">
              <w:t xml:space="preserve">: забезпечено участь 7-ми працівників (від центрального апарату) у семінарі, що проводився 15.07.2015 в ПАТ «Київпроект» (м. Київ, вул. Б.Хмельницького, 16-22) та 1 працівника (від центрального апарату), що проводився 16.09.2015 в Головному управлінні статистики (м. Київ, вул. </w:t>
            </w:r>
            <w:proofErr w:type="spellStart"/>
            <w:r w:rsidRPr="00C73229">
              <w:t>Тургенівська</w:t>
            </w:r>
            <w:proofErr w:type="spellEnd"/>
            <w:r w:rsidRPr="00C73229">
              <w:t>, 71).</w:t>
            </w:r>
          </w:p>
          <w:p w:rsidR="0078221F" w:rsidRPr="00C73229" w:rsidRDefault="00ED02CF" w:rsidP="00ED02CF">
            <w:pPr>
              <w:ind w:firstLine="459"/>
              <w:jc w:val="both"/>
            </w:pPr>
            <w:proofErr w:type="spellStart"/>
            <w:r w:rsidRPr="00C73229">
              <w:rPr>
                <w:u w:val="single"/>
              </w:rPr>
              <w:t>Мінінфраструктури</w:t>
            </w:r>
            <w:proofErr w:type="spellEnd"/>
            <w:r w:rsidRPr="00C73229">
              <w:t xml:space="preserve">: На 2015 рік </w:t>
            </w:r>
            <w:r w:rsidR="0078221F" w:rsidRPr="00C73229">
              <w:t xml:space="preserve">у паспорті бюджетної програми за КПКВК 3101010 «Загальне керівництво та управління у сфері інфраструктури» у пункті 8 «Напрямки використання бюджетних коштів» сума видатків на підвищення кваліфікації Міністерства інфраструктури України по загальному фонду становить 25,0 </w:t>
            </w:r>
            <w:proofErr w:type="spellStart"/>
            <w:r w:rsidR="0078221F" w:rsidRPr="00C73229">
              <w:t>тис.грн</w:t>
            </w:r>
            <w:proofErr w:type="spellEnd"/>
            <w:r w:rsidR="0078221F" w:rsidRPr="00C73229">
              <w:t>. (паспорт затверджений спільним наказом Міністерства інфраструктури України і Міністерства фінансів України від 10.02.2015       № 44/48, зі змінами).</w:t>
            </w:r>
          </w:p>
          <w:p w:rsidR="009854B5" w:rsidRPr="00C73229" w:rsidRDefault="009854B5" w:rsidP="00ED02CF">
            <w:pPr>
              <w:ind w:firstLine="459"/>
              <w:jc w:val="both"/>
            </w:pPr>
            <w:proofErr w:type="spellStart"/>
            <w:r w:rsidRPr="00C73229">
              <w:rPr>
                <w:u w:val="single"/>
              </w:rPr>
              <w:t>Нацдержслужба</w:t>
            </w:r>
            <w:proofErr w:type="spellEnd"/>
            <w:r w:rsidR="00B75D03" w:rsidRPr="00C73229">
              <w:t xml:space="preserve">: </w:t>
            </w:r>
            <w:r w:rsidRPr="00C73229">
              <w:t xml:space="preserve">У липні 2015 року представники </w:t>
            </w:r>
            <w:proofErr w:type="spellStart"/>
            <w:r w:rsidRPr="00C73229">
              <w:t>Нацдержслужби</w:t>
            </w:r>
            <w:proofErr w:type="spellEnd"/>
            <w:r w:rsidRPr="00C73229">
              <w:t xml:space="preserve"> приймали участь у семінарі на тему «Бухгалтерській облік в державному секторі: нові стандарти та нюанси».</w:t>
            </w:r>
          </w:p>
          <w:p w:rsidR="005B60D3" w:rsidRPr="00C73229" w:rsidRDefault="005B60D3" w:rsidP="00EC6F2B">
            <w:pPr>
              <w:ind w:firstLine="459"/>
              <w:jc w:val="both"/>
            </w:pPr>
            <w:r w:rsidRPr="00C73229">
              <w:rPr>
                <w:u w:val="single"/>
              </w:rPr>
              <w:t>МІП</w:t>
            </w:r>
            <w:r w:rsidRPr="00C73229">
              <w:t xml:space="preserve">: До сфери управління МІП в третьому кварталі </w:t>
            </w:r>
            <w:r w:rsidR="001C64F7" w:rsidRPr="00C73229">
              <w:t xml:space="preserve">було віднесено ДТРК «УТР» згідно зареєстрованого Статуту лише у </w:t>
            </w:r>
            <w:proofErr w:type="spellStart"/>
            <w:r w:rsidR="001C64F7" w:rsidRPr="00C73229">
              <w:t>вере</w:t>
            </w:r>
            <w:proofErr w:type="spellEnd"/>
            <w:r w:rsidR="00EC6F2B" w:rsidRPr="00C73229">
              <w:rPr>
                <w:lang w:val="ru-RU"/>
              </w:rPr>
              <w:t>с</w:t>
            </w:r>
            <w:r w:rsidR="001C64F7" w:rsidRPr="00C73229">
              <w:t>ні 2015 року. Відповідно, найближчим часом буде організовано відповідне</w:t>
            </w:r>
            <w:r w:rsidR="00D4105B" w:rsidRPr="00C73229">
              <w:t xml:space="preserve"> навчання.</w:t>
            </w:r>
          </w:p>
          <w:p w:rsidR="002621AE" w:rsidRPr="00C73229" w:rsidRDefault="002621AE" w:rsidP="002621AE">
            <w:pPr>
              <w:ind w:firstLine="459"/>
              <w:jc w:val="both"/>
            </w:pPr>
            <w:r w:rsidRPr="00C73229">
              <w:rPr>
                <w:u w:val="single"/>
              </w:rPr>
              <w:t>СБУ</w:t>
            </w:r>
            <w:r w:rsidR="00C15E94" w:rsidRPr="00C73229">
              <w:rPr>
                <w:u w:val="single"/>
              </w:rPr>
              <w:t>, МЗС</w:t>
            </w:r>
            <w:r w:rsidRPr="00C73229">
              <w:t xml:space="preserve">: </w:t>
            </w:r>
            <w:r w:rsidR="00C15E94" w:rsidRPr="00C73229">
              <w:t>21.10.</w:t>
            </w:r>
            <w:r w:rsidRPr="00C73229">
              <w:t>2015 представники СБУ</w:t>
            </w:r>
            <w:r w:rsidR="00C15E94" w:rsidRPr="00C73229">
              <w:t xml:space="preserve"> та МЗС України</w:t>
            </w:r>
            <w:r w:rsidRPr="00C73229">
              <w:t xml:space="preserve"> </w:t>
            </w:r>
            <w:r w:rsidR="00C15E94" w:rsidRPr="00C73229">
              <w:t xml:space="preserve">взяли </w:t>
            </w:r>
            <w:r w:rsidRPr="00C73229">
              <w:t xml:space="preserve">участь у семінарі-навчанні для бюджетних </w:t>
            </w:r>
            <w:r w:rsidRPr="00C73229">
              <w:lastRenderedPageBreak/>
              <w:t>установ «Вирішення проблемних питань щодо впровадження НП(С)БОДС та практична реалізація нової нормативної бази з питань інвентаризації активів та зобов’язань», організованого Громадською організацією «Всеукраїнський бухгалтерський клуб» спільно з Міністерством фінансів України.</w:t>
            </w:r>
          </w:p>
          <w:p w:rsidR="00F84CAD" w:rsidRPr="00C73229" w:rsidRDefault="00F84CAD" w:rsidP="002621AE">
            <w:pPr>
              <w:ind w:firstLine="459"/>
              <w:jc w:val="both"/>
            </w:pPr>
            <w:r w:rsidRPr="00C73229">
              <w:rPr>
                <w:u w:val="single"/>
              </w:rPr>
              <w:t>Мінюст</w:t>
            </w:r>
            <w:r w:rsidRPr="00C73229">
              <w:t>: У листопаді 2015 року Міністерством  юстиції  України проведено тематичний короткостроковий семінар для працівників територіальних органів, установ та організацій, що належать до сфери управління Міністерства юстиції та служб, діяльність яких координується через Міністра юстиції на тему: «Нове у законодавстві з питань бухгалтерського обліку та звітності. Забезпечення ефективності використання бюджетних коштів».</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1C7262" w:rsidP="00A33B45">
            <w:pPr>
              <w:jc w:val="both"/>
              <w:rPr>
                <w:b/>
                <w:lang w:eastAsia="uk-UA"/>
              </w:rPr>
            </w:pPr>
            <w:r w:rsidRPr="00C73229">
              <w:rPr>
                <w:b/>
                <w:lang w:eastAsia="uk-UA"/>
              </w:rPr>
              <w:t>проведення конференцій, практичних семінарів</w:t>
            </w:r>
          </w:p>
          <w:p w:rsidR="00E13418" w:rsidRPr="00C73229" w:rsidRDefault="00FE7F4F" w:rsidP="008C7612">
            <w:pPr>
              <w:ind w:left="34" w:firstLine="425"/>
              <w:jc w:val="both"/>
            </w:pPr>
            <w:r w:rsidRPr="00C73229">
              <w:rPr>
                <w:b/>
              </w:rPr>
              <w:t>Висновок</w:t>
            </w:r>
            <w:r w:rsidR="00CF4B06" w:rsidRPr="00C73229">
              <w:t xml:space="preserve">: </w:t>
            </w:r>
            <w:r w:rsidR="0068368C" w:rsidRPr="00C73229">
              <w:t>з</w:t>
            </w:r>
            <w:r w:rsidR="00CF4B06" w:rsidRPr="00C73229">
              <w:t>авдання</w:t>
            </w:r>
            <w:r w:rsidRPr="00C73229">
              <w:t xml:space="preserve"> виконано протягом звітного періоду. Стан виконання підлягає подальшому моніторингу.</w:t>
            </w:r>
          </w:p>
          <w:p w:rsidR="003F3F74" w:rsidRPr="00C73229" w:rsidRDefault="003F3F74" w:rsidP="008C7612">
            <w:pPr>
              <w:ind w:left="34" w:firstLine="425"/>
              <w:jc w:val="both"/>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p w:rsidR="009C6F66" w:rsidRPr="00C73229" w:rsidRDefault="009C6F66" w:rsidP="00A33B45">
            <w:pPr>
              <w:jc w:val="both"/>
              <w:rPr>
                <w:b/>
              </w:rPr>
            </w:pPr>
          </w:p>
        </w:tc>
        <w:tc>
          <w:tcPr>
            <w:tcW w:w="12474" w:type="dxa"/>
            <w:shd w:val="clear" w:color="auto" w:fill="F2DBDB" w:themeFill="accent2" w:themeFillTint="33"/>
          </w:tcPr>
          <w:p w:rsidR="00A33B45" w:rsidRPr="00C73229" w:rsidRDefault="001C7262" w:rsidP="00A33B45">
            <w:pPr>
              <w:jc w:val="both"/>
              <w:rPr>
                <w:b/>
              </w:rPr>
            </w:pPr>
            <w:r w:rsidRPr="00C73229">
              <w:rPr>
                <w:b/>
                <w:u w:val="single"/>
                <w:lang w:eastAsia="uk-UA"/>
              </w:rPr>
              <w:t>13</w:t>
            </w:r>
            <w:r w:rsidRPr="00C73229">
              <w:rPr>
                <w:b/>
                <w:lang w:eastAsia="uk-UA"/>
              </w:rPr>
              <w:t>. Організація підвищення кваліфікації керівників бухгалтерських служб головних розпорядників бюджетних коштів</w:t>
            </w:r>
          </w:p>
        </w:tc>
      </w:tr>
      <w:tr w:rsidR="00C73229" w:rsidRPr="00C73229" w:rsidTr="00C95525">
        <w:tc>
          <w:tcPr>
            <w:tcW w:w="2977" w:type="dxa"/>
            <w:shd w:val="clear" w:color="auto" w:fill="DBE5F1" w:themeFill="accent1" w:themeFillTint="33"/>
          </w:tcPr>
          <w:p w:rsidR="009C6F66" w:rsidRPr="00C73229" w:rsidRDefault="00A33B45" w:rsidP="009C6F66">
            <w:pPr>
              <w:jc w:val="both"/>
              <w:rPr>
                <w:b/>
              </w:rPr>
            </w:pPr>
            <w:r w:rsidRPr="00C73229">
              <w:rPr>
                <w:b/>
              </w:rPr>
              <w:t>Відповідальні за виконання</w:t>
            </w:r>
          </w:p>
        </w:tc>
        <w:tc>
          <w:tcPr>
            <w:tcW w:w="12474" w:type="dxa"/>
          </w:tcPr>
          <w:p w:rsidR="00A33B45" w:rsidRPr="00C73229" w:rsidRDefault="001C7262" w:rsidP="00CE747A">
            <w:pPr>
              <w:tabs>
                <w:tab w:val="left" w:pos="3097"/>
              </w:tabs>
              <w:jc w:val="both"/>
              <w:rPr>
                <w:b/>
                <w:i/>
              </w:rPr>
            </w:pPr>
            <w:r w:rsidRPr="00C73229">
              <w:rPr>
                <w:b/>
                <w:lang w:eastAsia="uk-UA"/>
              </w:rPr>
              <w:t>Мінфін, Казначейство</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1C7262" w:rsidRPr="00C73229" w:rsidRDefault="001C7262" w:rsidP="001C7262">
            <w:pPr>
              <w:pStyle w:val="a8"/>
              <w:rPr>
                <w:b/>
                <w:sz w:val="24"/>
                <w:szCs w:val="24"/>
              </w:rPr>
            </w:pPr>
            <w:r w:rsidRPr="00C73229">
              <w:rPr>
                <w:b/>
                <w:sz w:val="24"/>
                <w:szCs w:val="24"/>
              </w:rPr>
              <w:t>2013 – 2017 роки</w:t>
            </w:r>
          </w:p>
          <w:p w:rsidR="00A33B45" w:rsidRPr="00C73229" w:rsidRDefault="00A33B45" w:rsidP="00A33B45">
            <w:pPr>
              <w:jc w:val="both"/>
              <w:rPr>
                <w:b/>
                <w:i/>
              </w:rPr>
            </w:pPr>
          </w:p>
        </w:tc>
      </w:tr>
      <w:tr w:rsidR="00C73229" w:rsidRPr="00C73229" w:rsidTr="00C95525">
        <w:tc>
          <w:tcPr>
            <w:tcW w:w="2977" w:type="dxa"/>
            <w:shd w:val="clear" w:color="auto" w:fill="DBE5F1" w:themeFill="accent1" w:themeFillTint="33"/>
          </w:tcPr>
          <w:p w:rsidR="001C7262" w:rsidRPr="00C73229" w:rsidRDefault="001C7262" w:rsidP="00A33B45">
            <w:pPr>
              <w:jc w:val="both"/>
              <w:rPr>
                <w:b/>
              </w:rPr>
            </w:pPr>
            <w:r w:rsidRPr="00C73229">
              <w:rPr>
                <w:b/>
              </w:rPr>
              <w:t>Розгорнута інформація про досягнення очікуваних результатів</w:t>
            </w:r>
          </w:p>
          <w:p w:rsidR="001C7262" w:rsidRPr="00C73229" w:rsidRDefault="001C7262" w:rsidP="00A33B45">
            <w:pPr>
              <w:jc w:val="both"/>
              <w:rPr>
                <w:b/>
                <w:i/>
              </w:rPr>
            </w:pPr>
          </w:p>
        </w:tc>
        <w:tc>
          <w:tcPr>
            <w:tcW w:w="12474" w:type="dxa"/>
          </w:tcPr>
          <w:p w:rsidR="00432010" w:rsidRPr="00C73229" w:rsidRDefault="00432010" w:rsidP="00432010">
            <w:pPr>
              <w:jc w:val="both"/>
              <w:rPr>
                <w:b/>
                <w:lang w:eastAsia="uk-UA"/>
              </w:rPr>
            </w:pPr>
            <w:r w:rsidRPr="00C73229">
              <w:rPr>
                <w:b/>
                <w:lang w:eastAsia="uk-UA"/>
              </w:rPr>
              <w:t>здобуття практичного досвіду із застосування національних положень (стандартів) бухгалтерськ</w:t>
            </w:r>
            <w:r w:rsidR="00C73B59" w:rsidRPr="00C73229">
              <w:rPr>
                <w:b/>
                <w:lang w:eastAsia="uk-UA"/>
              </w:rPr>
              <w:t>ого обліку в державному секторі</w:t>
            </w:r>
          </w:p>
          <w:p w:rsidR="007C4A62" w:rsidRPr="00C73229" w:rsidRDefault="00E47E9A" w:rsidP="001E3889">
            <w:pPr>
              <w:ind w:firstLine="459"/>
              <w:jc w:val="both"/>
              <w:rPr>
                <w:lang w:eastAsia="uk-UA"/>
              </w:rPr>
            </w:pPr>
            <w:r w:rsidRPr="00C73229">
              <w:rPr>
                <w:u w:val="single"/>
                <w:lang w:eastAsia="uk-UA"/>
              </w:rPr>
              <w:t>Мінфін</w:t>
            </w:r>
            <w:r w:rsidRPr="00C73229">
              <w:rPr>
                <w:lang w:eastAsia="uk-UA"/>
              </w:rPr>
              <w:t xml:space="preserve">: </w:t>
            </w:r>
            <w:r w:rsidR="002A33A9" w:rsidRPr="00C73229">
              <w:rPr>
                <w:lang w:eastAsia="uk-UA"/>
              </w:rPr>
              <w:t xml:space="preserve">Проведено круглий стіл, </w:t>
            </w:r>
            <w:proofErr w:type="spellStart"/>
            <w:r w:rsidR="007C4A62" w:rsidRPr="00C73229">
              <w:rPr>
                <w:lang w:eastAsia="uk-UA"/>
              </w:rPr>
              <w:t>вебінари</w:t>
            </w:r>
            <w:proofErr w:type="spellEnd"/>
            <w:r w:rsidR="007C4A62" w:rsidRPr="00C73229">
              <w:rPr>
                <w:lang w:eastAsia="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r w:rsidR="00AE4E42" w:rsidRPr="00C73229">
              <w:rPr>
                <w:lang w:eastAsia="uk-UA"/>
              </w:rPr>
              <w:t>.</w:t>
            </w:r>
          </w:p>
          <w:p w:rsidR="00C73B59" w:rsidRPr="00C73229" w:rsidRDefault="00D904C0" w:rsidP="001E3889">
            <w:pPr>
              <w:ind w:firstLine="459"/>
              <w:jc w:val="both"/>
              <w:rPr>
                <w:lang w:eastAsia="uk-UA"/>
              </w:rPr>
            </w:pPr>
            <w:r w:rsidRPr="00C73229">
              <w:rPr>
                <w:lang w:eastAsia="uk-UA"/>
              </w:rPr>
              <w:t>Здобуто практичний досвід із застосування національних положень (стандартів) бухгалтерського обліку в державному секторі.</w:t>
            </w:r>
          </w:p>
          <w:p w:rsidR="001C1F68" w:rsidRPr="00C73229" w:rsidRDefault="009C6F66" w:rsidP="0038378B">
            <w:pPr>
              <w:ind w:firstLine="459"/>
              <w:jc w:val="both"/>
            </w:pPr>
            <w:r w:rsidRPr="00C73229">
              <w:rPr>
                <w:u w:val="single"/>
              </w:rPr>
              <w:t>ДКС</w:t>
            </w:r>
            <w:r w:rsidRPr="00C73229">
              <w:t>: Працівники Державної казначейської служби України 21.10.2015 взяли участь у семінарі, проведеному Міністерством фінансів України, у зв’язку із прийняттям змін до національних положень (стандартів) бухгалтерського обліку в державному секторі та з метою роз’яснення проблемних питань Міністерством фінансів за участю Громадської організації.</w:t>
            </w:r>
          </w:p>
        </w:tc>
      </w:tr>
      <w:tr w:rsidR="00C73229" w:rsidRPr="00C73229" w:rsidTr="00C95525">
        <w:tc>
          <w:tcPr>
            <w:tcW w:w="2977" w:type="dxa"/>
            <w:shd w:val="clear" w:color="auto" w:fill="DBE5F1" w:themeFill="accent1" w:themeFillTint="33"/>
          </w:tcPr>
          <w:p w:rsidR="001C7262" w:rsidRPr="00C73229" w:rsidRDefault="001C7262" w:rsidP="00A33B45">
            <w:pPr>
              <w:jc w:val="both"/>
              <w:rPr>
                <w:b/>
              </w:rPr>
            </w:pPr>
            <w:r w:rsidRPr="00C73229">
              <w:rPr>
                <w:b/>
              </w:rPr>
              <w:t xml:space="preserve">Розгорнута інформація про досягнення Індикатору оцінки </w:t>
            </w:r>
          </w:p>
        </w:tc>
        <w:tc>
          <w:tcPr>
            <w:tcW w:w="12474" w:type="dxa"/>
          </w:tcPr>
          <w:p w:rsidR="001C7262" w:rsidRPr="00C73229" w:rsidRDefault="001C7262" w:rsidP="00D86084">
            <w:pPr>
              <w:jc w:val="both"/>
              <w:rPr>
                <w:b/>
                <w:lang w:eastAsia="uk-UA"/>
              </w:rPr>
            </w:pPr>
            <w:r w:rsidRPr="00C73229">
              <w:rPr>
                <w:b/>
                <w:lang w:eastAsia="uk-UA"/>
              </w:rPr>
              <w:t>проведення конференцій, практичних семінарів</w:t>
            </w:r>
            <w:r w:rsidR="00E1039F" w:rsidRPr="00C73229">
              <w:rPr>
                <w:b/>
                <w:lang w:eastAsia="uk-UA"/>
              </w:rPr>
              <w:t>, консультацій</w:t>
            </w:r>
          </w:p>
          <w:p w:rsidR="00DE6D47" w:rsidRPr="00C73229" w:rsidRDefault="00E14AC1" w:rsidP="003F3F74">
            <w:pPr>
              <w:ind w:firstLine="459"/>
              <w:jc w:val="both"/>
              <w:rPr>
                <w:lang w:eastAsia="uk-UA"/>
              </w:rPr>
            </w:pPr>
            <w:r w:rsidRPr="00C73229">
              <w:rPr>
                <w:b/>
                <w:lang w:eastAsia="uk-UA"/>
              </w:rPr>
              <w:t>Висновок</w:t>
            </w:r>
            <w:r w:rsidR="00D373C6" w:rsidRPr="00C73229">
              <w:rPr>
                <w:lang w:eastAsia="uk-UA"/>
              </w:rPr>
              <w:t xml:space="preserve">: </w:t>
            </w:r>
            <w:r w:rsidRPr="00C73229">
              <w:rPr>
                <w:lang w:eastAsia="uk-UA"/>
              </w:rPr>
              <w:t>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E41446" w:rsidRPr="00C73229" w:rsidRDefault="00E41446" w:rsidP="00863CBC">
            <w:pPr>
              <w:jc w:val="both"/>
              <w:rPr>
                <w:b/>
              </w:rPr>
            </w:pPr>
          </w:p>
        </w:tc>
        <w:tc>
          <w:tcPr>
            <w:tcW w:w="12474" w:type="dxa"/>
            <w:tcBorders>
              <w:left w:val="nil"/>
              <w:right w:val="nil"/>
            </w:tcBorders>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7C4A62" w:rsidRPr="00C73229" w:rsidRDefault="007C4A62" w:rsidP="000B16E0">
            <w:pPr>
              <w:jc w:val="both"/>
              <w:rPr>
                <w:b/>
              </w:rPr>
            </w:pPr>
            <w:r w:rsidRPr="00C73229">
              <w:rPr>
                <w:b/>
              </w:rPr>
              <w:t xml:space="preserve">Номер та найменування заходу </w:t>
            </w:r>
          </w:p>
        </w:tc>
        <w:tc>
          <w:tcPr>
            <w:tcW w:w="12474" w:type="dxa"/>
            <w:shd w:val="clear" w:color="auto" w:fill="F2DBDB" w:themeFill="accent2" w:themeFillTint="33"/>
          </w:tcPr>
          <w:p w:rsidR="007C4A62" w:rsidRPr="00C73229" w:rsidRDefault="007C4A62" w:rsidP="000B16E0">
            <w:pPr>
              <w:jc w:val="both"/>
              <w:rPr>
                <w:b/>
              </w:rPr>
            </w:pPr>
            <w:r w:rsidRPr="00C73229">
              <w:rPr>
                <w:b/>
                <w:u w:val="single"/>
                <w:lang w:eastAsia="uk-UA"/>
              </w:rPr>
              <w:t>14</w:t>
            </w:r>
            <w:r w:rsidRPr="00C73229">
              <w:rPr>
                <w:b/>
                <w:lang w:eastAsia="uk-UA"/>
              </w:rPr>
              <w:t>. Систематичне удосконалення національних положень (стандартів) бухгалтерського обліку в державному секторі у зв’язку із змінами в міжнародних стандартах бухгалтерського обліку в державному секторі</w:t>
            </w:r>
          </w:p>
        </w:tc>
      </w:tr>
      <w:tr w:rsidR="00C73229" w:rsidRPr="00C73229" w:rsidTr="00C95525">
        <w:tc>
          <w:tcPr>
            <w:tcW w:w="2977" w:type="dxa"/>
            <w:shd w:val="clear" w:color="auto" w:fill="DBE5F1" w:themeFill="accent1" w:themeFillTint="33"/>
          </w:tcPr>
          <w:p w:rsidR="004E5A7B" w:rsidRPr="00C73229" w:rsidRDefault="00D904C0" w:rsidP="000B16E0">
            <w:pPr>
              <w:jc w:val="both"/>
              <w:rPr>
                <w:b/>
              </w:rPr>
            </w:pPr>
            <w:r w:rsidRPr="00C73229">
              <w:rPr>
                <w:b/>
              </w:rPr>
              <w:t>Відповідальні за виконання</w:t>
            </w:r>
          </w:p>
        </w:tc>
        <w:tc>
          <w:tcPr>
            <w:tcW w:w="12474" w:type="dxa"/>
          </w:tcPr>
          <w:p w:rsidR="007C4A62" w:rsidRPr="00C73229" w:rsidRDefault="007C4A62" w:rsidP="000B16E0">
            <w:pPr>
              <w:jc w:val="both"/>
              <w:rPr>
                <w:b/>
                <w:i/>
              </w:rPr>
            </w:pPr>
            <w:r w:rsidRPr="00C73229">
              <w:rPr>
                <w:b/>
                <w:lang w:eastAsia="uk-UA"/>
              </w:rPr>
              <w:t>Мінфін, Казначейство</w:t>
            </w:r>
          </w:p>
        </w:tc>
      </w:tr>
      <w:tr w:rsidR="00C73229" w:rsidRPr="00C73229" w:rsidTr="00C95525">
        <w:tc>
          <w:tcPr>
            <w:tcW w:w="2977" w:type="dxa"/>
            <w:shd w:val="clear" w:color="auto" w:fill="DBE5F1" w:themeFill="accent1" w:themeFillTint="33"/>
          </w:tcPr>
          <w:p w:rsidR="007C4A62" w:rsidRPr="00C73229" w:rsidRDefault="007C4A62" w:rsidP="000B16E0">
            <w:pPr>
              <w:jc w:val="both"/>
              <w:rPr>
                <w:b/>
              </w:rPr>
            </w:pPr>
            <w:r w:rsidRPr="00C73229">
              <w:rPr>
                <w:b/>
              </w:rPr>
              <w:lastRenderedPageBreak/>
              <w:t>Інформація про термін виконання</w:t>
            </w:r>
          </w:p>
        </w:tc>
        <w:tc>
          <w:tcPr>
            <w:tcW w:w="12474" w:type="dxa"/>
          </w:tcPr>
          <w:p w:rsidR="007C4A62" w:rsidRPr="00C73229" w:rsidRDefault="007C4A62" w:rsidP="000B16E0">
            <w:pPr>
              <w:jc w:val="both"/>
              <w:rPr>
                <w:b/>
                <w:i/>
              </w:rPr>
            </w:pPr>
            <w:r w:rsidRPr="00C73229">
              <w:rPr>
                <w:b/>
              </w:rPr>
              <w:t xml:space="preserve">2015-2017 роки </w:t>
            </w:r>
          </w:p>
        </w:tc>
      </w:tr>
      <w:tr w:rsidR="00C73229" w:rsidRPr="00C73229" w:rsidTr="00C95525">
        <w:tc>
          <w:tcPr>
            <w:tcW w:w="2977" w:type="dxa"/>
            <w:shd w:val="clear" w:color="auto" w:fill="DBE5F1" w:themeFill="accent1" w:themeFillTint="33"/>
          </w:tcPr>
          <w:p w:rsidR="007C4A62" w:rsidRPr="00C73229" w:rsidRDefault="007C4A62" w:rsidP="000B16E0">
            <w:pPr>
              <w:jc w:val="both"/>
              <w:rPr>
                <w:b/>
              </w:rPr>
            </w:pPr>
            <w:r w:rsidRPr="00C73229">
              <w:rPr>
                <w:b/>
              </w:rPr>
              <w:t>Розгорнута інформація про досягнення очікуваних результатів</w:t>
            </w:r>
          </w:p>
          <w:p w:rsidR="007C4A62" w:rsidRPr="00C73229" w:rsidRDefault="007C4A62" w:rsidP="000B16E0">
            <w:pPr>
              <w:jc w:val="both"/>
              <w:rPr>
                <w:b/>
                <w:i/>
              </w:rPr>
            </w:pPr>
          </w:p>
        </w:tc>
        <w:tc>
          <w:tcPr>
            <w:tcW w:w="12474" w:type="dxa"/>
          </w:tcPr>
          <w:p w:rsidR="007C4A62" w:rsidRPr="00C73229" w:rsidRDefault="007C4A62" w:rsidP="007C4A62">
            <w:pPr>
              <w:ind w:firstLine="459"/>
              <w:jc w:val="both"/>
              <w:rPr>
                <w:b/>
                <w:lang w:eastAsia="uk-UA"/>
              </w:rPr>
            </w:pPr>
            <w:r w:rsidRPr="00C73229">
              <w:rPr>
                <w:b/>
                <w:lang w:eastAsia="uk-UA"/>
              </w:rPr>
              <w:t xml:space="preserve">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 </w:t>
            </w:r>
          </w:p>
          <w:p w:rsidR="00676CBB" w:rsidRPr="00C73229" w:rsidRDefault="007C4A62" w:rsidP="00E34E75">
            <w:pPr>
              <w:ind w:firstLine="459"/>
              <w:jc w:val="both"/>
              <w:rPr>
                <w:lang w:eastAsia="uk-UA"/>
              </w:rPr>
            </w:pPr>
            <w:r w:rsidRPr="00C73229">
              <w:rPr>
                <w:u w:val="single"/>
                <w:lang w:eastAsia="uk-UA"/>
              </w:rPr>
              <w:t>Мінфін</w:t>
            </w:r>
            <w:r w:rsidRPr="00C73229">
              <w:rPr>
                <w:lang w:eastAsia="uk-UA"/>
              </w:rPr>
              <w:t>: Зміни до національних положень (стандартів) бухгалтерського обліку в державному секторі будуть внесені після перекладу змін до міжнародних стандартів бухгалтерсько</w:t>
            </w:r>
            <w:r w:rsidR="00E34E75" w:rsidRPr="00C73229">
              <w:rPr>
                <w:lang w:eastAsia="uk-UA"/>
              </w:rPr>
              <w:t>го обліку в державному секторі.</w:t>
            </w:r>
          </w:p>
          <w:p w:rsidR="00876F15" w:rsidRPr="00C73229" w:rsidRDefault="00876F15" w:rsidP="00876F15">
            <w:pPr>
              <w:shd w:val="clear" w:color="auto" w:fill="FFFFFF"/>
              <w:tabs>
                <w:tab w:val="left" w:pos="459"/>
              </w:tabs>
              <w:ind w:left="34" w:right="33" w:firstLine="425"/>
              <w:jc w:val="both"/>
              <w:rPr>
                <w:lang w:eastAsia="uk-UA"/>
              </w:rPr>
            </w:pPr>
            <w:r w:rsidRPr="00C73229">
              <w:rPr>
                <w:rStyle w:val="se2968d9d"/>
                <w:u w:val="single"/>
              </w:rPr>
              <w:t>ДННУ «Академія фінансового управління»</w:t>
            </w:r>
            <w:r w:rsidRPr="00C73229">
              <w:rPr>
                <w:rStyle w:val="se2968d9d"/>
              </w:rPr>
              <w:t xml:space="preserve">: </w:t>
            </w:r>
            <w:r w:rsidRPr="00C73229">
              <w:rPr>
                <w:lang w:eastAsia="uk-UA"/>
              </w:rPr>
              <w:t>Розробка Проекту «Методичні рекомендації щодо визнання, класифікації та обліку видатків державного бюджету відповідно до НП(С)БОДС 135 «Витрати».</w:t>
            </w:r>
          </w:p>
          <w:p w:rsidR="00876F15" w:rsidRPr="00C73229" w:rsidRDefault="00876F15" w:rsidP="00876F15">
            <w:pPr>
              <w:shd w:val="clear" w:color="auto" w:fill="FFFFFF"/>
              <w:tabs>
                <w:tab w:val="left" w:pos="459"/>
              </w:tabs>
              <w:ind w:left="34" w:right="33" w:firstLine="425"/>
              <w:jc w:val="both"/>
              <w:rPr>
                <w:lang w:val="ru-RU" w:eastAsia="uk-UA"/>
              </w:rPr>
            </w:pPr>
            <w:r w:rsidRPr="00C73229">
              <w:rPr>
                <w:lang w:eastAsia="uk-UA"/>
              </w:rPr>
              <w:t>Участь у р</w:t>
            </w:r>
            <w:r w:rsidR="006104CC" w:rsidRPr="00C73229">
              <w:rPr>
                <w:lang w:eastAsia="uk-UA"/>
              </w:rPr>
              <w:t>оботі спільної робочої групи Міністерства фінансів України</w:t>
            </w:r>
            <w:r w:rsidRPr="00C73229">
              <w:rPr>
                <w:lang w:eastAsia="uk-UA"/>
              </w:rPr>
              <w:t xml:space="preserve"> </w:t>
            </w:r>
            <w:r w:rsidR="006104CC" w:rsidRPr="00C73229">
              <w:rPr>
                <w:lang w:eastAsia="uk-UA"/>
              </w:rPr>
              <w:t>та</w:t>
            </w:r>
            <w:r w:rsidRPr="00C73229">
              <w:rPr>
                <w:lang w:eastAsia="uk-UA"/>
              </w:rPr>
              <w:t xml:space="preserve"> ДФС щодо розроблення проекту Порядку оперативного обліку податків </w:t>
            </w:r>
            <w:r w:rsidR="00B82D0F" w:rsidRPr="00C73229">
              <w:rPr>
                <w:lang w:eastAsia="uk-UA"/>
              </w:rPr>
              <w:t>і платежів в органах ДФС</w:t>
            </w:r>
            <w:r w:rsidR="00B82D0F" w:rsidRPr="00C73229">
              <w:rPr>
                <w:lang w:val="ru-RU" w:eastAsia="uk-UA"/>
              </w:rPr>
              <w:t>.</w:t>
            </w:r>
          </w:p>
          <w:p w:rsidR="00876F15" w:rsidRPr="00C73229" w:rsidRDefault="00876F15" w:rsidP="00876F15">
            <w:pPr>
              <w:shd w:val="clear" w:color="auto" w:fill="FFFFFF"/>
              <w:tabs>
                <w:tab w:val="left" w:pos="459"/>
              </w:tabs>
              <w:ind w:left="34" w:right="33" w:firstLine="425"/>
              <w:jc w:val="both"/>
              <w:rPr>
                <w:lang w:eastAsia="uk-UA"/>
              </w:rPr>
            </w:pPr>
            <w:r w:rsidRPr="00C73229">
              <w:rPr>
                <w:lang w:eastAsia="uk-UA"/>
              </w:rPr>
              <w:t xml:space="preserve">Пропозиції щодо змін </w:t>
            </w:r>
            <w:r w:rsidR="000F161B" w:rsidRPr="00C73229">
              <w:rPr>
                <w:lang w:eastAsia="uk-UA"/>
              </w:rPr>
              <w:t xml:space="preserve">та доповнень до закону України </w:t>
            </w:r>
            <w:r w:rsidRPr="00C73229">
              <w:rPr>
                <w:lang w:eastAsia="uk-UA"/>
              </w:rPr>
              <w:t>«Про бухгалтерський облік і фінансову звітність в Україні» для врахування директивних норм ЄС, а саме:</w:t>
            </w:r>
          </w:p>
          <w:p w:rsidR="00876F15" w:rsidRPr="00C73229" w:rsidRDefault="00876F15" w:rsidP="00876F15">
            <w:pPr>
              <w:shd w:val="clear" w:color="auto" w:fill="FFFFFF"/>
              <w:tabs>
                <w:tab w:val="left" w:pos="459"/>
              </w:tabs>
              <w:ind w:left="34" w:right="33" w:firstLine="425"/>
              <w:jc w:val="both"/>
              <w:rPr>
                <w:lang w:eastAsia="uk-UA"/>
              </w:rPr>
            </w:pPr>
            <w:r w:rsidRPr="00C73229">
              <w:rPr>
                <w:lang w:eastAsia="uk-UA"/>
              </w:rPr>
              <w:t>- запровадження нових об’єктів регулювання законом: суб’єкти суспільного інтересу, платежі на користь урядів, звіт про платежі на користь урядів, доходи, витрати, фінансові результати, професійний бухгалтер, консолідована звітність тощо;</w:t>
            </w:r>
          </w:p>
          <w:p w:rsidR="00876F15" w:rsidRPr="00C73229" w:rsidRDefault="00876F15" w:rsidP="00876F15">
            <w:pPr>
              <w:shd w:val="clear" w:color="auto" w:fill="FFFFFF"/>
              <w:tabs>
                <w:tab w:val="left" w:pos="459"/>
              </w:tabs>
              <w:ind w:left="34" w:right="33" w:firstLine="425"/>
              <w:jc w:val="both"/>
              <w:rPr>
                <w:lang w:eastAsia="uk-UA"/>
              </w:rPr>
            </w:pPr>
            <w:r w:rsidRPr="00C73229">
              <w:rPr>
                <w:lang w:eastAsia="uk-UA"/>
              </w:rPr>
              <w:t xml:space="preserve"> - подальшої деталізації регулювання організації бухгалтерського обліку, документування операцій і збереження документів, ведення облікових регістрів, зокрема в електронних облікових системах; </w:t>
            </w:r>
          </w:p>
          <w:p w:rsidR="00D63570" w:rsidRPr="00C73229" w:rsidRDefault="00876F15" w:rsidP="00684BAC">
            <w:pPr>
              <w:ind w:firstLine="425"/>
              <w:jc w:val="both"/>
              <w:rPr>
                <w:lang w:eastAsia="uk-UA"/>
              </w:rPr>
            </w:pPr>
            <w:r w:rsidRPr="00C73229">
              <w:rPr>
                <w:lang w:eastAsia="uk-UA"/>
              </w:rPr>
              <w:t>- необхідності внесення у Закон окремого розділу «Відповідальність» з викладення суттєвого посилення відповідальності за збереження документів, Плану рахунків, фінансової, податкової та іншої звітності тощо.</w:t>
            </w:r>
          </w:p>
        </w:tc>
      </w:tr>
      <w:tr w:rsidR="00C73229" w:rsidRPr="00C73229" w:rsidTr="00C95525">
        <w:tc>
          <w:tcPr>
            <w:tcW w:w="2977" w:type="dxa"/>
            <w:shd w:val="clear" w:color="auto" w:fill="DBE5F1" w:themeFill="accent1" w:themeFillTint="33"/>
          </w:tcPr>
          <w:p w:rsidR="00684BAC" w:rsidRPr="00C73229" w:rsidRDefault="007C4A62" w:rsidP="000B16E0">
            <w:pPr>
              <w:jc w:val="both"/>
              <w:rPr>
                <w:b/>
              </w:rPr>
            </w:pPr>
            <w:r w:rsidRPr="00C73229">
              <w:rPr>
                <w:b/>
              </w:rPr>
              <w:t>Розгорнута інформація про досягнення Індик</w:t>
            </w:r>
            <w:r w:rsidR="0038378B">
              <w:rPr>
                <w:b/>
              </w:rPr>
              <w:t xml:space="preserve">атору оцінки </w:t>
            </w:r>
          </w:p>
        </w:tc>
        <w:tc>
          <w:tcPr>
            <w:tcW w:w="12474" w:type="dxa"/>
          </w:tcPr>
          <w:p w:rsidR="007C4A62" w:rsidRPr="00C73229" w:rsidRDefault="007C4A62" w:rsidP="000B16E0">
            <w:pPr>
              <w:ind w:firstLine="459"/>
              <w:jc w:val="both"/>
              <w:rPr>
                <w:b/>
                <w:lang w:eastAsia="uk-UA"/>
              </w:rPr>
            </w:pPr>
            <w:r w:rsidRPr="00C73229">
              <w:rPr>
                <w:b/>
                <w:lang w:eastAsia="uk-UA"/>
              </w:rPr>
              <w:t xml:space="preserve">накази Мінфіну </w:t>
            </w:r>
          </w:p>
          <w:p w:rsidR="00E14AC1" w:rsidRPr="00C73229" w:rsidRDefault="00E14AC1" w:rsidP="00B02B4A">
            <w:pPr>
              <w:ind w:firstLine="459"/>
              <w:jc w:val="both"/>
              <w:rPr>
                <w:lang w:eastAsia="uk-UA"/>
              </w:rPr>
            </w:pPr>
            <w:r w:rsidRPr="00C73229">
              <w:rPr>
                <w:b/>
                <w:lang w:eastAsia="uk-UA"/>
              </w:rPr>
              <w:t>Висновок</w:t>
            </w:r>
            <w:r w:rsidRPr="00C73229">
              <w:rPr>
                <w:lang w:eastAsia="uk-UA"/>
              </w:rPr>
              <w:t xml:space="preserve">: </w:t>
            </w:r>
            <w:r w:rsidR="00B02B4A" w:rsidRPr="00C73229">
              <w:rPr>
                <w:lang w:eastAsia="uk-UA"/>
              </w:rPr>
              <w:t xml:space="preserve">Завдання в процесі виконання. </w:t>
            </w:r>
            <w:r w:rsidRPr="00C73229">
              <w:rPr>
                <w:lang w:eastAsia="uk-UA"/>
              </w:rPr>
              <w:t>Виконання заходу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01272B" w:rsidRPr="00C73229" w:rsidRDefault="0001272B"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71663F" w:rsidRPr="00C73229" w:rsidRDefault="0071663F" w:rsidP="00975426">
            <w:pPr>
              <w:jc w:val="both"/>
              <w:rPr>
                <w:b/>
              </w:rPr>
            </w:pPr>
            <w:r w:rsidRPr="00C73229">
              <w:rPr>
                <w:b/>
              </w:rPr>
              <w:t xml:space="preserve">Номер та найменування заходу </w:t>
            </w:r>
          </w:p>
        </w:tc>
        <w:tc>
          <w:tcPr>
            <w:tcW w:w="12474" w:type="dxa"/>
            <w:shd w:val="clear" w:color="auto" w:fill="F2DBDB" w:themeFill="accent2" w:themeFillTint="33"/>
          </w:tcPr>
          <w:p w:rsidR="0071663F" w:rsidRDefault="0071663F" w:rsidP="000B16E0">
            <w:pPr>
              <w:jc w:val="both"/>
              <w:rPr>
                <w:b/>
                <w:lang w:eastAsia="uk-UA"/>
              </w:rPr>
            </w:pPr>
            <w:r w:rsidRPr="00C73229">
              <w:rPr>
                <w:b/>
                <w:lang w:eastAsia="uk-UA"/>
              </w:rPr>
              <w:t>16.</w:t>
            </w:r>
            <w:r w:rsidRPr="00C73229">
              <w:t xml:space="preserve"> </w:t>
            </w:r>
            <w:r w:rsidRPr="00C73229">
              <w:rPr>
                <w:b/>
                <w:lang w:eastAsia="uk-UA"/>
              </w:rPr>
              <w:t>Проведення моніторингу імплементації національних положень (стандартів) бухгалтерського обліку в державному секторі</w:t>
            </w:r>
          </w:p>
          <w:p w:rsidR="0038378B" w:rsidRPr="00C73229" w:rsidRDefault="0038378B" w:rsidP="000B16E0">
            <w:pPr>
              <w:jc w:val="both"/>
              <w:rPr>
                <w:b/>
                <w:lang w:eastAsia="uk-UA"/>
              </w:rPr>
            </w:pPr>
          </w:p>
        </w:tc>
      </w:tr>
      <w:tr w:rsidR="00C73229" w:rsidRPr="00C73229" w:rsidTr="00C95525">
        <w:tc>
          <w:tcPr>
            <w:tcW w:w="2977" w:type="dxa"/>
            <w:shd w:val="clear" w:color="auto" w:fill="DBE5F1" w:themeFill="accent1" w:themeFillTint="33"/>
          </w:tcPr>
          <w:p w:rsidR="0071663F" w:rsidRPr="00C73229" w:rsidRDefault="0071663F" w:rsidP="00975426">
            <w:pPr>
              <w:jc w:val="both"/>
              <w:rPr>
                <w:b/>
              </w:rPr>
            </w:pPr>
            <w:r w:rsidRPr="00C73229">
              <w:rPr>
                <w:b/>
              </w:rPr>
              <w:t>Відповідальні за виконання</w:t>
            </w:r>
          </w:p>
        </w:tc>
        <w:tc>
          <w:tcPr>
            <w:tcW w:w="12474" w:type="dxa"/>
          </w:tcPr>
          <w:p w:rsidR="0071663F" w:rsidRPr="00C73229" w:rsidRDefault="0071663F" w:rsidP="0071663F">
            <w:pPr>
              <w:jc w:val="both"/>
              <w:rPr>
                <w:b/>
                <w:lang w:eastAsia="uk-UA"/>
              </w:rPr>
            </w:pPr>
            <w:r w:rsidRPr="00C73229">
              <w:rPr>
                <w:b/>
                <w:lang w:eastAsia="uk-UA"/>
              </w:rPr>
              <w:t>Мінфін, Казначейство</w:t>
            </w:r>
          </w:p>
        </w:tc>
      </w:tr>
      <w:tr w:rsidR="00C73229" w:rsidRPr="00C73229" w:rsidTr="00C95525">
        <w:tc>
          <w:tcPr>
            <w:tcW w:w="2977" w:type="dxa"/>
            <w:shd w:val="clear" w:color="auto" w:fill="DBE5F1" w:themeFill="accent1" w:themeFillTint="33"/>
          </w:tcPr>
          <w:p w:rsidR="0071663F" w:rsidRPr="00C73229" w:rsidRDefault="0071663F" w:rsidP="00975426">
            <w:pPr>
              <w:jc w:val="both"/>
              <w:rPr>
                <w:b/>
              </w:rPr>
            </w:pPr>
            <w:r w:rsidRPr="00C73229">
              <w:rPr>
                <w:b/>
              </w:rPr>
              <w:t>Інформація про термін виконання</w:t>
            </w:r>
          </w:p>
        </w:tc>
        <w:tc>
          <w:tcPr>
            <w:tcW w:w="12474" w:type="dxa"/>
          </w:tcPr>
          <w:p w:rsidR="0071663F" w:rsidRPr="00C73229" w:rsidRDefault="0071663F" w:rsidP="000B16E0">
            <w:pPr>
              <w:jc w:val="both"/>
              <w:rPr>
                <w:b/>
                <w:lang w:eastAsia="uk-UA"/>
              </w:rPr>
            </w:pPr>
            <w:r w:rsidRPr="00C73229">
              <w:rPr>
                <w:b/>
                <w:lang w:eastAsia="uk-UA"/>
              </w:rPr>
              <w:t>2015 - 2017 роки</w:t>
            </w:r>
          </w:p>
        </w:tc>
      </w:tr>
      <w:tr w:rsidR="00C73229" w:rsidRPr="00C73229" w:rsidTr="00C95525">
        <w:tc>
          <w:tcPr>
            <w:tcW w:w="2977" w:type="dxa"/>
            <w:shd w:val="clear" w:color="auto" w:fill="DBE5F1" w:themeFill="accent1" w:themeFillTint="33"/>
          </w:tcPr>
          <w:p w:rsidR="0071663F" w:rsidRPr="00C73229" w:rsidRDefault="0071663F" w:rsidP="00975426">
            <w:pPr>
              <w:jc w:val="both"/>
              <w:rPr>
                <w:b/>
              </w:rPr>
            </w:pPr>
            <w:r w:rsidRPr="00C73229">
              <w:rPr>
                <w:b/>
              </w:rPr>
              <w:t>Розгорнута інформація про досягнення очікуваних результатів</w:t>
            </w:r>
          </w:p>
          <w:p w:rsidR="0071663F" w:rsidRPr="00C73229" w:rsidRDefault="0071663F" w:rsidP="00975426">
            <w:pPr>
              <w:jc w:val="both"/>
              <w:rPr>
                <w:b/>
                <w:i/>
              </w:rPr>
            </w:pPr>
          </w:p>
        </w:tc>
        <w:tc>
          <w:tcPr>
            <w:tcW w:w="12474" w:type="dxa"/>
          </w:tcPr>
          <w:p w:rsidR="0071663F" w:rsidRPr="00C73229" w:rsidRDefault="0071663F" w:rsidP="0071663F">
            <w:pPr>
              <w:jc w:val="both"/>
              <w:rPr>
                <w:b/>
                <w:lang w:eastAsia="uk-UA"/>
              </w:rPr>
            </w:pPr>
            <w:r w:rsidRPr="00C73229">
              <w:rPr>
                <w:b/>
                <w:lang w:eastAsia="uk-UA"/>
              </w:rPr>
              <w:t>проведення аналізу застосування національних  положень (стандартів) бухгалтерського обліку в державному секторі</w:t>
            </w:r>
          </w:p>
          <w:p w:rsidR="0071663F" w:rsidRPr="00C73229" w:rsidRDefault="0071663F" w:rsidP="005040C9">
            <w:pPr>
              <w:ind w:firstLine="743"/>
              <w:jc w:val="both"/>
              <w:rPr>
                <w:lang w:eastAsia="uk-UA"/>
              </w:rPr>
            </w:pPr>
            <w:r w:rsidRPr="00C73229">
              <w:rPr>
                <w:u w:val="single"/>
                <w:lang w:eastAsia="uk-UA"/>
              </w:rPr>
              <w:t>Мінфін</w:t>
            </w:r>
            <w:r w:rsidR="005040C9" w:rsidRPr="00C73229">
              <w:rPr>
                <w:u w:val="single"/>
                <w:lang w:eastAsia="uk-UA"/>
              </w:rPr>
              <w:t>:</w:t>
            </w:r>
            <w:r w:rsidR="005040C9" w:rsidRPr="00C73229">
              <w:rPr>
                <w:lang w:eastAsia="uk-UA"/>
              </w:rPr>
              <w:t xml:space="preserve"> </w:t>
            </w:r>
            <w:r w:rsidRPr="00C73229">
              <w:rPr>
                <w:lang w:eastAsia="uk-UA"/>
              </w:rPr>
              <w:t>Проводиться  аналіз застосування національних положень (стандартів) бухгалтерського обліку в державному секторі.</w:t>
            </w:r>
          </w:p>
          <w:p w:rsidR="00684BAC" w:rsidRPr="00C73229" w:rsidRDefault="00684BAC" w:rsidP="005040C9">
            <w:pPr>
              <w:ind w:firstLine="743"/>
              <w:jc w:val="both"/>
              <w:rPr>
                <w:b/>
                <w:lang w:eastAsia="uk-UA"/>
              </w:rPr>
            </w:pPr>
          </w:p>
        </w:tc>
      </w:tr>
      <w:tr w:rsidR="00C73229" w:rsidRPr="00C73229" w:rsidTr="00C95525">
        <w:tc>
          <w:tcPr>
            <w:tcW w:w="2977" w:type="dxa"/>
            <w:shd w:val="clear" w:color="auto" w:fill="DBE5F1" w:themeFill="accent1" w:themeFillTint="33"/>
          </w:tcPr>
          <w:p w:rsidR="0071663F" w:rsidRPr="00C73229" w:rsidRDefault="0071663F" w:rsidP="000B16E0">
            <w:pPr>
              <w:jc w:val="both"/>
              <w:rPr>
                <w:b/>
              </w:rPr>
            </w:pPr>
            <w:r w:rsidRPr="00C73229">
              <w:rPr>
                <w:b/>
              </w:rPr>
              <w:lastRenderedPageBreak/>
              <w:t>Розгорнута інформація про досягнення Індикатору оцінки</w:t>
            </w:r>
          </w:p>
        </w:tc>
        <w:tc>
          <w:tcPr>
            <w:tcW w:w="12474" w:type="dxa"/>
          </w:tcPr>
          <w:p w:rsidR="0071663F" w:rsidRPr="00C73229" w:rsidRDefault="0071663F" w:rsidP="000B16E0">
            <w:pPr>
              <w:jc w:val="both"/>
              <w:rPr>
                <w:b/>
                <w:lang w:eastAsia="uk-UA"/>
              </w:rPr>
            </w:pPr>
            <w:r w:rsidRPr="00C73229">
              <w:rPr>
                <w:b/>
                <w:lang w:eastAsia="uk-UA"/>
              </w:rPr>
              <w:t>врахування пропозицій щодо внесення змін до національних положень (стандартів) бухгалтерського обліку в державному секторі</w:t>
            </w:r>
          </w:p>
          <w:p w:rsidR="00D904C0" w:rsidRPr="00C73229" w:rsidRDefault="0071663F" w:rsidP="005F4CEC">
            <w:pPr>
              <w:ind w:firstLine="743"/>
              <w:jc w:val="both"/>
              <w:rPr>
                <w:lang w:eastAsia="uk-UA"/>
              </w:rPr>
            </w:pPr>
            <w:r w:rsidRPr="00C73229">
              <w:rPr>
                <w:u w:val="single"/>
                <w:lang w:eastAsia="uk-UA"/>
              </w:rPr>
              <w:t>Мінфін</w:t>
            </w:r>
            <w:r w:rsidRPr="00C73229">
              <w:rPr>
                <w:lang w:eastAsia="uk-UA"/>
              </w:rPr>
              <w:t xml:space="preserve">: </w:t>
            </w:r>
            <w:r w:rsidR="0038378B">
              <w:rPr>
                <w:lang w:eastAsia="uk-UA"/>
              </w:rPr>
              <w:t>п</w:t>
            </w:r>
            <w:r w:rsidRPr="00C73229">
              <w:rPr>
                <w:lang w:eastAsia="uk-UA"/>
              </w:rPr>
              <w:t xml:space="preserve">ідготовлений Міністерством фінансів України проект змін до Національних положень (стандартів) бухгалтерського обліку в державному секторі, зокрема 101 «Подання фінансової звітності», 121 «Основні засоби», 122 «Нематеріальні активи», 123 «Запаси»,  </w:t>
            </w:r>
            <w:r w:rsidR="007D7B07" w:rsidRPr="00C73229">
              <w:rPr>
                <w:lang w:eastAsia="uk-UA"/>
              </w:rPr>
              <w:t>доопрацьовано за результатами обговорення з зацікавленими органами та розгляду на засіданні Методологічної ради з бухгалтерського обліку при Міністерстві фінансів т</w:t>
            </w:r>
            <w:r w:rsidR="00F85D03" w:rsidRPr="00C73229">
              <w:rPr>
                <w:lang w:eastAsia="uk-UA"/>
              </w:rPr>
              <w:t>а готується до затвердження в ус</w:t>
            </w:r>
            <w:r w:rsidR="007D7B07" w:rsidRPr="00C73229">
              <w:rPr>
                <w:lang w:eastAsia="uk-UA"/>
              </w:rPr>
              <w:t>тановленому порядку</w:t>
            </w:r>
            <w:r w:rsidRPr="00C73229">
              <w:rPr>
                <w:lang w:eastAsia="uk-UA"/>
              </w:rPr>
              <w:t>.</w:t>
            </w:r>
            <w:r w:rsidR="0019128E" w:rsidRPr="00C73229">
              <w:rPr>
                <w:lang w:eastAsia="uk-UA"/>
              </w:rPr>
              <w:t xml:space="preserve"> </w:t>
            </w:r>
          </w:p>
          <w:p w:rsidR="00B02B4A" w:rsidRPr="00C73229" w:rsidRDefault="00E058CD" w:rsidP="003F3F74">
            <w:pPr>
              <w:ind w:firstLine="743"/>
              <w:jc w:val="both"/>
            </w:pPr>
            <w:r w:rsidRPr="00C73229">
              <w:rPr>
                <w:b/>
              </w:rPr>
              <w:t>Висновок</w:t>
            </w:r>
            <w:r w:rsidRPr="00C73229">
              <w:t>: Завдання в процесі виконання. Стан виконання підлягає подальшому моніторингу.</w:t>
            </w:r>
          </w:p>
          <w:p w:rsidR="00684BAC" w:rsidRPr="00C73229" w:rsidRDefault="00684BAC" w:rsidP="003F3F74">
            <w:pPr>
              <w:ind w:firstLine="743"/>
              <w:jc w:val="both"/>
            </w:pPr>
          </w:p>
        </w:tc>
      </w:tr>
    </w:tbl>
    <w:tbl>
      <w:tblPr>
        <w:tblW w:w="15451" w:type="dxa"/>
        <w:tblInd w:w="-34" w:type="dxa"/>
        <w:tblLook w:val="04A0" w:firstRow="1" w:lastRow="0" w:firstColumn="1" w:lastColumn="0" w:noHBand="0" w:noVBand="1"/>
      </w:tblPr>
      <w:tblGrid>
        <w:gridCol w:w="15451"/>
      </w:tblGrid>
      <w:tr w:rsidR="00C73229" w:rsidRPr="00C73229"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C73229" w:rsidRDefault="00FE1813" w:rsidP="00FE1813">
            <w:pPr>
              <w:pStyle w:val="a8"/>
              <w:jc w:val="center"/>
              <w:rPr>
                <w:b/>
                <w:sz w:val="24"/>
                <w:szCs w:val="24"/>
                <w:lang w:eastAsia="en-US"/>
              </w:rPr>
            </w:pPr>
            <w:r w:rsidRPr="00C73229">
              <w:rPr>
                <w:b/>
                <w:sz w:val="24"/>
                <w:szCs w:val="24"/>
                <w:u w:val="single"/>
                <w:lang w:eastAsia="en-US"/>
              </w:rPr>
              <w:t>VI</w:t>
            </w:r>
            <w:r w:rsidRPr="00C73229">
              <w:rPr>
                <w:b/>
                <w:sz w:val="24"/>
                <w:szCs w:val="24"/>
                <w:lang w:eastAsia="en-US"/>
              </w:rPr>
              <w:t>. Розвиток системи державних закупівель</w:t>
            </w:r>
          </w:p>
          <w:p w:rsidR="00B02B4A" w:rsidRPr="00C73229" w:rsidRDefault="00B02B4A" w:rsidP="00FE1813">
            <w:pPr>
              <w:pStyle w:val="a8"/>
              <w:jc w:val="center"/>
              <w:rPr>
                <w:b/>
                <w:sz w:val="24"/>
                <w:szCs w:val="24"/>
                <w:lang w:eastAsia="en-US"/>
              </w:rPr>
            </w:pPr>
          </w:p>
        </w:tc>
      </w:tr>
      <w:tr w:rsidR="00C73229" w:rsidRPr="00C73229"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C73229" w:rsidRDefault="00FE1813" w:rsidP="00FE1813">
            <w:pPr>
              <w:pStyle w:val="a8"/>
              <w:jc w:val="center"/>
              <w:rPr>
                <w:b/>
                <w:sz w:val="24"/>
                <w:szCs w:val="24"/>
              </w:rPr>
            </w:pPr>
            <w:r w:rsidRPr="00C73229">
              <w:rPr>
                <w:b/>
                <w:sz w:val="24"/>
                <w:szCs w:val="24"/>
                <w:lang w:eastAsia="uk-UA"/>
              </w:rPr>
              <w:t xml:space="preserve">Перший етап </w:t>
            </w:r>
            <w:r w:rsidRPr="00C73229">
              <w:rPr>
                <w:b/>
                <w:sz w:val="24"/>
                <w:szCs w:val="24"/>
              </w:rPr>
              <w:t>— завдання середньострокового характеру</w:t>
            </w:r>
          </w:p>
        </w:tc>
      </w:tr>
      <w:tr w:rsidR="00C73229" w:rsidRPr="00C73229"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C73229" w:rsidRDefault="00FE1813" w:rsidP="00FE1813">
            <w:pPr>
              <w:pStyle w:val="a8"/>
              <w:jc w:val="center"/>
              <w:rPr>
                <w:b/>
                <w:sz w:val="24"/>
                <w:szCs w:val="24"/>
                <w:lang w:eastAsia="uk-UA"/>
              </w:rPr>
            </w:pPr>
            <w:r w:rsidRPr="00C73229">
              <w:rPr>
                <w:b/>
                <w:sz w:val="24"/>
                <w:szCs w:val="24"/>
                <w:u w:val="single"/>
                <w:lang w:eastAsia="uk-UA"/>
              </w:rPr>
              <w:t>1</w:t>
            </w:r>
            <w:r w:rsidRPr="00C73229">
              <w:rPr>
                <w:b/>
                <w:sz w:val="24"/>
                <w:szCs w:val="24"/>
                <w:lang w:eastAsia="uk-UA"/>
              </w:rPr>
              <w:t>. Посилення міжнародного співробітництва щодо державних закупівель</w:t>
            </w:r>
          </w:p>
          <w:p w:rsidR="00B02B4A" w:rsidRPr="00C73229" w:rsidRDefault="00B02B4A" w:rsidP="00FE1813">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581B2A" w:rsidP="00A33B45">
            <w:pPr>
              <w:jc w:val="both"/>
              <w:rPr>
                <w:b/>
              </w:rPr>
            </w:pPr>
            <w:r w:rsidRPr="00C73229">
              <w:rPr>
                <w:b/>
                <w:u w:val="single"/>
                <w:lang w:eastAsia="uk-UA"/>
              </w:rPr>
              <w:t>1</w:t>
            </w:r>
            <w:r w:rsidRPr="00C73229">
              <w:rPr>
                <w:b/>
                <w:lang w:eastAsia="uk-UA"/>
              </w:rPr>
              <w:t>. Співпраця з проектами технічної допомоги</w:t>
            </w:r>
          </w:p>
        </w:tc>
      </w:tr>
      <w:tr w:rsidR="00C73229" w:rsidRPr="00C73229" w:rsidTr="00C95525">
        <w:tc>
          <w:tcPr>
            <w:tcW w:w="2977" w:type="dxa"/>
            <w:shd w:val="clear" w:color="auto" w:fill="DBE5F1" w:themeFill="accent1" w:themeFillTint="33"/>
          </w:tcPr>
          <w:p w:rsidR="00F25BA6" w:rsidRPr="00C73229" w:rsidRDefault="003F3F74" w:rsidP="00A33B45">
            <w:pPr>
              <w:jc w:val="both"/>
              <w:rPr>
                <w:b/>
              </w:rPr>
            </w:pPr>
            <w:r w:rsidRPr="00C73229">
              <w:rPr>
                <w:b/>
              </w:rPr>
              <w:t>Відповідальні за виконання</w:t>
            </w:r>
          </w:p>
        </w:tc>
        <w:tc>
          <w:tcPr>
            <w:tcW w:w="12474" w:type="dxa"/>
          </w:tcPr>
          <w:p w:rsidR="00A33B45" w:rsidRPr="00C73229" w:rsidRDefault="00581B2A" w:rsidP="00581B2A">
            <w:pPr>
              <w:jc w:val="both"/>
              <w:rPr>
                <w:b/>
                <w:i/>
              </w:rPr>
            </w:pPr>
            <w:proofErr w:type="spellStart"/>
            <w:r w:rsidRPr="00C73229">
              <w:rPr>
                <w:b/>
                <w:lang w:eastAsia="uk-UA"/>
              </w:rPr>
              <w:t>Мінекономрозвитку</w:t>
            </w:r>
            <w:proofErr w:type="spellEnd"/>
            <w:r w:rsidRPr="00C73229">
              <w:rPr>
                <w:b/>
                <w:lang w:eastAsia="uk-UA"/>
              </w:rPr>
              <w:t>, Мінфін, Антимонопольний комітет (за згодою)</w:t>
            </w:r>
          </w:p>
        </w:tc>
      </w:tr>
      <w:tr w:rsidR="00C73229" w:rsidRPr="00C73229" w:rsidTr="00C95525">
        <w:tc>
          <w:tcPr>
            <w:tcW w:w="2977" w:type="dxa"/>
            <w:shd w:val="clear" w:color="auto" w:fill="DBE5F1" w:themeFill="accent1" w:themeFillTint="33"/>
          </w:tcPr>
          <w:p w:rsidR="00F25BA6" w:rsidRPr="00C73229" w:rsidRDefault="00F25BA6" w:rsidP="00A33B45">
            <w:pPr>
              <w:jc w:val="both"/>
              <w:rPr>
                <w:b/>
              </w:rPr>
            </w:pPr>
            <w:r w:rsidRPr="00C73229">
              <w:rPr>
                <w:b/>
              </w:rPr>
              <w:t>Інформація про термін виконання</w:t>
            </w:r>
          </w:p>
        </w:tc>
        <w:tc>
          <w:tcPr>
            <w:tcW w:w="12474" w:type="dxa"/>
          </w:tcPr>
          <w:p w:rsidR="00A33B45" w:rsidRPr="00C73229" w:rsidRDefault="00CA327E" w:rsidP="00A33B45">
            <w:pPr>
              <w:jc w:val="both"/>
              <w:rPr>
                <w:b/>
                <w:i/>
              </w:rPr>
            </w:pPr>
            <w:r w:rsidRPr="00C73229">
              <w:rPr>
                <w:b/>
                <w:lang w:eastAsia="uk-UA"/>
              </w:rPr>
              <w:t>п</w:t>
            </w:r>
            <w:r w:rsidR="00581B2A" w:rsidRPr="00C73229">
              <w:rPr>
                <w:b/>
                <w:lang w:eastAsia="uk-UA"/>
              </w:rPr>
              <w:t>остійно</w:t>
            </w:r>
            <w:r w:rsidRPr="00C73229">
              <w:rPr>
                <w:b/>
                <w:lang w:eastAsia="uk-UA"/>
              </w:rPr>
              <w:t xml:space="preserve"> </w:t>
            </w:r>
          </w:p>
        </w:tc>
      </w:tr>
      <w:tr w:rsidR="00C73229" w:rsidRPr="00C73229" w:rsidTr="00DC2300">
        <w:tc>
          <w:tcPr>
            <w:tcW w:w="2977" w:type="dxa"/>
            <w:tcBorders>
              <w:bottom w:val="single" w:sz="4" w:space="0" w:color="auto"/>
            </w:tcBorders>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Borders>
              <w:bottom w:val="single" w:sz="4" w:space="0" w:color="auto"/>
            </w:tcBorders>
          </w:tcPr>
          <w:p w:rsidR="00A33B45" w:rsidRPr="00C73229" w:rsidRDefault="00581B2A" w:rsidP="00A33B45">
            <w:pPr>
              <w:jc w:val="both"/>
              <w:rPr>
                <w:b/>
                <w:lang w:eastAsia="uk-UA"/>
              </w:rPr>
            </w:pPr>
            <w:r w:rsidRPr="00C73229">
              <w:rPr>
                <w:b/>
                <w:lang w:eastAsia="uk-UA"/>
              </w:rPr>
              <w:t>отримання професійних консультацій від експертів проектів технічної допомоги,</w:t>
            </w:r>
            <w:r w:rsidRPr="00C73229">
              <w:rPr>
                <w:b/>
              </w:rPr>
              <w:t xml:space="preserve"> створення </w:t>
            </w:r>
            <w:r w:rsidRPr="00C73229">
              <w:rPr>
                <w:b/>
                <w:lang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EE5458" w:rsidRPr="00C73229" w:rsidRDefault="00E56288" w:rsidP="00CE69B0">
            <w:pPr>
              <w:ind w:firstLine="459"/>
              <w:jc w:val="both"/>
              <w:rPr>
                <w:rStyle w:val="se2968d9d"/>
              </w:rPr>
            </w:pPr>
            <w:r w:rsidRPr="00C73229">
              <w:rPr>
                <w:u w:val="single"/>
                <w:lang w:eastAsia="uk-UA"/>
              </w:rPr>
              <w:t xml:space="preserve">За інформацією </w:t>
            </w:r>
            <w:proofErr w:type="spellStart"/>
            <w:r w:rsidRPr="00C73229">
              <w:rPr>
                <w:u w:val="single"/>
                <w:lang w:eastAsia="uk-UA"/>
              </w:rPr>
              <w:t>Мінекономрозвитку</w:t>
            </w:r>
            <w:proofErr w:type="spellEnd"/>
            <w:r w:rsidRPr="00C73229">
              <w:rPr>
                <w:lang w:eastAsia="uk-UA"/>
              </w:rPr>
              <w:t xml:space="preserve">: </w:t>
            </w:r>
            <w:r w:rsidR="00B00545" w:rsidRPr="00C73229">
              <w:rPr>
                <w:rStyle w:val="se2968d9d"/>
              </w:rPr>
              <w:t>Мініст</w:t>
            </w:r>
            <w:r w:rsidR="005149A1" w:rsidRPr="00C73229">
              <w:rPr>
                <w:rStyle w:val="se2968d9d"/>
              </w:rPr>
              <w:t xml:space="preserve">ерством </w:t>
            </w:r>
            <w:r w:rsidR="00111494" w:rsidRPr="00C73229">
              <w:rPr>
                <w:rStyle w:val="se2968d9d"/>
              </w:rPr>
              <w:t xml:space="preserve">підготовлено проект </w:t>
            </w:r>
            <w:r w:rsidR="005149A1" w:rsidRPr="00C73229">
              <w:rPr>
                <w:rStyle w:val="se2968d9d"/>
              </w:rPr>
              <w:t>С</w:t>
            </w:r>
            <w:r w:rsidR="00B00545" w:rsidRPr="00C73229">
              <w:rPr>
                <w:rStyle w:val="se2968d9d"/>
              </w:rPr>
              <w:t xml:space="preserve">тратегії реформування системи державних закупівель </w:t>
            </w:r>
            <w:r w:rsidR="00B00545" w:rsidRPr="00C73229">
              <w:rPr>
                <w:rStyle w:val="se2968d9d"/>
                <w:b/>
              </w:rPr>
              <w:t>із включенням «дорожньої карти»</w:t>
            </w:r>
            <w:r w:rsidR="00B00545" w:rsidRPr="00C73229">
              <w:rPr>
                <w:rStyle w:val="se2968d9d"/>
              </w:rPr>
              <w:t>, розробленої на виконання Угоди про а</w:t>
            </w:r>
            <w:r w:rsidR="00111494" w:rsidRPr="00C73229">
              <w:rPr>
                <w:rStyle w:val="se2968d9d"/>
              </w:rPr>
              <w:t>соціацію між Україною та ЄС, яка була підготовлена</w:t>
            </w:r>
            <w:r w:rsidR="00B00545" w:rsidRPr="00C73229">
              <w:rPr>
                <w:rStyle w:val="se2968d9d"/>
              </w:rPr>
              <w:t xml:space="preserve"> Проектом ЄС «Підтримка гармонізації </w:t>
            </w:r>
            <w:r w:rsidR="00B00545" w:rsidRPr="00C73229">
              <w:t>системи державних закупівель в Україні зі стандартами ЄС</w:t>
            </w:r>
            <w:r w:rsidR="00B00545" w:rsidRPr="00C73229">
              <w:rPr>
                <w:rStyle w:val="se2968d9d"/>
              </w:rPr>
              <w:t>» в рамках технічної допомоги</w:t>
            </w:r>
            <w:r w:rsidR="00EF3422" w:rsidRPr="00C73229">
              <w:rPr>
                <w:rStyle w:val="se2968d9d"/>
              </w:rPr>
              <w:t>.</w:t>
            </w:r>
            <w:r w:rsidR="00B00545" w:rsidRPr="00C73229">
              <w:rPr>
                <w:rStyle w:val="se2968d9d"/>
                <w:strike/>
              </w:rPr>
              <w:t xml:space="preserve"> </w:t>
            </w:r>
          </w:p>
          <w:p w:rsidR="00B00545" w:rsidRPr="00C73229" w:rsidRDefault="00170A41" w:rsidP="00CE69B0">
            <w:pPr>
              <w:ind w:firstLine="459"/>
              <w:jc w:val="both"/>
              <w:rPr>
                <w:rStyle w:val="se2968d9d"/>
              </w:rPr>
            </w:pPr>
            <w:r w:rsidRPr="00C73229">
              <w:rPr>
                <w:rStyle w:val="se2968d9d"/>
              </w:rPr>
              <w:t>Крім того</w:t>
            </w:r>
            <w:r w:rsidR="00B00545" w:rsidRPr="00C73229">
              <w:rPr>
                <w:rStyle w:val="se2968d9d"/>
              </w:rPr>
              <w:t>, експертами ЄБРР надано консультативну допомо</w:t>
            </w:r>
            <w:r w:rsidR="003F7D95" w:rsidRPr="00C73229">
              <w:rPr>
                <w:rStyle w:val="se2968d9d"/>
              </w:rPr>
              <w:t>гу щодо підготовки оновлених пр</w:t>
            </w:r>
            <w:r w:rsidR="00B00545" w:rsidRPr="00C73229">
              <w:rPr>
                <w:rStyle w:val="se2968d9d"/>
              </w:rPr>
              <w:t>оп</w:t>
            </w:r>
            <w:r w:rsidR="003F7D95" w:rsidRPr="00C73229">
              <w:rPr>
                <w:rStyle w:val="se2968d9d"/>
              </w:rPr>
              <w:t>о</w:t>
            </w:r>
            <w:r w:rsidR="00B00545" w:rsidRPr="00C73229">
              <w:rPr>
                <w:rStyle w:val="se2968d9d"/>
              </w:rPr>
              <w:t>зицій України про приєднання до Угоди СОТ про державні закупівлі і у межах Угоди про зону вільної торгівлі з ЄС.</w:t>
            </w:r>
          </w:p>
          <w:p w:rsidR="00CD14F7" w:rsidRPr="00C73229" w:rsidRDefault="00170A41" w:rsidP="00CE69B0">
            <w:pPr>
              <w:ind w:firstLine="459"/>
              <w:jc w:val="both"/>
              <w:rPr>
                <w:rStyle w:val="se2968d9d"/>
              </w:rPr>
            </w:pPr>
            <w:r w:rsidRPr="00C73229">
              <w:rPr>
                <w:rStyle w:val="se2968d9d"/>
              </w:rPr>
              <w:t xml:space="preserve">Пізніше, </w:t>
            </w:r>
            <w:r w:rsidR="00786B6C" w:rsidRPr="00C73229">
              <w:rPr>
                <w:rStyle w:val="se2968d9d"/>
              </w:rPr>
              <w:t xml:space="preserve">12.11.2015 Україна </w:t>
            </w:r>
            <w:r w:rsidRPr="00C73229">
              <w:rPr>
                <w:rStyle w:val="se2968d9d"/>
              </w:rPr>
              <w:t xml:space="preserve">офіційно </w:t>
            </w:r>
            <w:r w:rsidR="00786B6C" w:rsidRPr="00C73229">
              <w:rPr>
                <w:rStyle w:val="se2968d9d"/>
              </w:rPr>
              <w:t>приєдналася до угоди СОТ про державні закупівлі (</w:t>
            </w:r>
            <w:proofErr w:type="spellStart"/>
            <w:r w:rsidR="00786B6C" w:rsidRPr="00C73229">
              <w:rPr>
                <w:rStyle w:val="se2968d9d"/>
              </w:rPr>
              <w:t>Government</w:t>
            </w:r>
            <w:proofErr w:type="spellEnd"/>
            <w:r w:rsidR="00786B6C" w:rsidRPr="00C73229">
              <w:rPr>
                <w:rStyle w:val="se2968d9d"/>
              </w:rPr>
              <w:t xml:space="preserve"> </w:t>
            </w:r>
            <w:proofErr w:type="spellStart"/>
            <w:r w:rsidR="00786B6C" w:rsidRPr="00C73229">
              <w:rPr>
                <w:rStyle w:val="se2968d9d"/>
              </w:rPr>
              <w:t>Procure</w:t>
            </w:r>
            <w:r w:rsidRPr="00C73229">
              <w:rPr>
                <w:rStyle w:val="se2968d9d"/>
              </w:rPr>
              <w:t>ment</w:t>
            </w:r>
            <w:proofErr w:type="spellEnd"/>
            <w:r w:rsidRPr="00C73229">
              <w:rPr>
                <w:rStyle w:val="se2968d9d"/>
              </w:rPr>
              <w:t xml:space="preserve"> </w:t>
            </w:r>
            <w:proofErr w:type="spellStart"/>
            <w:r w:rsidRPr="00C73229">
              <w:rPr>
                <w:rStyle w:val="se2968d9d"/>
              </w:rPr>
              <w:t>Agreement</w:t>
            </w:r>
            <w:proofErr w:type="spellEnd"/>
            <w:r w:rsidRPr="00C73229">
              <w:rPr>
                <w:rStyle w:val="se2968d9d"/>
              </w:rPr>
              <w:t>, GPA), що надасть</w:t>
            </w:r>
            <w:r w:rsidR="00786B6C" w:rsidRPr="00C73229">
              <w:rPr>
                <w:rStyle w:val="se2968d9d"/>
              </w:rPr>
              <w:t xml:space="preserve"> можливість українським підприємцям брати участь у зарубіжних тендерах.</w:t>
            </w:r>
          </w:p>
          <w:p w:rsidR="00111494" w:rsidRPr="00C73229" w:rsidRDefault="00111494" w:rsidP="00CE69B0">
            <w:pPr>
              <w:ind w:firstLine="459"/>
              <w:jc w:val="both"/>
            </w:pPr>
            <w:r w:rsidRPr="00C73229">
              <w:t xml:space="preserve">Отримано також пропозиції щодо формування дуалістичної системи державних закупівель. </w:t>
            </w:r>
            <w:r w:rsidR="00152982" w:rsidRPr="00C73229">
              <w:t xml:space="preserve">Працівники </w:t>
            </w:r>
            <w:proofErr w:type="spellStart"/>
            <w:r w:rsidR="00152982" w:rsidRPr="00C73229">
              <w:t>Мінекономрозвитку</w:t>
            </w:r>
            <w:proofErr w:type="spellEnd"/>
            <w:r w:rsidR="00152982" w:rsidRPr="00C73229">
              <w:t xml:space="preserve"> спільно з представниками Антимонопольного Комітету України взяли </w:t>
            </w:r>
            <w:r w:rsidRPr="00C73229">
              <w:t>участь у семінарах</w:t>
            </w:r>
            <w:r w:rsidR="00152982" w:rsidRPr="00C73229">
              <w:t xml:space="preserve"> (30.06.2015)</w:t>
            </w:r>
            <w:r w:rsidRPr="00C73229">
              <w:t>, організованих Проектом ЄС, щодо виправлення формальних помилок центрального закупівельного органу та імплементації нових директив Є</w:t>
            </w:r>
            <w:r w:rsidR="00F25BA6" w:rsidRPr="00C73229">
              <w:t>С з питань державних закупівель, а також семінарах щодо приватно-</w:t>
            </w:r>
            <w:r w:rsidR="00F25BA6" w:rsidRPr="00C73229">
              <w:lastRenderedPageBreak/>
              <w:t>публічного партнерства, та регіональних семінарах на тему: «Державні закупівлі сучасний стан та подальший розвиток».</w:t>
            </w:r>
          </w:p>
          <w:p w:rsidR="002D0792" w:rsidRPr="00C73229" w:rsidRDefault="002D0792" w:rsidP="002D0792">
            <w:pPr>
              <w:ind w:firstLine="459"/>
              <w:jc w:val="both"/>
            </w:pPr>
            <w:proofErr w:type="spellStart"/>
            <w:r w:rsidRPr="00C73229">
              <w:t>Мінекономрозвитку</w:t>
            </w:r>
            <w:proofErr w:type="spellEnd"/>
            <w:r w:rsidRPr="00C73229">
              <w:t xml:space="preserve"> 27.11.2015 разом з </w:t>
            </w:r>
            <w:r w:rsidR="00D20723" w:rsidRPr="00C73229">
              <w:t>П</w:t>
            </w:r>
            <w:r w:rsidRPr="00C73229">
              <w:t>роектом ЄС «Гармонізація системи д</w:t>
            </w:r>
            <w:r w:rsidR="00D236B0" w:rsidRPr="00C73229">
              <w:t>ержавних закупівель в Україні зі</w:t>
            </w:r>
            <w:r w:rsidRPr="00C73229">
              <w:t xml:space="preserve"> стандартами ЄС» проведено другу Міжнародну конференцію з державних закупівель на тему «Стратегічні напрями реформи державних закупівель в Україні – вимір ЄС, останні зрушення та основні виклики». </w:t>
            </w:r>
          </w:p>
          <w:p w:rsidR="002D0792" w:rsidRPr="00C73229" w:rsidRDefault="002D0792" w:rsidP="002D0792">
            <w:pPr>
              <w:ind w:firstLine="459"/>
              <w:jc w:val="both"/>
            </w:pPr>
            <w:r w:rsidRPr="00C73229">
              <w:t>Також у жовтні були проведені заходи та семінари, організовані проектом ЄС з питань регулювання Директивами ЄС концесій, корупції, навчання та професіоналізації у сфері державних закупівель.</w:t>
            </w:r>
          </w:p>
          <w:p w:rsidR="002D0792" w:rsidRPr="00C73229" w:rsidRDefault="002D0792" w:rsidP="002D0792">
            <w:pPr>
              <w:ind w:firstLine="459"/>
              <w:jc w:val="both"/>
            </w:pPr>
            <w:r w:rsidRPr="00C73229">
              <w:t>Водночас</w:t>
            </w:r>
            <w:r w:rsidR="00152982" w:rsidRPr="00C73229">
              <w:t>,</w:t>
            </w:r>
            <w:r w:rsidRPr="00C73229">
              <w:t xml:space="preserve"> у 2015 році було проведено більше 50 регіональних навчальних семінарів, у тому числі за участі електронних майданчиків. Продовж жовтня-грудня 2015 року були проведені регіональні семінари з питань електронних закупівель у Чернівцях, Одесі, Харкові, Запоріжжі, Львові та Луцьку.</w:t>
            </w:r>
          </w:p>
          <w:p w:rsidR="00006677" w:rsidRPr="00C73229" w:rsidRDefault="00E71F45" w:rsidP="00485EF3">
            <w:pPr>
              <w:ind w:firstLine="459"/>
              <w:jc w:val="both"/>
            </w:pPr>
            <w:r w:rsidRPr="00C73229">
              <w:rPr>
                <w:u w:val="single"/>
              </w:rPr>
              <w:t>АМК:</w:t>
            </w:r>
            <w:r w:rsidRPr="00C73229">
              <w:t xml:space="preserve"> </w:t>
            </w:r>
            <w:r w:rsidR="00503C71" w:rsidRPr="00C73229">
              <w:t>У січні 2014 року Антимонопольний комітет України розпочав співпрацю з експерт</w:t>
            </w:r>
            <w:r w:rsidR="00537FEC" w:rsidRPr="00C73229">
              <w:t>ами Проекту за компонентом "Держ</w:t>
            </w:r>
            <w:r w:rsidR="00503C71" w:rsidRPr="00C73229">
              <w:t xml:space="preserve">авні закупівлі", зокрема, в частині реалізації експертами Проекту заходів щодо посилення інституційної спроможності </w:t>
            </w:r>
            <w:r w:rsidR="00537FEC" w:rsidRPr="00C73229">
              <w:t>К</w:t>
            </w:r>
            <w:r w:rsidR="00503C71" w:rsidRPr="00C73229">
              <w:t>омітету як органу оскарження у сфері державних закупівель</w:t>
            </w:r>
            <w:r w:rsidR="00A23759" w:rsidRPr="00C73229">
              <w:t>.</w:t>
            </w:r>
          </w:p>
          <w:p w:rsidR="00B02B4A" w:rsidRPr="00C73229" w:rsidRDefault="00152982" w:rsidP="00152982">
            <w:pPr>
              <w:ind w:firstLine="459"/>
              <w:jc w:val="both"/>
            </w:pPr>
            <w:r w:rsidRPr="00C73229">
              <w:t>В приміщенні Антимонопольного комітету України в рамках Проекту ЄС було проведено п’ять семінарів з прецедентного права Суду ЄС щодо засобів захисту у сфері державних закупівель, як відбулись: 22.04.2015, 11.06.2015, 03.09.2015, 27.10.2015 та 19.11.2015.</w:t>
            </w:r>
          </w:p>
        </w:tc>
      </w:tr>
      <w:tr w:rsidR="00C73229" w:rsidRPr="00C73229" w:rsidTr="00DC2300">
        <w:tc>
          <w:tcPr>
            <w:tcW w:w="2977" w:type="dxa"/>
            <w:tcBorders>
              <w:bottom w:val="single" w:sz="4" w:space="0" w:color="auto"/>
            </w:tcBorders>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A33B45" w:rsidRPr="00C73229" w:rsidRDefault="00581B2A" w:rsidP="00A33B45">
            <w:pPr>
              <w:jc w:val="both"/>
              <w:rPr>
                <w:b/>
                <w:lang w:eastAsia="uk-UA"/>
              </w:rPr>
            </w:pPr>
            <w:r w:rsidRPr="00C73229">
              <w:rPr>
                <w:b/>
                <w:lang w:eastAsia="uk-UA"/>
              </w:rPr>
              <w:t>визнання експертами Світового банку і ЄС прогресу щодо розвитку системи державних закупівель</w:t>
            </w:r>
          </w:p>
          <w:p w:rsidR="00E56288" w:rsidRPr="00C73229" w:rsidRDefault="00F50258" w:rsidP="00842139">
            <w:pPr>
              <w:ind w:firstLine="459"/>
              <w:jc w:val="both"/>
              <w:rPr>
                <w:u w:val="single"/>
                <w:lang w:eastAsia="uk-UA"/>
              </w:rPr>
            </w:pPr>
            <w:r w:rsidRPr="00C73229">
              <w:rPr>
                <w:b/>
                <w:lang w:eastAsia="uk-UA"/>
              </w:rPr>
              <w:t>Висновок</w:t>
            </w:r>
            <w:r w:rsidR="00842139" w:rsidRPr="00C73229">
              <w:rPr>
                <w:lang w:eastAsia="uk-UA"/>
              </w:rPr>
              <w:t>: Завдання</w:t>
            </w:r>
            <w:r w:rsidRPr="00C73229">
              <w:rPr>
                <w:lang w:eastAsia="uk-UA"/>
              </w:rPr>
              <w:t xml:space="preserve"> виконано протягом звітного періоду. Стан виконання підлягає подальшому моніторингу.</w:t>
            </w:r>
          </w:p>
        </w:tc>
      </w:tr>
      <w:tr w:rsidR="00C73229" w:rsidRPr="00C73229" w:rsidTr="00DC2300">
        <w:trPr>
          <w:trHeight w:val="316"/>
        </w:trPr>
        <w:tc>
          <w:tcPr>
            <w:tcW w:w="2977" w:type="dxa"/>
            <w:tcBorders>
              <w:top w:val="single" w:sz="4" w:space="0" w:color="auto"/>
              <w:left w:val="nil"/>
              <w:bottom w:val="single" w:sz="4" w:space="0" w:color="auto"/>
              <w:right w:val="nil"/>
            </w:tcBorders>
          </w:tcPr>
          <w:p w:rsidR="00C95525" w:rsidRPr="00C73229" w:rsidRDefault="00C95525" w:rsidP="00863CBC">
            <w:pPr>
              <w:jc w:val="both"/>
              <w:rPr>
                <w:b/>
              </w:rPr>
            </w:pPr>
          </w:p>
        </w:tc>
        <w:tc>
          <w:tcPr>
            <w:tcW w:w="12474" w:type="dxa"/>
            <w:tcBorders>
              <w:top w:val="single" w:sz="4" w:space="0" w:color="auto"/>
              <w:left w:val="nil"/>
              <w:bottom w:val="single" w:sz="4" w:space="0" w:color="auto"/>
              <w:right w:val="nil"/>
            </w:tcBorders>
          </w:tcPr>
          <w:p w:rsidR="00B97647" w:rsidRPr="00C73229" w:rsidRDefault="00B97647" w:rsidP="00863CBC">
            <w:pPr>
              <w:jc w:val="both"/>
            </w:pPr>
          </w:p>
        </w:tc>
      </w:tr>
      <w:tr w:rsidR="00C73229" w:rsidRPr="00C73229" w:rsidTr="00DC2300">
        <w:tc>
          <w:tcPr>
            <w:tcW w:w="2977" w:type="dxa"/>
            <w:tcBorders>
              <w:top w:val="single" w:sz="4" w:space="0" w:color="auto"/>
            </w:tcBorders>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tcBorders>
              <w:top w:val="single" w:sz="4" w:space="0" w:color="auto"/>
            </w:tcBorders>
            <w:shd w:val="clear" w:color="auto" w:fill="F2DBDB" w:themeFill="accent2" w:themeFillTint="33"/>
          </w:tcPr>
          <w:p w:rsidR="00A33B45" w:rsidRPr="00C73229" w:rsidRDefault="00396ACA" w:rsidP="00A33B45">
            <w:pPr>
              <w:jc w:val="both"/>
              <w:rPr>
                <w:b/>
                <w:lang w:eastAsia="uk-UA"/>
              </w:rPr>
            </w:pPr>
            <w:r w:rsidRPr="00C73229">
              <w:rPr>
                <w:b/>
                <w:u w:val="single"/>
                <w:lang w:eastAsia="uk-UA"/>
              </w:rPr>
              <w:t>2</w:t>
            </w:r>
            <w:r w:rsidRPr="00C73229">
              <w:rPr>
                <w:b/>
                <w:lang w:eastAsia="uk-UA"/>
              </w:rPr>
              <w:t>. Вивчення та поширення світового досвіду у сфері державних закупівель</w:t>
            </w:r>
          </w:p>
          <w:p w:rsidR="009526C0" w:rsidRPr="00C73229" w:rsidRDefault="009526C0" w:rsidP="00A33B45">
            <w:pPr>
              <w:jc w:val="both"/>
              <w:rPr>
                <w:b/>
                <w:lang w:eastAsia="uk-UA"/>
              </w:rPr>
            </w:pPr>
          </w:p>
          <w:p w:rsidR="009526C0" w:rsidRPr="00C73229" w:rsidRDefault="009526C0" w:rsidP="00A33B45">
            <w:pPr>
              <w:jc w:val="both"/>
              <w:rPr>
                <w:b/>
              </w:rPr>
            </w:pPr>
          </w:p>
        </w:tc>
      </w:tr>
      <w:tr w:rsidR="00C73229" w:rsidRPr="00C73229" w:rsidTr="00C95525">
        <w:tc>
          <w:tcPr>
            <w:tcW w:w="2977" w:type="dxa"/>
            <w:shd w:val="clear" w:color="auto" w:fill="DBE5F1" w:themeFill="accent1" w:themeFillTint="33"/>
          </w:tcPr>
          <w:p w:rsidR="008C72BC" w:rsidRPr="00C73229" w:rsidRDefault="00A33B45" w:rsidP="00A33B45">
            <w:pPr>
              <w:jc w:val="both"/>
              <w:rPr>
                <w:b/>
              </w:rPr>
            </w:pPr>
            <w:r w:rsidRPr="00C73229">
              <w:rPr>
                <w:b/>
              </w:rPr>
              <w:t>Відповідальні за виконання</w:t>
            </w:r>
          </w:p>
        </w:tc>
        <w:tc>
          <w:tcPr>
            <w:tcW w:w="12474" w:type="dxa"/>
          </w:tcPr>
          <w:p w:rsidR="00A33B45" w:rsidRPr="00C73229" w:rsidRDefault="00396ACA" w:rsidP="00396ACA">
            <w:pPr>
              <w:jc w:val="both"/>
              <w:rPr>
                <w:b/>
                <w:lang w:eastAsia="uk-UA"/>
              </w:rPr>
            </w:pPr>
            <w:proofErr w:type="spellStart"/>
            <w:r w:rsidRPr="00C73229">
              <w:rPr>
                <w:b/>
                <w:lang w:eastAsia="uk-UA"/>
              </w:rPr>
              <w:t>Мінекономрозвитку</w:t>
            </w:r>
            <w:proofErr w:type="spellEnd"/>
            <w:r w:rsidRPr="00C73229">
              <w:rPr>
                <w:b/>
                <w:lang w:eastAsia="uk-UA"/>
              </w:rPr>
              <w:t>, Антимонопольний комітет</w:t>
            </w:r>
          </w:p>
          <w:p w:rsidR="009526C0" w:rsidRPr="00C73229" w:rsidRDefault="009526C0" w:rsidP="00396ACA">
            <w:pPr>
              <w:jc w:val="both"/>
              <w:rPr>
                <w:b/>
                <w:i/>
              </w:rPr>
            </w:pPr>
          </w:p>
        </w:tc>
      </w:tr>
      <w:tr w:rsidR="00C73229" w:rsidRPr="00C73229" w:rsidTr="00C95525">
        <w:tc>
          <w:tcPr>
            <w:tcW w:w="2977" w:type="dxa"/>
            <w:shd w:val="clear" w:color="auto" w:fill="DBE5F1" w:themeFill="accent1" w:themeFillTint="33"/>
          </w:tcPr>
          <w:p w:rsidR="008C72BC" w:rsidRPr="00C73229" w:rsidRDefault="003F3F74" w:rsidP="00A33B45">
            <w:pPr>
              <w:jc w:val="both"/>
              <w:rPr>
                <w:b/>
              </w:rPr>
            </w:pPr>
            <w:r w:rsidRPr="00C73229">
              <w:rPr>
                <w:b/>
              </w:rPr>
              <w:t>Інформація про термін виконання</w:t>
            </w:r>
          </w:p>
        </w:tc>
        <w:tc>
          <w:tcPr>
            <w:tcW w:w="12474" w:type="dxa"/>
          </w:tcPr>
          <w:p w:rsidR="00A33B45" w:rsidRPr="00C73229" w:rsidRDefault="009526C0" w:rsidP="00A33B45">
            <w:pPr>
              <w:jc w:val="both"/>
              <w:rPr>
                <w:b/>
                <w:lang w:eastAsia="uk-UA"/>
              </w:rPr>
            </w:pPr>
            <w:r w:rsidRPr="00C73229">
              <w:rPr>
                <w:b/>
                <w:lang w:eastAsia="uk-UA"/>
              </w:rPr>
              <w:t>П</w:t>
            </w:r>
            <w:r w:rsidR="00396ACA" w:rsidRPr="00C73229">
              <w:rPr>
                <w:b/>
                <w:lang w:eastAsia="uk-UA"/>
              </w:rPr>
              <w:t>остійно</w:t>
            </w:r>
          </w:p>
          <w:p w:rsidR="009526C0" w:rsidRPr="00C73229" w:rsidRDefault="009526C0" w:rsidP="00A33B45">
            <w:pPr>
              <w:jc w:val="both"/>
              <w:rPr>
                <w:b/>
                <w:i/>
              </w:rPr>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396ACA" w:rsidP="00A33B45">
            <w:pPr>
              <w:jc w:val="both"/>
              <w:rPr>
                <w:b/>
                <w:lang w:eastAsia="uk-UA"/>
              </w:rPr>
            </w:pPr>
            <w:r w:rsidRPr="00C73229">
              <w:rPr>
                <w:b/>
                <w:lang w:eastAsia="uk-UA"/>
              </w:rPr>
              <w:t>застосування узагальненої світової практики та досвіду у сфері державних закупівель</w:t>
            </w:r>
          </w:p>
          <w:p w:rsidR="008C72BC" w:rsidRPr="00C73229" w:rsidRDefault="008C72BC" w:rsidP="008C72BC">
            <w:pPr>
              <w:ind w:firstLine="459"/>
              <w:jc w:val="both"/>
            </w:pPr>
            <w:proofErr w:type="spellStart"/>
            <w:r w:rsidRPr="00C73229">
              <w:rPr>
                <w:u w:val="single"/>
              </w:rPr>
              <w:t>Мінекономрозвитку</w:t>
            </w:r>
            <w:proofErr w:type="spellEnd"/>
            <w:r w:rsidRPr="00C73229">
              <w:t>: Міністерство постійно отримує від експертів ЄС інформацію щодо законодавства та практики регулювання відносин у відповідній сфері з метою впровадження у законодавстві з питань державних закупівель кращих міжнародних практик у сфері.</w:t>
            </w:r>
          </w:p>
          <w:p w:rsidR="008C72BC" w:rsidRPr="00C73229" w:rsidRDefault="008C72BC" w:rsidP="008C72BC">
            <w:pPr>
              <w:ind w:firstLine="459"/>
              <w:jc w:val="both"/>
            </w:pPr>
            <w:proofErr w:type="spellStart"/>
            <w:r w:rsidRPr="00C73229">
              <w:t>Мінекономрозвитку</w:t>
            </w:r>
            <w:proofErr w:type="spellEnd"/>
            <w:r w:rsidRPr="00C73229">
              <w:t xml:space="preserve"> розроблено проект Закону України щодо внесення змін до Закону України «Про здійснення державних закупівель» під час підготовки якого були використані консультації надані експертами проекту ЄС щодо найкращих міжнародник практик регулювання питань державних закупівель, зокрема в частині регулювання закупівель у комунальній сфері. </w:t>
            </w:r>
          </w:p>
          <w:p w:rsidR="008C72BC" w:rsidRPr="00C73229" w:rsidRDefault="008C72BC" w:rsidP="008C72BC">
            <w:pPr>
              <w:ind w:firstLine="459"/>
              <w:jc w:val="both"/>
            </w:pPr>
            <w:r w:rsidRPr="00C73229">
              <w:lastRenderedPageBreak/>
              <w:t xml:space="preserve">Проект Закону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набрав чинності з 30.09.2015 </w:t>
            </w:r>
            <w:r w:rsidR="008B5E30" w:rsidRPr="00C73229">
              <w:br/>
            </w:r>
            <w:r w:rsidRPr="00C73229">
              <w:t>(№ 679-VIII від 15.09.2015).</w:t>
            </w:r>
          </w:p>
          <w:p w:rsidR="002D0792" w:rsidRPr="00C73229" w:rsidRDefault="002D0792" w:rsidP="002D0792">
            <w:pPr>
              <w:ind w:firstLine="459"/>
              <w:jc w:val="both"/>
            </w:pPr>
            <w:proofErr w:type="spellStart"/>
            <w:r w:rsidRPr="00C73229">
              <w:t>Мінекономрозвитку</w:t>
            </w:r>
            <w:proofErr w:type="spellEnd"/>
            <w:r w:rsidRPr="00C73229">
              <w:t xml:space="preserve"> </w:t>
            </w:r>
            <w:r w:rsidR="00D20723" w:rsidRPr="00C73229">
              <w:t xml:space="preserve">було також розроблено </w:t>
            </w:r>
            <w:r w:rsidRPr="00C73229">
              <w:t xml:space="preserve">проект Закону України «Про публічні закупівлі» під час підготовки якого були використані консультації, надані експертами проекту ЄС щодо найкращих міжнародник практик регулювання питань державних закупівель, зокрема в частині регулювання закупівель Директивами ЄС. </w:t>
            </w:r>
          </w:p>
          <w:p w:rsidR="002D0792" w:rsidRPr="00C73229" w:rsidRDefault="002D0792" w:rsidP="002D0792">
            <w:pPr>
              <w:ind w:firstLine="459"/>
              <w:jc w:val="both"/>
            </w:pPr>
            <w:r w:rsidRPr="00C73229">
              <w:t>Проект Закону прийнятий Верховною Радою України 25.12.2015.</w:t>
            </w:r>
          </w:p>
          <w:p w:rsidR="004A643F" w:rsidRPr="00C73229" w:rsidRDefault="002D0792" w:rsidP="00C60FAC">
            <w:pPr>
              <w:ind w:firstLine="459"/>
              <w:jc w:val="both"/>
            </w:pPr>
            <w:r w:rsidRPr="00C73229">
              <w:t xml:space="preserve">Також </w:t>
            </w:r>
            <w:r w:rsidR="00D20723" w:rsidRPr="00C73229">
              <w:t xml:space="preserve">представниками </w:t>
            </w:r>
            <w:proofErr w:type="spellStart"/>
            <w:r w:rsidR="00D20723" w:rsidRPr="00C73229">
              <w:t>Мінекономрозвитку</w:t>
            </w:r>
            <w:proofErr w:type="spellEnd"/>
            <w:r w:rsidR="00D20723" w:rsidRPr="00C73229">
              <w:t xml:space="preserve"> спільно з працівниками АМК України було</w:t>
            </w:r>
            <w:r w:rsidRPr="00C73229">
              <w:t xml:space="preserve"> вивчено досвід оскарження закупівель в ЄС у на прикладі Чехії (</w:t>
            </w:r>
            <w:r w:rsidR="00D20723" w:rsidRPr="00C73229">
              <w:t>13-17 жовт</w:t>
            </w:r>
            <w:r w:rsidRPr="00C73229">
              <w:t>н</w:t>
            </w:r>
            <w:r w:rsidR="00D20723" w:rsidRPr="00C73229">
              <w:t>я</w:t>
            </w:r>
            <w:r w:rsidRPr="00C73229">
              <w:t xml:space="preserve"> 2015 року), а також ознайомлено з досвідом Словаччини  щодо розроблення та використання типових специфікацій, системи відкритих даних для сфери закупівель.</w:t>
            </w:r>
          </w:p>
          <w:p w:rsidR="00C60FAC" w:rsidRPr="00C73229" w:rsidRDefault="00ED3828" w:rsidP="00C60FAC">
            <w:pPr>
              <w:ind w:firstLine="459"/>
              <w:jc w:val="both"/>
            </w:pPr>
            <w:r w:rsidRPr="00C73229">
              <w:rPr>
                <w:u w:val="single"/>
              </w:rPr>
              <w:t>АМК</w:t>
            </w:r>
            <w:r w:rsidR="00485EF3" w:rsidRPr="00C73229">
              <w:rPr>
                <w:u w:val="single"/>
              </w:rPr>
              <w:t>:</w:t>
            </w:r>
            <w:r w:rsidR="00485EF3" w:rsidRPr="00C73229">
              <w:t xml:space="preserve"> з</w:t>
            </w:r>
            <w:r w:rsidRPr="00C73229">
              <w:t xml:space="preserve"> початку 201</w:t>
            </w:r>
            <w:r w:rsidR="00C60FAC" w:rsidRPr="00C73229">
              <w:t xml:space="preserve">5 року АМК України проведено </w:t>
            </w:r>
            <w:r w:rsidR="00D20723" w:rsidRPr="00C73229">
              <w:t>п’ять семінарів</w:t>
            </w:r>
            <w:r w:rsidRPr="00C73229">
              <w:t xml:space="preserve"> спільно з експертами Проекту </w:t>
            </w:r>
            <w:r w:rsidR="00D20723" w:rsidRPr="00C73229">
              <w:t xml:space="preserve">ЄС «Гармонізація системи державних закупівель в Україні зі стандартами ЄС» </w:t>
            </w:r>
            <w:r w:rsidRPr="00C73229">
              <w:t>стосовно прецедентного права Суду Європейського Союзу щодо засобів захисту у сфері державних закуп</w:t>
            </w:r>
            <w:r w:rsidR="00C60FAC" w:rsidRPr="00C73229">
              <w:t>івель (22.04.2015</w:t>
            </w:r>
            <w:r w:rsidR="00961CB0" w:rsidRPr="00C73229">
              <w:t>,</w:t>
            </w:r>
            <w:r w:rsidR="00D20723" w:rsidRPr="00C73229">
              <w:t xml:space="preserve"> 11.06.2015, </w:t>
            </w:r>
            <w:r w:rsidR="00C60FAC" w:rsidRPr="00C73229">
              <w:t>03.09.2015</w:t>
            </w:r>
            <w:r w:rsidR="00D20723" w:rsidRPr="00C73229">
              <w:t>, 27.10.2015 та 19.11.2015</w:t>
            </w:r>
            <w:r w:rsidR="00C60FAC" w:rsidRPr="00C73229">
              <w:t xml:space="preserve">). </w:t>
            </w:r>
          </w:p>
          <w:p w:rsidR="00156556" w:rsidRPr="00C73229" w:rsidRDefault="00156556" w:rsidP="00B63520">
            <w:pPr>
              <w:ind w:firstLine="459"/>
              <w:jc w:val="both"/>
            </w:pPr>
            <w:r w:rsidRPr="00C73229">
              <w:t>В рамках співпраці з Проектом ЄС “</w:t>
            </w:r>
            <w:r w:rsidR="00B63520" w:rsidRPr="00C73229">
              <w:t>Г</w:t>
            </w:r>
            <w:r w:rsidR="00B63520" w:rsidRPr="00C73229">
              <w:rPr>
                <w:rStyle w:val="se2968d9d"/>
              </w:rPr>
              <w:t>армонізація</w:t>
            </w:r>
            <w:r w:rsidRPr="00C73229">
              <w:rPr>
                <w:rStyle w:val="se2968d9d"/>
              </w:rPr>
              <w:t xml:space="preserve"> </w:t>
            </w:r>
            <w:r w:rsidRPr="00C73229">
              <w:t>системи державних закупівель в Україні зі стандартами ЄС” здійснюються семінари щодо розгл</w:t>
            </w:r>
            <w:r w:rsidR="00B63520" w:rsidRPr="00C73229">
              <w:t>я</w:t>
            </w:r>
            <w:r w:rsidRPr="00C73229">
              <w:t>ду скарг про порушення законодавства у сфері державних закупівель ЄС та плануються навч</w:t>
            </w:r>
            <w:r w:rsidR="00B63520" w:rsidRPr="00C73229">
              <w:t>а</w:t>
            </w:r>
            <w:r w:rsidRPr="00C73229">
              <w:t>льні візити представників Комітету до органів оскарження країн ЄС з метою вивчення їх досвіду розгляду скарг.</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396ACA" w:rsidP="00A33B45">
            <w:pPr>
              <w:jc w:val="both"/>
              <w:rPr>
                <w:b/>
                <w:lang w:eastAsia="uk-UA"/>
              </w:rPr>
            </w:pPr>
            <w:r w:rsidRPr="00C73229">
              <w:rPr>
                <w:b/>
                <w:lang w:eastAsia="uk-UA"/>
              </w:rPr>
              <w:t>закріплення організаційно-правових елементів сучасної кращої практики закупівель у національній системі державних закупівель</w:t>
            </w:r>
          </w:p>
          <w:p w:rsidR="00E32D1E" w:rsidRPr="00C73229" w:rsidRDefault="00B45E95" w:rsidP="005C26D0">
            <w:pPr>
              <w:ind w:firstLine="459"/>
              <w:jc w:val="both"/>
              <w:rPr>
                <w:b/>
                <w:i/>
              </w:rPr>
            </w:pPr>
            <w:r w:rsidRPr="00C73229">
              <w:rPr>
                <w:b/>
                <w:lang w:eastAsia="uk-UA"/>
              </w:rPr>
              <w:t>Висновок</w:t>
            </w:r>
            <w:r w:rsidRPr="00C73229">
              <w:rPr>
                <w:lang w:eastAsia="uk-UA"/>
              </w:rPr>
              <w:t>: За</w:t>
            </w:r>
            <w:r w:rsidR="005C26D0" w:rsidRPr="00C73229">
              <w:rPr>
                <w:lang w:eastAsia="uk-UA"/>
              </w:rPr>
              <w:t>вдання</w:t>
            </w:r>
            <w:r w:rsidRPr="00C73229">
              <w:rPr>
                <w:lang w:eastAsia="uk-UA"/>
              </w:rPr>
              <w:t xml:space="preserve"> виконано протягом звітного періоду.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3F3F74" w:rsidRPr="00C73229" w:rsidRDefault="003F3F74"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23759" w:rsidRPr="00C73229" w:rsidRDefault="00396ACA" w:rsidP="00A33B45">
            <w:pPr>
              <w:jc w:val="both"/>
              <w:rPr>
                <w:b/>
                <w:lang w:eastAsia="uk-UA"/>
              </w:rPr>
            </w:pPr>
            <w:r w:rsidRPr="00C73229">
              <w:rPr>
                <w:b/>
                <w:u w:val="single"/>
                <w:lang w:eastAsia="uk-UA"/>
              </w:rPr>
              <w:t>3</w:t>
            </w:r>
            <w:r w:rsidRPr="00C73229">
              <w:rPr>
                <w:b/>
                <w:lang w:eastAsia="uk-UA"/>
              </w:rPr>
              <w:t>. Продовження переговорного процесу щодо укладення Україною міжнародних угод з питань державних закупівель</w:t>
            </w:r>
          </w:p>
        </w:tc>
      </w:tr>
      <w:tr w:rsidR="00C73229" w:rsidRPr="00C73229" w:rsidTr="00C95525">
        <w:tc>
          <w:tcPr>
            <w:tcW w:w="2977" w:type="dxa"/>
            <w:shd w:val="clear" w:color="auto" w:fill="DBE5F1" w:themeFill="accent1" w:themeFillTint="33"/>
          </w:tcPr>
          <w:p w:rsidR="00E34E75" w:rsidRPr="00C73229" w:rsidRDefault="00961CB0" w:rsidP="00A33B45">
            <w:pPr>
              <w:jc w:val="both"/>
              <w:rPr>
                <w:b/>
              </w:rPr>
            </w:pPr>
            <w:r w:rsidRPr="00C73229">
              <w:rPr>
                <w:b/>
              </w:rPr>
              <w:t>Відповідальні за виконання</w:t>
            </w:r>
          </w:p>
        </w:tc>
        <w:tc>
          <w:tcPr>
            <w:tcW w:w="12474" w:type="dxa"/>
          </w:tcPr>
          <w:p w:rsidR="00A33B45" w:rsidRPr="00C73229" w:rsidRDefault="00396ACA" w:rsidP="00CB77FA">
            <w:pPr>
              <w:jc w:val="both"/>
              <w:rPr>
                <w:b/>
                <w:i/>
              </w:rPr>
            </w:pPr>
            <w:proofErr w:type="spellStart"/>
            <w:r w:rsidRPr="00C73229">
              <w:rPr>
                <w:b/>
                <w:lang w:eastAsia="uk-UA"/>
              </w:rPr>
              <w:t>Мінекономрозвитку</w:t>
            </w:r>
            <w:proofErr w:type="spellEnd"/>
            <w:r w:rsidR="00CB77FA" w:rsidRPr="00C73229">
              <w:rPr>
                <w:b/>
                <w:lang w:eastAsia="uk-UA"/>
              </w:rPr>
              <w:t>, М</w:t>
            </w:r>
            <w:r w:rsidRPr="00C73229">
              <w:rPr>
                <w:b/>
                <w:lang w:eastAsia="uk-UA"/>
              </w:rPr>
              <w:t>ЗС</w:t>
            </w:r>
            <w:r w:rsidR="00CB77FA" w:rsidRPr="00C73229">
              <w:rPr>
                <w:b/>
                <w:lang w:eastAsia="uk-UA"/>
              </w:rPr>
              <w:t xml:space="preserve">, </w:t>
            </w:r>
            <w:r w:rsidRPr="00C73229">
              <w:rPr>
                <w:b/>
                <w:lang w:eastAsia="uk-UA"/>
              </w:rPr>
              <w:t>Мін’юст</w:t>
            </w:r>
          </w:p>
        </w:tc>
      </w:tr>
      <w:tr w:rsidR="00C73229" w:rsidRPr="00C73229" w:rsidTr="00C95525">
        <w:tc>
          <w:tcPr>
            <w:tcW w:w="2977" w:type="dxa"/>
            <w:shd w:val="clear" w:color="auto" w:fill="DBE5F1" w:themeFill="accent1" w:themeFillTint="33"/>
          </w:tcPr>
          <w:p w:rsidR="003710A1" w:rsidRPr="00C73229" w:rsidRDefault="00A33B45" w:rsidP="00A33B45">
            <w:pPr>
              <w:jc w:val="both"/>
              <w:rPr>
                <w:b/>
              </w:rPr>
            </w:pPr>
            <w:r w:rsidRPr="00C73229">
              <w:rPr>
                <w:b/>
              </w:rPr>
              <w:t xml:space="preserve">Інформація </w:t>
            </w:r>
            <w:r w:rsidR="007E73F5">
              <w:rPr>
                <w:b/>
              </w:rPr>
              <w:t>про термін виконання</w:t>
            </w:r>
          </w:p>
        </w:tc>
        <w:tc>
          <w:tcPr>
            <w:tcW w:w="12474" w:type="dxa"/>
          </w:tcPr>
          <w:p w:rsidR="00A33B45" w:rsidRPr="00C73229" w:rsidRDefault="00396ACA" w:rsidP="00A33B45">
            <w:pPr>
              <w:jc w:val="both"/>
              <w:rPr>
                <w:b/>
                <w:i/>
              </w:rPr>
            </w:pPr>
            <w:r w:rsidRPr="00C73229">
              <w:rPr>
                <w:b/>
                <w:lang w:eastAsia="uk-UA"/>
              </w:rPr>
              <w:t>до закінчення переговорного процесу</w:t>
            </w:r>
            <w:r w:rsidR="00915187" w:rsidRPr="00C73229">
              <w:rPr>
                <w:b/>
                <w:lang w:eastAsia="uk-UA"/>
              </w:rPr>
              <w:t xml:space="preserve"> </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396ACA" w:rsidP="00A33B45">
            <w:pPr>
              <w:jc w:val="both"/>
              <w:rPr>
                <w:b/>
                <w:lang w:eastAsia="uk-UA"/>
              </w:rPr>
            </w:pPr>
            <w:r w:rsidRPr="00C73229">
              <w:rPr>
                <w:b/>
                <w:lang w:eastAsia="uk-UA"/>
              </w:rPr>
              <w:t>досягнення домовленостей щодо створення зон вільної торгівлі та щодо приєднання до Угоди СОТ про державні закупівлі</w:t>
            </w:r>
          </w:p>
          <w:p w:rsidR="003E0AF4" w:rsidRPr="00C73229" w:rsidRDefault="00E56288" w:rsidP="00CE69B0">
            <w:pPr>
              <w:ind w:firstLine="459"/>
              <w:jc w:val="both"/>
            </w:pPr>
            <w:r w:rsidRPr="00C73229">
              <w:rPr>
                <w:u w:val="single"/>
                <w:lang w:eastAsia="uk-UA"/>
              </w:rPr>
              <w:t xml:space="preserve">За інформацією </w:t>
            </w:r>
            <w:proofErr w:type="spellStart"/>
            <w:r w:rsidRPr="00C73229">
              <w:rPr>
                <w:u w:val="single"/>
                <w:lang w:eastAsia="uk-UA"/>
              </w:rPr>
              <w:t>Мінекономрозвитку</w:t>
            </w:r>
            <w:proofErr w:type="spellEnd"/>
            <w:r w:rsidRPr="00C73229">
              <w:rPr>
                <w:lang w:eastAsia="uk-UA"/>
              </w:rPr>
              <w:t>:</w:t>
            </w:r>
            <w:r w:rsidR="00915187" w:rsidRPr="00C73229">
              <w:rPr>
                <w:lang w:eastAsia="uk-UA"/>
              </w:rPr>
              <w:t xml:space="preserve"> </w:t>
            </w:r>
            <w:proofErr w:type="spellStart"/>
            <w:r w:rsidR="00485EF3" w:rsidRPr="00C73229">
              <w:rPr>
                <w:lang w:eastAsia="uk-UA"/>
              </w:rPr>
              <w:t>М</w:t>
            </w:r>
            <w:r w:rsidR="003E0AF4" w:rsidRPr="00C73229">
              <w:t>інекономрозвитку</w:t>
            </w:r>
            <w:proofErr w:type="spellEnd"/>
            <w:r w:rsidR="003E0AF4" w:rsidRPr="00C73229">
              <w:t xml:space="preserve"> завершило переговорний процес щодо створення зони вільної торгівлі між Україною та Канадою та по приєднанню України до Угоди про державні закупівлі в рамках СОТ.</w:t>
            </w:r>
          </w:p>
          <w:p w:rsidR="000D5DEC" w:rsidRPr="00C73229" w:rsidRDefault="006D0884" w:rsidP="00485EF3">
            <w:pPr>
              <w:ind w:firstLine="459"/>
              <w:jc w:val="both"/>
            </w:pPr>
            <w:r w:rsidRPr="00C73229">
              <w:t xml:space="preserve">В вересні 2015 року представники Міністерства взяли участь у черговому засіданні Комітету СОТ з державних закупівель, де зокрема обговорювалося питання приєднання України до Угоди та було зазначено про можливе </w:t>
            </w:r>
            <w:r w:rsidRPr="00C73229">
              <w:lastRenderedPageBreak/>
              <w:t>схвалення рішення про приєднання України вже в листопаді 2015 року.</w:t>
            </w:r>
          </w:p>
          <w:p w:rsidR="0050397B" w:rsidRPr="00C73229" w:rsidRDefault="0050397B" w:rsidP="0050397B">
            <w:pPr>
              <w:ind w:firstLine="459"/>
              <w:jc w:val="both"/>
            </w:pPr>
            <w:r w:rsidRPr="00C73229">
              <w:t xml:space="preserve">Україною було подано заявку про приєднання до Угоди СОТ 09.02.2011. Проект початкової пропозиції, у якому зазначені переліки замовників та послуг, що </w:t>
            </w:r>
            <w:proofErr w:type="spellStart"/>
            <w:r w:rsidRPr="00C73229">
              <w:t>закуповуються</w:t>
            </w:r>
            <w:proofErr w:type="spellEnd"/>
            <w:r w:rsidRPr="00C73229">
              <w:t xml:space="preserve"> ними, на які буде поширюватися дія цієї Угоди, було підготовлено та передано на розгляд у 2012 році. За результатами переговорів та опрацювання коментарів окремих країн – членів Угоди СОТ до початкової пропозиції України було підготовлено фінальну пропозицію України щодо приєднання до Угоди СОТ.</w:t>
            </w:r>
          </w:p>
          <w:p w:rsidR="0050397B" w:rsidRPr="00C73229" w:rsidRDefault="0050397B" w:rsidP="0050397B">
            <w:pPr>
              <w:ind w:firstLine="459"/>
              <w:jc w:val="both"/>
            </w:pPr>
            <w:r w:rsidRPr="00C73229">
              <w:t>Під час засідання Комітету СОТ з питань державних закуп</w:t>
            </w:r>
            <w:r w:rsidR="0079278A" w:rsidRPr="00C73229">
              <w:t>івель, яке відбулося 11.11.2015, с</w:t>
            </w:r>
            <w:r w:rsidRPr="00C73229">
              <w:t>торонами Угоди СОТ було ухвалено рішення про приєднання України до Угоди, що підтверджується</w:t>
            </w:r>
            <w:r w:rsidR="0079278A" w:rsidRPr="00C73229">
              <w:t xml:space="preserve"> відповідним </w:t>
            </w:r>
            <w:r w:rsidRPr="00C73229">
              <w:t>Рішенням Комітету про приєднання України до Угоди про державні закупівлі (</w:t>
            </w:r>
            <w:proofErr w:type="spellStart"/>
            <w:r w:rsidRPr="00C73229">
              <w:rPr>
                <w:rStyle w:val="se2968d9d"/>
              </w:rPr>
              <w:t>Government</w:t>
            </w:r>
            <w:proofErr w:type="spellEnd"/>
            <w:r w:rsidRPr="00C73229">
              <w:rPr>
                <w:rStyle w:val="se2968d9d"/>
              </w:rPr>
              <w:t xml:space="preserve"> </w:t>
            </w:r>
            <w:proofErr w:type="spellStart"/>
            <w:r w:rsidRPr="00C73229">
              <w:rPr>
                <w:rStyle w:val="se2968d9d"/>
              </w:rPr>
              <w:t>Procurement</w:t>
            </w:r>
            <w:proofErr w:type="spellEnd"/>
            <w:r w:rsidRPr="00C73229">
              <w:rPr>
                <w:rStyle w:val="se2968d9d"/>
              </w:rPr>
              <w:t xml:space="preserve"> </w:t>
            </w:r>
            <w:proofErr w:type="spellStart"/>
            <w:r w:rsidRPr="00C73229">
              <w:rPr>
                <w:rStyle w:val="se2968d9d"/>
              </w:rPr>
              <w:t>Agreement</w:t>
            </w:r>
            <w:proofErr w:type="spellEnd"/>
            <w:r w:rsidRPr="00C73229">
              <w:rPr>
                <w:rStyle w:val="se2968d9d"/>
              </w:rPr>
              <w:t>, GPA</w:t>
            </w:r>
            <w:r w:rsidRPr="00C73229">
              <w:t xml:space="preserve">) від 16.11.2015. </w:t>
            </w:r>
            <w:r w:rsidRPr="00C73229">
              <w:br/>
              <w:t>Це надасть можливість українським підприємцям брати участь у зарубіжних тендерах.</w:t>
            </w:r>
          </w:p>
          <w:p w:rsidR="0050397B" w:rsidRPr="00C73229" w:rsidRDefault="0079278A" w:rsidP="0079278A">
            <w:pPr>
              <w:ind w:firstLine="459"/>
              <w:jc w:val="both"/>
            </w:pPr>
            <w:r w:rsidRPr="00C73229">
              <w:t xml:space="preserve">Таким чином, </w:t>
            </w:r>
            <w:proofErr w:type="spellStart"/>
            <w:r w:rsidR="0050397B" w:rsidRPr="00C73229">
              <w:t>Мінекономрозвитку</w:t>
            </w:r>
            <w:proofErr w:type="spellEnd"/>
            <w:r w:rsidR="0050397B" w:rsidRPr="00C73229">
              <w:t xml:space="preserve"> завершило переговорний процес щодо приєднання України до Угоди СОТ про державні закупівлі.</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p w:rsidR="00574D3C" w:rsidRPr="00C73229" w:rsidRDefault="00574D3C" w:rsidP="00A33B45">
            <w:pPr>
              <w:jc w:val="both"/>
              <w:rPr>
                <w:b/>
              </w:rPr>
            </w:pPr>
          </w:p>
        </w:tc>
        <w:tc>
          <w:tcPr>
            <w:tcW w:w="12474" w:type="dxa"/>
          </w:tcPr>
          <w:p w:rsidR="00A660FA" w:rsidRPr="00C73229" w:rsidRDefault="00396ACA" w:rsidP="00485EF3">
            <w:pPr>
              <w:jc w:val="both"/>
              <w:rPr>
                <w:b/>
                <w:spacing w:val="-4"/>
                <w:lang w:eastAsia="uk-UA"/>
              </w:rPr>
            </w:pPr>
            <w:r w:rsidRPr="00C73229">
              <w:rPr>
                <w:b/>
                <w:lang w:eastAsia="uk-UA"/>
              </w:rPr>
              <w:t xml:space="preserve">формальне приєднання до </w:t>
            </w:r>
            <w:r w:rsidRPr="00C73229">
              <w:rPr>
                <w:b/>
                <w:spacing w:val="-4"/>
                <w:lang w:eastAsia="uk-UA"/>
              </w:rPr>
              <w:t>Угоди СОТ про державні закупівлі, формалізація двосторонніх угод з країнами – партнерами України щодо державних закупівель</w:t>
            </w:r>
          </w:p>
          <w:p w:rsidR="00A660FA" w:rsidRPr="00C73229" w:rsidRDefault="00A660FA" w:rsidP="00A660FA">
            <w:pPr>
              <w:ind w:firstLine="459"/>
              <w:jc w:val="both"/>
              <w:rPr>
                <w:spacing w:val="-4"/>
                <w:lang w:eastAsia="uk-UA"/>
              </w:rPr>
            </w:pPr>
            <w:proofErr w:type="spellStart"/>
            <w:r w:rsidRPr="00C73229">
              <w:rPr>
                <w:spacing w:val="-4"/>
                <w:lang w:eastAsia="uk-UA"/>
              </w:rPr>
              <w:t>Мінекономрозвитку</w:t>
            </w:r>
            <w:proofErr w:type="spellEnd"/>
            <w:r w:rsidRPr="00C73229">
              <w:rPr>
                <w:spacing w:val="-4"/>
                <w:lang w:eastAsia="uk-UA"/>
              </w:rPr>
              <w:t xml:space="preserve"> підготовлено проект Закону України «Про приєднання України до Угоди про державні закупівлі» для направлення його МЗС з метою подання Президенту України, який погоджений з Мін’юстом та МЗС.</w:t>
            </w:r>
          </w:p>
          <w:p w:rsidR="005C26D0" w:rsidRPr="00C73229" w:rsidRDefault="005C26D0" w:rsidP="0079278A">
            <w:pPr>
              <w:ind w:firstLine="459"/>
              <w:jc w:val="both"/>
              <w:rPr>
                <w:b/>
                <w:spacing w:val="-4"/>
                <w:lang w:eastAsia="uk-UA"/>
              </w:rPr>
            </w:pPr>
            <w:r w:rsidRPr="00C73229">
              <w:rPr>
                <w:b/>
                <w:spacing w:val="-4"/>
                <w:lang w:eastAsia="uk-UA"/>
              </w:rPr>
              <w:t xml:space="preserve">Висновок: </w:t>
            </w:r>
            <w:r w:rsidRPr="00C73229">
              <w:rPr>
                <w:spacing w:val="-4"/>
                <w:lang w:eastAsia="uk-UA"/>
              </w:rPr>
              <w:t xml:space="preserve">Захід </w:t>
            </w:r>
            <w:r w:rsidR="0079278A" w:rsidRPr="00C73229">
              <w:rPr>
                <w:spacing w:val="-4"/>
                <w:lang w:eastAsia="uk-UA"/>
              </w:rPr>
              <w:t>виконано частково</w:t>
            </w:r>
            <w:r w:rsidRPr="00C73229">
              <w:rPr>
                <w:spacing w:val="-4"/>
                <w:lang w:eastAsia="uk-UA"/>
              </w:rPr>
              <w:t>. Стан виконання підлягає подальшому моніторингу.</w:t>
            </w:r>
          </w:p>
        </w:tc>
      </w:tr>
    </w:tbl>
    <w:p w:rsidR="00034E8B" w:rsidRPr="00C73229" w:rsidRDefault="00034E8B" w:rsidP="00A33B45">
      <w:pPr>
        <w:rPr>
          <w:b/>
        </w:rPr>
      </w:pPr>
    </w:p>
    <w:p w:rsidR="00A4523D" w:rsidRPr="00C73229" w:rsidRDefault="00A4523D"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C73229" w:rsidRDefault="006433D3" w:rsidP="00F51B58">
            <w:pPr>
              <w:pStyle w:val="a8"/>
              <w:jc w:val="center"/>
              <w:rPr>
                <w:b/>
                <w:sz w:val="24"/>
                <w:szCs w:val="24"/>
                <w:lang w:eastAsia="uk-UA"/>
              </w:rPr>
            </w:pPr>
            <w:r w:rsidRPr="00C73229">
              <w:rPr>
                <w:b/>
                <w:sz w:val="24"/>
                <w:szCs w:val="24"/>
                <w:u w:val="single"/>
                <w:lang w:eastAsia="uk-UA"/>
              </w:rPr>
              <w:t>2</w:t>
            </w:r>
            <w:r w:rsidRPr="00C73229">
              <w:rPr>
                <w:b/>
                <w:sz w:val="24"/>
                <w:szCs w:val="24"/>
                <w:lang w:eastAsia="uk-UA"/>
              </w:rPr>
              <w:t>. Створення уніфікованої та стабільної нормативно-правової бази державних закупівель</w:t>
            </w:r>
          </w:p>
          <w:p w:rsidR="005149A1" w:rsidRPr="00C73229" w:rsidRDefault="005149A1" w:rsidP="00F51B58">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17500A" w:rsidP="00A33B45">
            <w:pPr>
              <w:jc w:val="both"/>
              <w:rPr>
                <w:b/>
                <w:lang w:eastAsia="uk-UA"/>
              </w:rPr>
            </w:pPr>
            <w:r w:rsidRPr="00C73229">
              <w:rPr>
                <w:b/>
                <w:u w:val="single"/>
                <w:lang w:eastAsia="uk-UA"/>
              </w:rPr>
              <w:t>5</w:t>
            </w:r>
            <w:r w:rsidRPr="00C73229">
              <w:rPr>
                <w:b/>
                <w:lang w:eastAsia="uk-UA"/>
              </w:rPr>
              <w:t>. Подальша адаптація законодавства у сфері державних закупівель до законодавства і стандартів Європейського Союзу</w:t>
            </w:r>
          </w:p>
          <w:p w:rsidR="005C26D0" w:rsidRPr="00C73229" w:rsidRDefault="005C26D0" w:rsidP="00A33B45">
            <w:pPr>
              <w:jc w:val="both"/>
              <w:rPr>
                <w:b/>
              </w:rPr>
            </w:pPr>
          </w:p>
        </w:tc>
      </w:tr>
      <w:tr w:rsidR="00C73229" w:rsidRPr="00C73229" w:rsidTr="00A33B45">
        <w:tc>
          <w:tcPr>
            <w:tcW w:w="2977" w:type="dxa"/>
            <w:shd w:val="clear" w:color="auto" w:fill="DBE5F1" w:themeFill="accent1" w:themeFillTint="33"/>
          </w:tcPr>
          <w:p w:rsidR="00961CB0" w:rsidRPr="00C73229" w:rsidRDefault="00FE04C6" w:rsidP="00A33B45">
            <w:pPr>
              <w:jc w:val="both"/>
              <w:rPr>
                <w:b/>
              </w:rPr>
            </w:pPr>
            <w:r w:rsidRPr="00C73229">
              <w:rPr>
                <w:b/>
              </w:rPr>
              <w:t>Відповідальні за виконання</w:t>
            </w:r>
          </w:p>
        </w:tc>
        <w:tc>
          <w:tcPr>
            <w:tcW w:w="12474" w:type="dxa"/>
          </w:tcPr>
          <w:p w:rsidR="00A33B45" w:rsidRPr="00C73229" w:rsidRDefault="0017500A" w:rsidP="0017500A">
            <w:pPr>
              <w:jc w:val="both"/>
              <w:rPr>
                <w:b/>
                <w:i/>
              </w:rPr>
            </w:pPr>
            <w:proofErr w:type="spellStart"/>
            <w:r w:rsidRPr="00C73229">
              <w:rPr>
                <w:b/>
                <w:lang w:eastAsia="uk-UA"/>
              </w:rPr>
              <w:t>Мінекономрозвитку</w:t>
            </w:r>
            <w:proofErr w:type="spellEnd"/>
            <w:r w:rsidRPr="00C73229">
              <w:rPr>
                <w:b/>
                <w:lang w:eastAsia="uk-UA"/>
              </w:rPr>
              <w:t>, Мінфін, Мін’юст</w:t>
            </w:r>
          </w:p>
        </w:tc>
      </w:tr>
      <w:tr w:rsidR="00C73229" w:rsidRPr="00C73229" w:rsidTr="00A33B45">
        <w:tc>
          <w:tcPr>
            <w:tcW w:w="2977" w:type="dxa"/>
            <w:shd w:val="clear" w:color="auto" w:fill="DBE5F1" w:themeFill="accent1" w:themeFillTint="33"/>
          </w:tcPr>
          <w:p w:rsidR="00B94435" w:rsidRPr="00C73229" w:rsidRDefault="003F3F74" w:rsidP="00A33B45">
            <w:pPr>
              <w:jc w:val="both"/>
              <w:rPr>
                <w:b/>
              </w:rPr>
            </w:pPr>
            <w:r w:rsidRPr="00C73229">
              <w:rPr>
                <w:b/>
              </w:rPr>
              <w:t>Інформація про термін виконання</w:t>
            </w:r>
          </w:p>
        </w:tc>
        <w:tc>
          <w:tcPr>
            <w:tcW w:w="12474" w:type="dxa"/>
          </w:tcPr>
          <w:p w:rsidR="00A33B45" w:rsidRPr="00C73229" w:rsidRDefault="0017500A" w:rsidP="00A33B45">
            <w:pPr>
              <w:jc w:val="both"/>
              <w:rPr>
                <w:b/>
                <w:i/>
              </w:rPr>
            </w:pPr>
            <w:r w:rsidRPr="00C73229">
              <w:rPr>
                <w:b/>
                <w:lang w:eastAsia="uk-UA"/>
              </w:rPr>
              <w:t>постійно</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17500A" w:rsidP="00A33B45">
            <w:pPr>
              <w:jc w:val="both"/>
              <w:rPr>
                <w:b/>
                <w:lang w:eastAsia="uk-UA"/>
              </w:rPr>
            </w:pPr>
            <w:r w:rsidRPr="00C73229">
              <w:rPr>
                <w:b/>
                <w:lang w:eastAsia="uk-UA"/>
              </w:rPr>
              <w:t>удосконалення законодавчої бази з питань державних закупівель згідно із законодавством і стандартами ЄС</w:t>
            </w:r>
          </w:p>
          <w:p w:rsidR="000A0874" w:rsidRPr="00C73229" w:rsidRDefault="00E56288" w:rsidP="00FE2246">
            <w:pPr>
              <w:spacing w:before="60"/>
              <w:ind w:firstLine="459"/>
              <w:jc w:val="both"/>
            </w:pPr>
            <w:r w:rsidRPr="00C73229">
              <w:rPr>
                <w:u w:val="single"/>
                <w:lang w:eastAsia="uk-UA"/>
              </w:rPr>
              <w:t xml:space="preserve">За інформацією </w:t>
            </w:r>
            <w:proofErr w:type="spellStart"/>
            <w:r w:rsidRPr="00C73229">
              <w:rPr>
                <w:u w:val="single"/>
                <w:lang w:eastAsia="uk-UA"/>
              </w:rPr>
              <w:t>Мінекономрозвитку</w:t>
            </w:r>
            <w:proofErr w:type="spellEnd"/>
            <w:r w:rsidRPr="00C73229">
              <w:rPr>
                <w:u w:val="single"/>
                <w:lang w:eastAsia="uk-UA"/>
              </w:rPr>
              <w:t>:</w:t>
            </w:r>
            <w:r w:rsidR="00C039F3" w:rsidRPr="00C73229">
              <w:rPr>
                <w:u w:val="single"/>
                <w:lang w:eastAsia="uk-UA"/>
              </w:rPr>
              <w:t xml:space="preserve"> </w:t>
            </w:r>
            <w:proofErr w:type="spellStart"/>
            <w:r w:rsidR="00AA2A4E" w:rsidRPr="00C73229">
              <w:t>Мінекономрозвитку</w:t>
            </w:r>
            <w:proofErr w:type="spellEnd"/>
            <w:r w:rsidR="00AA2A4E" w:rsidRPr="00C73229">
              <w:t xml:space="preserve"> розроблено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що зареєстрований у Верховній Раді України 22.12.2014 за № 1551, яким зокрема передбачено виконання першочергових зобов'язань України в рамках Угоди про асоціацію з приведення законодавства у сфері держзакупівель до європейських стандартів, а саме імплементація положень Директиви 2004/18/ЄС, що визначені в статті 151 глави 8 Угоди. </w:t>
            </w:r>
            <w:r w:rsidR="000A0874" w:rsidRPr="00C73229">
              <w:t xml:space="preserve"> </w:t>
            </w:r>
          </w:p>
          <w:p w:rsidR="000A0874" w:rsidRPr="00C73229" w:rsidRDefault="000A0874" w:rsidP="00FE2246">
            <w:pPr>
              <w:pStyle w:val="HTML"/>
              <w:spacing w:before="60"/>
              <w:ind w:firstLine="459"/>
              <w:jc w:val="both"/>
              <w:rPr>
                <w:rFonts w:ascii="Times New Roman" w:hAnsi="Times New Roman"/>
                <w:color w:val="auto"/>
                <w:sz w:val="24"/>
                <w:szCs w:val="24"/>
                <w:lang w:val="uk-UA"/>
              </w:rPr>
            </w:pPr>
            <w:r w:rsidRPr="00C73229">
              <w:rPr>
                <w:rFonts w:ascii="Times New Roman" w:hAnsi="Times New Roman"/>
                <w:color w:val="auto"/>
                <w:sz w:val="24"/>
                <w:szCs w:val="24"/>
                <w:lang w:val="uk-UA"/>
              </w:rPr>
              <w:lastRenderedPageBreak/>
              <w:t xml:space="preserve">Вказаним законопроектом, зокрема, </w:t>
            </w:r>
            <w:r w:rsidR="00A4523D" w:rsidRPr="00C73229">
              <w:rPr>
                <w:rFonts w:ascii="Times New Roman" w:hAnsi="Times New Roman"/>
                <w:color w:val="auto"/>
                <w:sz w:val="24"/>
                <w:szCs w:val="24"/>
                <w:lang w:val="uk-UA"/>
              </w:rPr>
              <w:t xml:space="preserve">було </w:t>
            </w:r>
            <w:r w:rsidRPr="00C73229">
              <w:rPr>
                <w:rFonts w:ascii="Times New Roman" w:hAnsi="Times New Roman"/>
                <w:color w:val="auto"/>
                <w:sz w:val="24"/>
                <w:szCs w:val="24"/>
                <w:lang w:val="uk-UA"/>
              </w:rPr>
              <w:t>передбачено виконання першочергових зобов'язань України в рамках Угоди про асоціацію з приведення законодавства у сфері держзакупівель до європейських стандартів, а саме імплементація положень Директиви 2004/18/ЄС (щодо надання роз'яснень учасникам щодо причин відмови у прийнятті участі у процедурах закупівлі), що визначені в статті 151 глави 8 Угоди.</w:t>
            </w:r>
          </w:p>
          <w:p w:rsidR="005C26D0" w:rsidRPr="00C73229" w:rsidRDefault="005C26D0" w:rsidP="00A4523D">
            <w:pPr>
              <w:pStyle w:val="HTML"/>
              <w:spacing w:before="60"/>
              <w:ind w:firstLine="459"/>
              <w:jc w:val="both"/>
              <w:rPr>
                <w:rFonts w:ascii="Times New Roman" w:hAnsi="Times New Roman"/>
                <w:color w:val="auto"/>
                <w:sz w:val="24"/>
                <w:szCs w:val="24"/>
                <w:lang w:val="uk-UA"/>
              </w:rPr>
            </w:pPr>
            <w:r w:rsidRPr="00C73229">
              <w:rPr>
                <w:rFonts w:ascii="Times New Roman" w:hAnsi="Times New Roman"/>
                <w:color w:val="auto"/>
                <w:sz w:val="24"/>
                <w:szCs w:val="24"/>
                <w:lang w:val="uk-UA"/>
              </w:rPr>
              <w:t>23.12.2014 Комітет ВР України з питань економічної політики прийняв рішення рекомендувати Верховній Раді України прийняти проект Закону України за основу.  Разом з тим, 09.02.2015 проект Закону було відкликано.</w:t>
            </w:r>
            <w:r w:rsidR="000A2848" w:rsidRPr="00C73229">
              <w:rPr>
                <w:rFonts w:ascii="Times New Roman" w:hAnsi="Times New Roman"/>
                <w:color w:val="auto"/>
                <w:sz w:val="24"/>
                <w:szCs w:val="24"/>
                <w:lang w:val="uk-UA"/>
              </w:rPr>
              <w:t xml:space="preserve"> </w:t>
            </w:r>
          </w:p>
          <w:p w:rsidR="00EE32EF" w:rsidRPr="00C73229" w:rsidRDefault="00EE32EF" w:rsidP="00FE2246">
            <w:pPr>
              <w:pStyle w:val="HTML"/>
              <w:spacing w:before="60"/>
              <w:ind w:firstLine="459"/>
              <w:jc w:val="both"/>
              <w:rPr>
                <w:rFonts w:ascii="Times New Roman" w:hAnsi="Times New Roman"/>
                <w:i/>
                <w:color w:val="auto"/>
                <w:sz w:val="24"/>
                <w:szCs w:val="24"/>
                <w:u w:val="single"/>
                <w:lang w:val="uk-UA"/>
              </w:rPr>
            </w:pPr>
            <w:r w:rsidRPr="00C73229">
              <w:rPr>
                <w:rFonts w:ascii="Times New Roman" w:hAnsi="Times New Roman"/>
                <w:i/>
                <w:color w:val="auto"/>
                <w:sz w:val="24"/>
                <w:szCs w:val="24"/>
                <w:u w:val="single"/>
                <w:lang w:val="uk-UA"/>
              </w:rPr>
              <w:t>Наступну і</w:t>
            </w:r>
            <w:r w:rsidR="000A2848" w:rsidRPr="00C73229">
              <w:rPr>
                <w:rFonts w:ascii="Times New Roman" w:hAnsi="Times New Roman"/>
                <w:i/>
                <w:color w:val="auto"/>
                <w:sz w:val="24"/>
                <w:szCs w:val="24"/>
                <w:u w:val="single"/>
                <w:lang w:val="uk-UA"/>
              </w:rPr>
              <w:t xml:space="preserve">нформацію надано в рамках звітування по СУДФ та </w:t>
            </w:r>
            <w:r w:rsidRPr="00C73229">
              <w:rPr>
                <w:rFonts w:ascii="Times New Roman" w:hAnsi="Times New Roman"/>
                <w:i/>
                <w:color w:val="auto"/>
                <w:sz w:val="24"/>
                <w:szCs w:val="24"/>
                <w:u w:val="single"/>
                <w:lang w:val="uk-UA"/>
              </w:rPr>
              <w:t>на виконання  умов Меморандуму про взаєморозуміння між Україною як Позичальником та ЄС як  Кредитором  щодо  отримання  Україною  макрофінансової  допомоги Європейського Союзу  у сумі до 1 мільярда 800 мільйонів євро:</w:t>
            </w:r>
          </w:p>
          <w:p w:rsidR="000A2848" w:rsidRPr="00C73229" w:rsidRDefault="00A4523D" w:rsidP="00FE2246">
            <w:pPr>
              <w:pStyle w:val="HTML"/>
              <w:spacing w:before="60"/>
              <w:ind w:firstLine="459"/>
              <w:jc w:val="both"/>
              <w:rPr>
                <w:rFonts w:ascii="Times New Roman" w:hAnsi="Times New Roman"/>
                <w:color w:val="auto"/>
                <w:sz w:val="24"/>
                <w:szCs w:val="24"/>
                <w:lang w:val="uk-UA"/>
              </w:rPr>
            </w:pPr>
            <w:r w:rsidRPr="00C73229">
              <w:rPr>
                <w:rFonts w:ascii="Times New Roman" w:hAnsi="Times New Roman"/>
                <w:color w:val="auto"/>
                <w:sz w:val="24"/>
                <w:szCs w:val="24"/>
                <w:lang w:val="uk-UA"/>
              </w:rPr>
              <w:t xml:space="preserve">Тим не менш, </w:t>
            </w:r>
            <w:r w:rsidR="000A2848" w:rsidRPr="00C73229">
              <w:rPr>
                <w:rFonts w:ascii="Times New Roman" w:hAnsi="Times New Roman"/>
                <w:color w:val="auto"/>
                <w:sz w:val="24"/>
                <w:szCs w:val="24"/>
                <w:lang w:val="uk-UA"/>
              </w:rPr>
              <w:t xml:space="preserve">з метою створення додаткових умов для подолання корупції, а також приведення Закону України «Про здійснення державних закупівель» у відповідність із міжнародними стандартами, спрощення доступу бізнесу до участі у закупівлях </w:t>
            </w:r>
            <w:proofErr w:type="spellStart"/>
            <w:r w:rsidR="000A2848" w:rsidRPr="00C73229">
              <w:rPr>
                <w:rFonts w:ascii="Times New Roman" w:hAnsi="Times New Roman"/>
                <w:color w:val="auto"/>
                <w:sz w:val="24"/>
                <w:szCs w:val="24"/>
                <w:lang w:val="uk-UA"/>
              </w:rPr>
              <w:t>Мінекономрозвитку</w:t>
            </w:r>
            <w:proofErr w:type="spellEnd"/>
            <w:r w:rsidR="000A2848" w:rsidRPr="00C73229">
              <w:rPr>
                <w:rFonts w:ascii="Times New Roman" w:hAnsi="Times New Roman"/>
                <w:color w:val="auto"/>
                <w:sz w:val="24"/>
                <w:szCs w:val="24"/>
                <w:lang w:val="uk-UA"/>
              </w:rPr>
              <w:t xml:space="preserve"> було розроблено проект Закону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(реєстр. № 2087а від 16.06.2015). </w:t>
            </w:r>
          </w:p>
          <w:p w:rsidR="00EE32EF" w:rsidRPr="00C73229" w:rsidRDefault="000A2848" w:rsidP="00FE2246">
            <w:pPr>
              <w:spacing w:before="60"/>
              <w:ind w:firstLine="459"/>
              <w:jc w:val="both"/>
            </w:pPr>
            <w:r w:rsidRPr="00C73229">
              <w:t>Проектом Закону пропону</w:t>
            </w:r>
            <w:r w:rsidR="00A4523D" w:rsidRPr="00C73229">
              <w:t>валося</w:t>
            </w:r>
            <w:r w:rsidR="00EE32EF" w:rsidRPr="00C73229">
              <w:t xml:space="preserve">, зокрема, посилити </w:t>
            </w:r>
            <w:r w:rsidRPr="00C73229">
              <w:t xml:space="preserve">прозорість тендерів у сфері державних закупівель шляхом: </w:t>
            </w:r>
          </w:p>
          <w:p w:rsidR="00EE32EF" w:rsidRPr="00C73229" w:rsidRDefault="00EE32EF" w:rsidP="00FE2246">
            <w:pPr>
              <w:spacing w:before="60"/>
              <w:ind w:firstLine="459"/>
              <w:jc w:val="both"/>
            </w:pPr>
            <w:r w:rsidRPr="00C73229">
              <w:t xml:space="preserve">- </w:t>
            </w:r>
            <w:r w:rsidR="000A2848" w:rsidRPr="00C73229">
              <w:t xml:space="preserve">зняття заборони розкриття змісту поданих пропозицій; </w:t>
            </w:r>
          </w:p>
          <w:p w:rsidR="00EE32EF" w:rsidRPr="00C73229" w:rsidRDefault="00EE32EF" w:rsidP="00FE2246">
            <w:pPr>
              <w:spacing w:before="60"/>
              <w:ind w:firstLine="459"/>
              <w:jc w:val="both"/>
            </w:pPr>
            <w:r w:rsidRPr="00C73229">
              <w:t xml:space="preserve">- </w:t>
            </w:r>
            <w:r w:rsidR="000A2848" w:rsidRPr="00C73229">
              <w:t xml:space="preserve">ознайомлення зі змістом документа, що містить інформацію про ціну; </w:t>
            </w:r>
          </w:p>
          <w:p w:rsidR="000A2848" w:rsidRPr="00C73229" w:rsidRDefault="00EE32EF" w:rsidP="00FE2246">
            <w:pPr>
              <w:spacing w:before="60"/>
              <w:ind w:firstLine="459"/>
              <w:jc w:val="both"/>
            </w:pPr>
            <w:r w:rsidRPr="00C73229">
              <w:t xml:space="preserve">- </w:t>
            </w:r>
            <w:r w:rsidR="000A2848" w:rsidRPr="00C73229">
              <w:t>оприлюднення протоколу оцінки пропозицій конкурсних торгів.</w:t>
            </w:r>
          </w:p>
          <w:p w:rsidR="00D91EAE" w:rsidRPr="00C73229" w:rsidRDefault="00EE32EF" w:rsidP="00FE2246">
            <w:pPr>
              <w:pStyle w:val="HTML"/>
              <w:spacing w:before="60"/>
              <w:ind w:firstLine="459"/>
              <w:jc w:val="both"/>
              <w:rPr>
                <w:rFonts w:ascii="Times New Roman" w:hAnsi="Times New Roman"/>
                <w:color w:val="auto"/>
                <w:sz w:val="24"/>
                <w:szCs w:val="24"/>
                <w:lang w:val="uk-UA"/>
              </w:rPr>
            </w:pPr>
            <w:r w:rsidRPr="00C73229">
              <w:rPr>
                <w:rFonts w:ascii="Times New Roman" w:hAnsi="Times New Roman"/>
                <w:color w:val="auto"/>
                <w:sz w:val="24"/>
                <w:szCs w:val="24"/>
                <w:lang w:val="uk-UA"/>
              </w:rPr>
              <w:t>Також</w:t>
            </w:r>
            <w:r w:rsidR="000A2848" w:rsidRPr="00C73229">
              <w:rPr>
                <w:rFonts w:ascii="Times New Roman" w:hAnsi="Times New Roman"/>
                <w:color w:val="auto"/>
                <w:sz w:val="24"/>
                <w:szCs w:val="24"/>
                <w:lang w:val="uk-UA"/>
              </w:rPr>
              <w:t>,</w:t>
            </w:r>
            <w:r w:rsidRPr="00C73229">
              <w:rPr>
                <w:rFonts w:ascii="Times New Roman" w:hAnsi="Times New Roman"/>
                <w:color w:val="auto"/>
                <w:sz w:val="24"/>
                <w:szCs w:val="24"/>
                <w:lang w:val="uk-UA"/>
              </w:rPr>
              <w:t xml:space="preserve"> законопроектом </w:t>
            </w:r>
            <w:r w:rsidR="000A2848" w:rsidRPr="00C73229">
              <w:rPr>
                <w:rFonts w:ascii="Times New Roman" w:hAnsi="Times New Roman"/>
                <w:color w:val="auto"/>
                <w:sz w:val="24"/>
                <w:szCs w:val="24"/>
                <w:lang w:val="uk-UA"/>
              </w:rPr>
              <w:t xml:space="preserve">пропонується </w:t>
            </w:r>
            <w:proofErr w:type="spellStart"/>
            <w:r w:rsidR="000A2848" w:rsidRPr="00C73229">
              <w:rPr>
                <w:rFonts w:ascii="Times New Roman" w:hAnsi="Times New Roman"/>
                <w:color w:val="auto"/>
                <w:sz w:val="24"/>
                <w:szCs w:val="24"/>
                <w:lang w:val="uk-UA"/>
              </w:rPr>
              <w:t>імплем</w:t>
            </w:r>
            <w:r w:rsidR="000A0874" w:rsidRPr="00C73229">
              <w:rPr>
                <w:rFonts w:ascii="Times New Roman" w:hAnsi="Times New Roman"/>
                <w:color w:val="auto"/>
                <w:sz w:val="24"/>
                <w:szCs w:val="24"/>
                <w:lang w:val="uk-UA"/>
              </w:rPr>
              <w:t>ентувати</w:t>
            </w:r>
            <w:proofErr w:type="spellEnd"/>
            <w:r w:rsidR="000A0874" w:rsidRPr="00C73229">
              <w:rPr>
                <w:rFonts w:ascii="Times New Roman" w:hAnsi="Times New Roman"/>
                <w:color w:val="auto"/>
                <w:sz w:val="24"/>
                <w:szCs w:val="24"/>
                <w:lang w:val="uk-UA"/>
              </w:rPr>
              <w:t xml:space="preserve"> положення </w:t>
            </w:r>
            <w:r w:rsidR="00B344D5" w:rsidRPr="00C73229">
              <w:rPr>
                <w:rFonts w:ascii="Times New Roman" w:hAnsi="Times New Roman"/>
                <w:color w:val="auto"/>
                <w:sz w:val="24"/>
                <w:szCs w:val="24"/>
                <w:lang w:val="uk-UA"/>
              </w:rPr>
              <w:t xml:space="preserve">вищезгаданої </w:t>
            </w:r>
            <w:r w:rsidR="000A0874" w:rsidRPr="00C73229">
              <w:rPr>
                <w:rFonts w:ascii="Times New Roman" w:hAnsi="Times New Roman"/>
                <w:color w:val="auto"/>
                <w:sz w:val="24"/>
                <w:szCs w:val="24"/>
                <w:lang w:val="uk-UA"/>
              </w:rPr>
              <w:t xml:space="preserve">Директиви </w:t>
            </w:r>
            <w:r w:rsidR="000A2848" w:rsidRPr="00C73229">
              <w:rPr>
                <w:rFonts w:ascii="Times New Roman" w:hAnsi="Times New Roman"/>
                <w:color w:val="auto"/>
                <w:sz w:val="24"/>
                <w:szCs w:val="24"/>
                <w:lang w:val="uk-UA"/>
              </w:rPr>
              <w:t>2004/</w:t>
            </w:r>
            <w:r w:rsidR="000A0874" w:rsidRPr="00C73229">
              <w:rPr>
                <w:rFonts w:ascii="Times New Roman" w:hAnsi="Times New Roman"/>
                <w:color w:val="auto"/>
                <w:sz w:val="24"/>
                <w:szCs w:val="24"/>
                <w:lang w:val="uk-UA"/>
              </w:rPr>
              <w:t>18/</w:t>
            </w:r>
            <w:r w:rsidR="000A2848" w:rsidRPr="00C73229">
              <w:rPr>
                <w:rFonts w:ascii="Times New Roman" w:hAnsi="Times New Roman"/>
                <w:color w:val="auto"/>
                <w:sz w:val="24"/>
                <w:szCs w:val="24"/>
                <w:lang w:val="uk-UA"/>
              </w:rPr>
              <w:t>ЄС щодо надання роз'яснень учасникам щодо причин відмови у прийнятті участі у процедурах закупівлі</w:t>
            </w:r>
            <w:r w:rsidR="000A0874" w:rsidRPr="00C73229">
              <w:rPr>
                <w:rFonts w:ascii="Times New Roman" w:hAnsi="Times New Roman"/>
                <w:color w:val="auto"/>
                <w:sz w:val="24"/>
                <w:szCs w:val="24"/>
                <w:lang w:val="uk-UA"/>
              </w:rPr>
              <w:t xml:space="preserve"> (що визначені в статті 151 глави 8 Угоди.)</w:t>
            </w:r>
            <w:r w:rsidR="000A2848" w:rsidRPr="00C73229">
              <w:rPr>
                <w:rFonts w:ascii="Times New Roman" w:hAnsi="Times New Roman"/>
                <w:color w:val="auto"/>
                <w:sz w:val="24"/>
                <w:szCs w:val="24"/>
                <w:lang w:val="uk-UA"/>
              </w:rPr>
              <w:t xml:space="preserve">. </w:t>
            </w:r>
          </w:p>
          <w:p w:rsidR="000A2848" w:rsidRPr="00C73229" w:rsidRDefault="00EE32EF" w:rsidP="00FE2246">
            <w:pPr>
              <w:pStyle w:val="HTML"/>
              <w:spacing w:before="60"/>
              <w:ind w:firstLine="459"/>
              <w:jc w:val="both"/>
              <w:rPr>
                <w:rFonts w:ascii="Times New Roman" w:hAnsi="Times New Roman"/>
                <w:color w:val="auto"/>
                <w:sz w:val="24"/>
                <w:szCs w:val="24"/>
                <w:lang w:val="uk-UA"/>
              </w:rPr>
            </w:pPr>
            <w:r w:rsidRPr="00C73229">
              <w:rPr>
                <w:rFonts w:ascii="Times New Roman" w:hAnsi="Times New Roman"/>
                <w:color w:val="auto"/>
                <w:sz w:val="24"/>
                <w:szCs w:val="24"/>
                <w:lang w:val="uk-UA"/>
              </w:rPr>
              <w:t xml:space="preserve">Крім того, </w:t>
            </w:r>
            <w:r w:rsidR="00A4523D" w:rsidRPr="00C73229">
              <w:rPr>
                <w:rFonts w:ascii="Times New Roman" w:hAnsi="Times New Roman"/>
                <w:color w:val="auto"/>
                <w:sz w:val="24"/>
                <w:szCs w:val="24"/>
                <w:lang w:val="uk-UA"/>
              </w:rPr>
              <w:t>ним передбачалося</w:t>
            </w:r>
            <w:r w:rsidRPr="00C73229">
              <w:rPr>
                <w:rFonts w:ascii="Times New Roman" w:hAnsi="Times New Roman"/>
                <w:color w:val="auto"/>
                <w:sz w:val="24"/>
                <w:szCs w:val="24"/>
                <w:lang w:val="uk-UA"/>
              </w:rPr>
              <w:t xml:space="preserve"> </w:t>
            </w:r>
            <w:r w:rsidR="000A2848" w:rsidRPr="00C73229">
              <w:rPr>
                <w:rFonts w:ascii="Times New Roman" w:hAnsi="Times New Roman"/>
                <w:color w:val="auto"/>
                <w:sz w:val="24"/>
                <w:szCs w:val="24"/>
                <w:lang w:val="uk-UA"/>
              </w:rPr>
              <w:t>внести зміни до Закону України «Про особливості здійснення закупівель в окремих сферах господарської діяльності» стосовно уточнення поняття ексклюзивних та спеціальних прав, а також скорочення переліку винятків із цього Закону.</w:t>
            </w:r>
          </w:p>
          <w:p w:rsidR="00D91EAE" w:rsidRPr="00C73229" w:rsidRDefault="00D91EAE" w:rsidP="00FE2246">
            <w:pPr>
              <w:spacing w:before="60"/>
              <w:ind w:firstLine="459"/>
              <w:jc w:val="both"/>
            </w:pPr>
            <w:r w:rsidRPr="00C73229">
              <w:t>Проект Закону 30.06.2015 було прийнято Верховною Радою України у першому читанні.</w:t>
            </w:r>
            <w:r w:rsidR="008A5858" w:rsidRPr="00C73229">
              <w:t xml:space="preserve"> 15.09.2015 законопроект прийнято у другому читанні та в цілому (Закон України № 679-VIII від 15.09.2015</w:t>
            </w:r>
            <w:r w:rsidR="008B5E30" w:rsidRPr="00C73229">
              <w:t xml:space="preserve"> набув чинності 30.09.2015</w:t>
            </w:r>
            <w:r w:rsidR="008A5858" w:rsidRPr="00C73229">
              <w:t>).</w:t>
            </w:r>
          </w:p>
          <w:p w:rsidR="00D91EAE" w:rsidRPr="00C73229" w:rsidRDefault="00D91EAE" w:rsidP="00FE2246">
            <w:pPr>
              <w:spacing w:before="60"/>
              <w:ind w:firstLine="459"/>
              <w:jc w:val="both"/>
            </w:pPr>
            <w:r w:rsidRPr="00C73229">
              <w:t xml:space="preserve">Водночас, варто зазначити, що </w:t>
            </w:r>
            <w:r w:rsidR="00A4523D" w:rsidRPr="00C73229">
              <w:t>25.12.2015 у Верховній Раді України прийнято проект Закону України «Про публічні закупівлі».</w:t>
            </w:r>
          </w:p>
          <w:p w:rsidR="00A4523D" w:rsidRPr="00C73229" w:rsidRDefault="00A4523D" w:rsidP="00FE2246">
            <w:pPr>
              <w:spacing w:before="60"/>
              <w:ind w:firstLine="459"/>
              <w:jc w:val="both"/>
            </w:pPr>
            <w:r w:rsidRPr="00C73229">
              <w:t xml:space="preserve">Таким чином, в національне законодавство з питань закупівель </w:t>
            </w:r>
            <w:proofErr w:type="spellStart"/>
            <w:r w:rsidRPr="00C73229">
              <w:t>імплементовані</w:t>
            </w:r>
            <w:proofErr w:type="spellEnd"/>
            <w:r w:rsidRPr="00C73229">
              <w:t xml:space="preserve">  положення Директив ЄС з питань закупівель в частині: встановлення можливості централізації закупівель та визначення організацій, що проводитимуть процедури закупівель в інтересах інших замовників шляхом введення поняття Центральних закупівельних організацій; адоптації процедур закупівлі: відкриті торги; переговорна процедура без попередньої публікації; </w:t>
            </w:r>
            <w:r w:rsidRPr="00C73229">
              <w:lastRenderedPageBreak/>
              <w:t>конкурентний діалог.</w:t>
            </w:r>
          </w:p>
          <w:p w:rsidR="00AA2A4E" w:rsidRPr="00C73229" w:rsidRDefault="00A4523D" w:rsidP="00FE2246">
            <w:pPr>
              <w:spacing w:before="60"/>
              <w:ind w:firstLine="459"/>
              <w:jc w:val="both"/>
            </w:pPr>
            <w:r w:rsidRPr="00C73229">
              <w:t>Крім того, р</w:t>
            </w:r>
            <w:r w:rsidR="00AA2A4E" w:rsidRPr="00C73229">
              <w:t xml:space="preserve">озпорядженням Кабінету Міністрів України від 17.09.2014 № 847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w:t>
            </w:r>
            <w:r w:rsidR="005F5DD9" w:rsidRPr="00C73229">
              <w:t>П</w:t>
            </w:r>
            <w:r w:rsidR="00AA2A4E" w:rsidRPr="00C73229">
              <w:t xml:space="preserve">лан заходів з імплементації зазначеної Угоди, що включає в тому числі, розроблення </w:t>
            </w:r>
            <w:r w:rsidRPr="00C73229">
              <w:t>«</w:t>
            </w:r>
            <w:r w:rsidR="000A2848" w:rsidRPr="00C73229">
              <w:t>Д</w:t>
            </w:r>
            <w:r w:rsidR="00AA2A4E" w:rsidRPr="00C73229">
              <w:t>орожньої карти</w:t>
            </w:r>
            <w:r w:rsidRPr="00C73229">
              <w:t>»</w:t>
            </w:r>
            <w:r w:rsidR="00AA2A4E" w:rsidRPr="00C73229">
              <w:t xml:space="preserve"> з імплементації положень Директив ЄС до квітня 2015 року.</w:t>
            </w:r>
          </w:p>
          <w:p w:rsidR="009865D9" w:rsidRPr="00C73229" w:rsidRDefault="005C26D0" w:rsidP="00446793">
            <w:pPr>
              <w:spacing w:before="60"/>
              <w:ind w:firstLine="459"/>
              <w:jc w:val="both"/>
            </w:pPr>
            <w:r w:rsidRPr="008109B1">
              <w:t xml:space="preserve">До того ж, </w:t>
            </w:r>
            <w:proofErr w:type="spellStart"/>
            <w:r w:rsidRPr="008109B1">
              <w:t>Мінекономрозвитку</w:t>
            </w:r>
            <w:proofErr w:type="spellEnd"/>
            <w:r w:rsidRPr="008109B1">
              <w:t xml:space="preserve"> разом з експертами проекту ЄС "Гармонізація системи державних закупівель в Україні із стандартами ЄС" розроблено проект Стратегії реформування системи державних закупівель в Україні </w:t>
            </w:r>
            <w:r w:rsidR="00FE2246" w:rsidRPr="008109B1">
              <w:t>(</w:t>
            </w:r>
            <w:r w:rsidRPr="008109B1">
              <w:t>на 2015-2032 роки</w:t>
            </w:r>
            <w:r w:rsidR="00FE2246" w:rsidRPr="008109B1">
              <w:t>)</w:t>
            </w:r>
            <w:r w:rsidRPr="008109B1">
              <w:t>, частину якої складає «дорожня карта» з реалізації положень про державні закупівлі Угоди про асоціацію між Україною та ЄС.</w:t>
            </w:r>
            <w:r w:rsidRPr="00C73229">
              <w:t xml:space="preserve"> Наразі проект Стратегії винесено на широке громадське обговорення. </w:t>
            </w:r>
            <w:r w:rsidR="008B5E30" w:rsidRPr="00C73229">
              <w:t xml:space="preserve">09.04.2015 </w:t>
            </w:r>
            <w:r w:rsidRPr="00C73229">
              <w:t>у приміщенні Києво-Могилянської академії в форматі круглого столу відбулося обговорення положень стратегії із залученням європейських експертів, представників неурядових організацій, журналістів.</w:t>
            </w:r>
            <w:r w:rsidR="00446793" w:rsidRPr="00C73229">
              <w:t xml:space="preserve"> </w:t>
            </w:r>
            <w:r w:rsidR="009865D9" w:rsidRPr="00C73229">
              <w:t>Також, проект документа погоджено із заінтересованими органами влади та готується для подання в КМУ згідно регламентних вимог.</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17500A" w:rsidP="00A33B45">
            <w:pPr>
              <w:jc w:val="both"/>
              <w:rPr>
                <w:b/>
                <w:lang w:eastAsia="uk-UA"/>
              </w:rPr>
            </w:pPr>
            <w:r w:rsidRPr="00C73229">
              <w:rPr>
                <w:b/>
                <w:lang w:eastAsia="uk-UA"/>
              </w:rPr>
              <w:t>підготовка пропозицій щодо внесення</w:t>
            </w:r>
            <w:r w:rsidR="00526187" w:rsidRPr="00C73229">
              <w:rPr>
                <w:b/>
                <w:lang w:eastAsia="uk-UA"/>
              </w:rPr>
              <w:t xml:space="preserve"> </w:t>
            </w:r>
            <w:r w:rsidRPr="00C73229">
              <w:rPr>
                <w:b/>
                <w:lang w:eastAsia="uk-UA"/>
              </w:rPr>
              <w:t>змін до законодавства у сфері державних закупівель</w:t>
            </w:r>
          </w:p>
          <w:p w:rsidR="00AD0FE9" w:rsidRPr="00C73229" w:rsidRDefault="00C039F3" w:rsidP="008109B1">
            <w:pPr>
              <w:pStyle w:val="HTML"/>
              <w:ind w:firstLine="459"/>
              <w:jc w:val="both"/>
            </w:pPr>
            <w:proofErr w:type="spellStart"/>
            <w:r w:rsidRPr="00C73229">
              <w:rPr>
                <w:rFonts w:ascii="Times New Roman" w:hAnsi="Times New Roman"/>
                <w:color w:val="auto"/>
                <w:sz w:val="24"/>
                <w:szCs w:val="24"/>
                <w:u w:val="single"/>
                <w:lang w:val="uk-UA" w:eastAsia="uk-UA"/>
              </w:rPr>
              <w:t>Мінекономрозвитку</w:t>
            </w:r>
            <w:proofErr w:type="spellEnd"/>
            <w:r w:rsidRPr="00C73229">
              <w:rPr>
                <w:rFonts w:ascii="Times New Roman" w:hAnsi="Times New Roman"/>
                <w:color w:val="auto"/>
                <w:sz w:val="24"/>
                <w:szCs w:val="24"/>
                <w:lang w:val="uk-UA" w:eastAsia="uk-UA"/>
              </w:rPr>
              <w:t xml:space="preserve">: </w:t>
            </w:r>
            <w:r w:rsidR="008B5E30" w:rsidRPr="008109B1">
              <w:rPr>
                <w:rFonts w:ascii="Times New Roman" w:hAnsi="Times New Roman"/>
                <w:sz w:val="24"/>
                <w:szCs w:val="24"/>
              </w:rPr>
              <w:t xml:space="preserve">Розроблено </w:t>
            </w:r>
            <w:r w:rsidR="00AD0FE9" w:rsidRPr="008109B1">
              <w:rPr>
                <w:rFonts w:ascii="Times New Roman" w:hAnsi="Times New Roman"/>
                <w:sz w:val="24"/>
                <w:szCs w:val="24"/>
              </w:rPr>
              <w:t>проект Закону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w:t>
            </w:r>
            <w:r w:rsidR="008109B1">
              <w:rPr>
                <w:rFonts w:ascii="Times New Roman" w:hAnsi="Times New Roman"/>
                <w:sz w:val="24"/>
                <w:szCs w:val="24"/>
                <w:lang w:val="uk-UA"/>
              </w:rPr>
              <w:t xml:space="preserve"> </w:t>
            </w:r>
            <w:r w:rsidR="00AD0FE9" w:rsidRPr="008109B1">
              <w:rPr>
                <w:rFonts w:ascii="Times New Roman" w:hAnsi="Times New Roman"/>
                <w:sz w:val="24"/>
                <w:szCs w:val="24"/>
              </w:rPr>
              <w:t>(реєстр. № 2087а від 16.06.2015),</w:t>
            </w:r>
            <w:r w:rsidR="008B5E30" w:rsidRPr="008109B1">
              <w:rPr>
                <w:rFonts w:ascii="Times New Roman" w:hAnsi="Times New Roman"/>
                <w:sz w:val="24"/>
                <w:szCs w:val="24"/>
              </w:rPr>
              <w:t xml:space="preserve"> який 30.06.2015 було схвалено Верховною Радою України у першому читанні. 15.09.2015 законопроект прийнято у другому читанні та в цілому (Закон України № 679-VIII від 15.09.2015 набув чинності 30.09.2015). </w:t>
            </w:r>
            <w:r w:rsidR="009865D9" w:rsidRPr="008109B1">
              <w:rPr>
                <w:rFonts w:ascii="Times New Roman" w:hAnsi="Times New Roman"/>
                <w:sz w:val="24"/>
                <w:szCs w:val="24"/>
              </w:rPr>
              <w:t>Зазначений Закон передбачає внесення змін до Закону України «Про здійснення державних закупівель» та Закону України «Про особливості здійснення закупівель в окремих сферах господарської діяльності».</w:t>
            </w:r>
            <w:r w:rsidR="008109B1">
              <w:rPr>
                <w:rFonts w:ascii="Times New Roman" w:hAnsi="Times New Roman"/>
                <w:sz w:val="24"/>
                <w:szCs w:val="24"/>
                <w:lang w:val="uk-UA"/>
              </w:rPr>
              <w:t xml:space="preserve"> </w:t>
            </w:r>
            <w:r w:rsidR="008B5E30" w:rsidRPr="008109B1">
              <w:rPr>
                <w:rFonts w:ascii="Times New Roman" w:hAnsi="Times New Roman"/>
                <w:sz w:val="24"/>
                <w:szCs w:val="24"/>
              </w:rPr>
              <w:t xml:space="preserve">Також розроблено </w:t>
            </w:r>
            <w:r w:rsidR="00AD0FE9" w:rsidRPr="008109B1">
              <w:rPr>
                <w:rFonts w:ascii="Times New Roman" w:hAnsi="Times New Roman"/>
                <w:sz w:val="24"/>
                <w:szCs w:val="24"/>
              </w:rPr>
              <w:t xml:space="preserve">законопроект щодо </w:t>
            </w:r>
            <w:r w:rsidR="008B5E30" w:rsidRPr="008109B1">
              <w:rPr>
                <w:rFonts w:ascii="Times New Roman" w:hAnsi="Times New Roman"/>
                <w:sz w:val="24"/>
                <w:szCs w:val="24"/>
              </w:rPr>
              <w:t xml:space="preserve">впровадження </w:t>
            </w:r>
            <w:r w:rsidR="00AD0FE9" w:rsidRPr="008109B1">
              <w:rPr>
                <w:rFonts w:ascii="Times New Roman" w:hAnsi="Times New Roman"/>
                <w:sz w:val="24"/>
                <w:szCs w:val="24"/>
              </w:rPr>
              <w:t>електронних закупівель.</w:t>
            </w:r>
          </w:p>
          <w:p w:rsidR="005C26D0" w:rsidRPr="00C73229" w:rsidRDefault="005C26D0" w:rsidP="005C26D0">
            <w:pPr>
              <w:pStyle w:val="HTML"/>
              <w:ind w:firstLine="459"/>
              <w:jc w:val="both"/>
              <w:rPr>
                <w:rFonts w:ascii="Times New Roman" w:hAnsi="Times New Roman"/>
                <w:color w:val="auto"/>
                <w:sz w:val="24"/>
                <w:szCs w:val="24"/>
                <w:lang w:val="uk-UA"/>
              </w:rPr>
            </w:pPr>
            <w:r w:rsidRPr="00C73229">
              <w:rPr>
                <w:rFonts w:ascii="Times New Roman" w:hAnsi="Times New Roman"/>
                <w:b/>
                <w:color w:val="auto"/>
                <w:sz w:val="24"/>
                <w:szCs w:val="24"/>
                <w:lang w:val="uk-UA"/>
              </w:rPr>
              <w:t>Висновок</w:t>
            </w:r>
            <w:r w:rsidRPr="00C73229">
              <w:rPr>
                <w:rFonts w:ascii="Times New Roman" w:hAnsi="Times New Roman"/>
                <w:color w:val="auto"/>
                <w:sz w:val="24"/>
                <w:szCs w:val="24"/>
                <w:lang w:val="uk-UA"/>
              </w:rPr>
              <w:t xml:space="preserve">: </w:t>
            </w:r>
            <w:r w:rsidR="00B20416" w:rsidRPr="00C73229">
              <w:rPr>
                <w:rFonts w:ascii="Times New Roman" w:hAnsi="Times New Roman"/>
                <w:color w:val="auto"/>
                <w:sz w:val="24"/>
                <w:szCs w:val="24"/>
                <w:lang w:val="uk-UA"/>
              </w:rPr>
              <w:t>Завдання</w:t>
            </w:r>
            <w:r w:rsidRPr="00C73229">
              <w:rPr>
                <w:rFonts w:ascii="Times New Roman" w:hAnsi="Times New Roman"/>
                <w:color w:val="auto"/>
                <w:sz w:val="24"/>
                <w:szCs w:val="24"/>
                <w:lang w:val="uk-UA"/>
              </w:rPr>
              <w:t xml:space="preserve"> в процесі виконання. Стан виконання підлягає подальшому моніторингу.</w:t>
            </w:r>
          </w:p>
        </w:tc>
      </w:tr>
    </w:tbl>
    <w:p w:rsidR="00A33B45" w:rsidRPr="00C73229" w:rsidRDefault="00A33B45"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C73229" w:rsidRDefault="0017500A" w:rsidP="0017500A">
            <w:pPr>
              <w:pStyle w:val="a8"/>
              <w:jc w:val="center"/>
              <w:rPr>
                <w:b/>
                <w:sz w:val="24"/>
                <w:szCs w:val="24"/>
                <w:lang w:eastAsia="uk-UA"/>
              </w:rPr>
            </w:pPr>
            <w:r w:rsidRPr="00C73229">
              <w:rPr>
                <w:b/>
                <w:sz w:val="24"/>
                <w:szCs w:val="24"/>
                <w:u w:val="single"/>
                <w:lang w:eastAsia="uk-UA"/>
              </w:rPr>
              <w:t>3</w:t>
            </w:r>
            <w:r w:rsidRPr="00C73229">
              <w:rPr>
                <w:b/>
                <w:sz w:val="24"/>
                <w:szCs w:val="24"/>
                <w:lang w:eastAsia="uk-UA"/>
              </w:rPr>
              <w:t>. Забезпечення сталого функціонування інституційної системи державних закупівель</w:t>
            </w:r>
          </w:p>
          <w:p w:rsidR="00574D3C" w:rsidRPr="00C73229"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574D3C" w:rsidRPr="00C73229" w:rsidRDefault="001D41BA"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17500A" w:rsidP="00A33B45">
            <w:pPr>
              <w:jc w:val="both"/>
              <w:rPr>
                <w:b/>
              </w:rPr>
            </w:pPr>
            <w:r w:rsidRPr="00C73229">
              <w:rPr>
                <w:b/>
                <w:u w:val="single"/>
                <w:lang w:eastAsia="uk-UA"/>
              </w:rPr>
              <w:t>7</w:t>
            </w:r>
            <w:r w:rsidRPr="00C73229">
              <w:rPr>
                <w:b/>
                <w:lang w:eastAsia="uk-UA"/>
              </w:rPr>
              <w:t>. Посилення інституціональної спроможності уповноваженого органу</w:t>
            </w:r>
          </w:p>
        </w:tc>
      </w:tr>
      <w:tr w:rsidR="00C73229" w:rsidRPr="00C73229" w:rsidTr="00C95525">
        <w:tc>
          <w:tcPr>
            <w:tcW w:w="2977" w:type="dxa"/>
            <w:shd w:val="clear" w:color="auto" w:fill="DBE5F1" w:themeFill="accent1" w:themeFillTint="33"/>
          </w:tcPr>
          <w:p w:rsidR="00A23759" w:rsidRPr="00C73229" w:rsidRDefault="001D41BA" w:rsidP="00A33B45">
            <w:pPr>
              <w:jc w:val="both"/>
              <w:rPr>
                <w:b/>
              </w:rPr>
            </w:pPr>
            <w:r w:rsidRPr="00C73229">
              <w:rPr>
                <w:b/>
              </w:rPr>
              <w:t>Відповідальні за виконання</w:t>
            </w:r>
          </w:p>
        </w:tc>
        <w:tc>
          <w:tcPr>
            <w:tcW w:w="12474" w:type="dxa"/>
          </w:tcPr>
          <w:p w:rsidR="00A33B45" w:rsidRPr="00C73229" w:rsidRDefault="0017500A" w:rsidP="00A33B45">
            <w:pPr>
              <w:jc w:val="both"/>
              <w:rPr>
                <w:b/>
                <w:lang w:eastAsia="uk-UA"/>
              </w:rPr>
            </w:pPr>
            <w:proofErr w:type="spellStart"/>
            <w:r w:rsidRPr="00C73229">
              <w:rPr>
                <w:b/>
                <w:lang w:eastAsia="uk-UA"/>
              </w:rPr>
              <w:t>Мінекономрозвитку</w:t>
            </w:r>
            <w:proofErr w:type="spellEnd"/>
          </w:p>
          <w:p w:rsidR="00574D3C" w:rsidRPr="00C73229" w:rsidRDefault="00574D3C" w:rsidP="00A33B45">
            <w:pPr>
              <w:jc w:val="both"/>
              <w:rPr>
                <w:b/>
                <w:i/>
              </w:rPr>
            </w:pPr>
          </w:p>
        </w:tc>
      </w:tr>
      <w:tr w:rsidR="00C73229" w:rsidRPr="00C73229" w:rsidTr="00C95525">
        <w:tc>
          <w:tcPr>
            <w:tcW w:w="2977" w:type="dxa"/>
            <w:shd w:val="clear" w:color="auto" w:fill="DBE5F1" w:themeFill="accent1" w:themeFillTint="33"/>
          </w:tcPr>
          <w:p w:rsidR="00A23759" w:rsidRPr="00C73229" w:rsidRDefault="001D41BA" w:rsidP="00A33B45">
            <w:pPr>
              <w:jc w:val="both"/>
              <w:rPr>
                <w:b/>
              </w:rPr>
            </w:pPr>
            <w:r w:rsidRPr="00C73229">
              <w:rPr>
                <w:b/>
              </w:rPr>
              <w:t>Інформація про термін виконання</w:t>
            </w:r>
          </w:p>
        </w:tc>
        <w:tc>
          <w:tcPr>
            <w:tcW w:w="12474" w:type="dxa"/>
          </w:tcPr>
          <w:p w:rsidR="00A33B45" w:rsidRPr="00C73229" w:rsidRDefault="00574D3C" w:rsidP="00A33B45">
            <w:pPr>
              <w:jc w:val="both"/>
              <w:rPr>
                <w:b/>
                <w:lang w:eastAsia="uk-UA"/>
              </w:rPr>
            </w:pPr>
            <w:r w:rsidRPr="00C73229">
              <w:rPr>
                <w:b/>
                <w:lang w:eastAsia="uk-UA"/>
              </w:rPr>
              <w:t>П</w:t>
            </w:r>
            <w:r w:rsidR="0017500A" w:rsidRPr="00C73229">
              <w:rPr>
                <w:b/>
                <w:lang w:eastAsia="uk-UA"/>
              </w:rPr>
              <w:t>остійно</w:t>
            </w:r>
          </w:p>
          <w:p w:rsidR="00574D3C" w:rsidRPr="00C73229" w:rsidRDefault="00574D3C" w:rsidP="00A33B45">
            <w:pPr>
              <w:jc w:val="both"/>
              <w:rPr>
                <w:b/>
                <w:i/>
              </w:rPr>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w:t>
            </w:r>
            <w:r w:rsidR="0017500A" w:rsidRPr="00C73229">
              <w:rPr>
                <w:b/>
              </w:rPr>
              <w:t>сягнення очікуваних результатів</w:t>
            </w:r>
          </w:p>
        </w:tc>
        <w:tc>
          <w:tcPr>
            <w:tcW w:w="12474" w:type="dxa"/>
          </w:tcPr>
          <w:p w:rsidR="00A33B45" w:rsidRPr="00C73229" w:rsidRDefault="0017500A" w:rsidP="00A33B45">
            <w:pPr>
              <w:jc w:val="both"/>
              <w:rPr>
                <w:b/>
                <w:lang w:eastAsia="uk-UA"/>
              </w:rPr>
            </w:pPr>
            <w:r w:rsidRPr="00C73229">
              <w:rPr>
                <w:b/>
                <w:lang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C73229">
              <w:rPr>
                <w:b/>
                <w:lang w:eastAsia="uk-UA"/>
              </w:rPr>
              <w:t>Мінекономрозвитку</w:t>
            </w:r>
            <w:proofErr w:type="spellEnd"/>
          </w:p>
          <w:p w:rsidR="00065C2F" w:rsidRPr="00C73229" w:rsidRDefault="00E56288" w:rsidP="00065C2F">
            <w:pPr>
              <w:ind w:firstLine="459"/>
              <w:jc w:val="both"/>
            </w:pPr>
            <w:r w:rsidRPr="00C73229">
              <w:rPr>
                <w:u w:val="single"/>
                <w:lang w:eastAsia="uk-UA"/>
              </w:rPr>
              <w:t xml:space="preserve">За інформацією </w:t>
            </w:r>
            <w:proofErr w:type="spellStart"/>
            <w:r w:rsidRPr="00C73229">
              <w:rPr>
                <w:u w:val="single"/>
                <w:lang w:eastAsia="uk-UA"/>
              </w:rPr>
              <w:t>Мінекономрозвитку</w:t>
            </w:r>
            <w:proofErr w:type="spellEnd"/>
            <w:r w:rsidRPr="00C73229">
              <w:rPr>
                <w:lang w:eastAsia="uk-UA"/>
              </w:rPr>
              <w:t>:</w:t>
            </w:r>
            <w:r w:rsidR="000D100F" w:rsidRPr="00C73229">
              <w:rPr>
                <w:lang w:eastAsia="uk-UA"/>
              </w:rPr>
              <w:t xml:space="preserve"> </w:t>
            </w:r>
            <w:proofErr w:type="spellStart"/>
            <w:r w:rsidR="00065C2F" w:rsidRPr="00C73229">
              <w:t>Мінекономрозвитку</w:t>
            </w:r>
            <w:proofErr w:type="spellEnd"/>
            <w:r w:rsidR="00065C2F" w:rsidRPr="00C73229">
              <w:t>, як Уповноважений орган у сфері державних закупівель, здійснює функції, визначені Законом України "Про здійснення державних закупівель".</w:t>
            </w:r>
          </w:p>
          <w:p w:rsidR="000A0874" w:rsidRPr="00C73229" w:rsidRDefault="00065C2F" w:rsidP="00065C2F">
            <w:pPr>
              <w:pStyle w:val="HTML"/>
              <w:jc w:val="both"/>
              <w:rPr>
                <w:rFonts w:ascii="Times New Roman" w:hAnsi="Times New Roman"/>
                <w:color w:val="auto"/>
                <w:sz w:val="24"/>
                <w:szCs w:val="24"/>
                <w:lang w:val="uk-UA"/>
              </w:rPr>
            </w:pPr>
            <w:r w:rsidRPr="00C73229">
              <w:rPr>
                <w:rFonts w:ascii="Times New Roman" w:hAnsi="Times New Roman"/>
                <w:color w:val="auto"/>
                <w:sz w:val="24"/>
                <w:szCs w:val="24"/>
                <w:lang w:val="uk-UA"/>
              </w:rPr>
              <w:t xml:space="preserve">Так, Уповноваженим органом постійно ведеться робота в напрямку розроблення нормативно-правової бази задля </w:t>
            </w:r>
            <w:r w:rsidRPr="00C73229">
              <w:rPr>
                <w:rFonts w:ascii="Times New Roman" w:hAnsi="Times New Roman"/>
                <w:color w:val="auto"/>
                <w:sz w:val="24"/>
                <w:szCs w:val="24"/>
                <w:lang w:val="uk-UA"/>
              </w:rPr>
              <w:lastRenderedPageBreak/>
              <w:t xml:space="preserve">забезпечення належного функціонування сфери закупівель, в тому числі, з огляду на міжнародні угоди, укладені Україною з питань закупівель. Крім того, </w:t>
            </w:r>
            <w:proofErr w:type="spellStart"/>
            <w:r w:rsidRPr="00C73229">
              <w:rPr>
                <w:rFonts w:ascii="Times New Roman" w:hAnsi="Times New Roman"/>
                <w:color w:val="auto"/>
                <w:sz w:val="24"/>
                <w:szCs w:val="24"/>
                <w:lang w:val="uk-UA"/>
              </w:rPr>
              <w:t>Мінекономрозвитку</w:t>
            </w:r>
            <w:proofErr w:type="spellEnd"/>
            <w:r w:rsidRPr="00C73229">
              <w:rPr>
                <w:rFonts w:ascii="Times New Roman" w:hAnsi="Times New Roman"/>
                <w:color w:val="auto"/>
                <w:sz w:val="24"/>
                <w:szCs w:val="24"/>
                <w:lang w:val="uk-UA"/>
              </w:rPr>
              <w:t xml:space="preserve"> ведеться належна робота щодо здійснення аналізу та моніторингу сфери закупівель в Україні та надаються необхідні роз’яснення щодо застосування законодавства суб’єктами сфери закупівель.</w:t>
            </w:r>
          </w:p>
          <w:p w:rsidR="009127F6" w:rsidRPr="00C73229" w:rsidRDefault="00065C2F" w:rsidP="000D30C8">
            <w:pPr>
              <w:ind w:firstLine="459"/>
              <w:jc w:val="both"/>
            </w:pPr>
            <w:r w:rsidRPr="00C73229">
              <w:t xml:space="preserve">Звіт щодо функціонування сфери державних закупівель щоквартально розміщується на сайті </w:t>
            </w:r>
            <w:proofErr w:type="spellStart"/>
            <w:r w:rsidRPr="00C73229">
              <w:t>Мінекономрозвитку</w:t>
            </w:r>
            <w:proofErr w:type="spellEnd"/>
            <w:r w:rsidR="000D30C8" w:rsidRPr="00C73229">
              <w:t>.</w:t>
            </w:r>
          </w:p>
          <w:p w:rsidR="008912DB" w:rsidRPr="00C73229" w:rsidRDefault="008912DB" w:rsidP="008912DB">
            <w:pPr>
              <w:ind w:firstLine="459"/>
              <w:jc w:val="both"/>
            </w:pPr>
            <w:r w:rsidRPr="00C73229">
              <w:t>Водночас продовж 2015 року було:</w:t>
            </w:r>
          </w:p>
          <w:p w:rsidR="008912DB" w:rsidRPr="00C73229" w:rsidRDefault="008912DB" w:rsidP="008912DB">
            <w:pPr>
              <w:ind w:firstLine="459"/>
              <w:jc w:val="both"/>
            </w:pPr>
            <w:r w:rsidRPr="00C73229">
              <w:t xml:space="preserve">- в частині підвищення інституційної спроможності реорганізовано та оптимізовано департамент державних закупівель </w:t>
            </w:r>
            <w:proofErr w:type="spellStart"/>
            <w:r w:rsidRPr="00C73229">
              <w:t>Мінекономрозвитку</w:t>
            </w:r>
            <w:proofErr w:type="spellEnd"/>
            <w:r w:rsidRPr="00C73229">
              <w:t>, ліквідовано функцію здійснення моніторингу державних закупівель (передано Державній фінансовій інспекції), проведена реорганізація ДП «</w:t>
            </w:r>
            <w:proofErr w:type="spellStart"/>
            <w:r w:rsidRPr="00C73229">
              <w:t>Зовнішторгвидав</w:t>
            </w:r>
            <w:proofErr w:type="spellEnd"/>
            <w:r w:rsidRPr="00C73229">
              <w:t xml:space="preserve"> України» та створений незалежний офіс «</w:t>
            </w:r>
            <w:proofErr w:type="spellStart"/>
            <w:r w:rsidRPr="00C73229">
              <w:rPr>
                <w:lang w:val="en-US"/>
              </w:rPr>
              <w:t>ProZorro</w:t>
            </w:r>
            <w:proofErr w:type="spellEnd"/>
            <w:r w:rsidRPr="00C73229">
              <w:t>» для координації розвитку ІТ - системи електронних закупівель, для підтримки замовників та учасників державних закупівель запущено ресурс help-</w:t>
            </w:r>
            <w:proofErr w:type="spellStart"/>
            <w:r w:rsidRPr="00C73229">
              <w:t>desk</w:t>
            </w:r>
            <w:proofErr w:type="spellEnd"/>
            <w:r w:rsidRPr="00C73229">
              <w:t xml:space="preserve"> (</w:t>
            </w:r>
            <w:proofErr w:type="spellStart"/>
            <w:r w:rsidR="00C904DD">
              <w:fldChar w:fldCharType="begin"/>
            </w:r>
            <w:r w:rsidR="00C904DD">
              <w:instrText xml:space="preserve"> HYPERLINK "http://www.help.vdz.ua" </w:instrText>
            </w:r>
            <w:r w:rsidR="00C904DD">
              <w:fldChar w:fldCharType="separate"/>
            </w:r>
            <w:r w:rsidRPr="00C73229">
              <w:rPr>
                <w:rStyle w:val="af1"/>
                <w:color w:val="auto"/>
              </w:rPr>
              <w:t>help.vdz.ua</w:t>
            </w:r>
            <w:proofErr w:type="spellEnd"/>
            <w:r w:rsidR="00C904DD">
              <w:rPr>
                <w:rStyle w:val="af1"/>
                <w:color w:val="auto"/>
              </w:rPr>
              <w:fldChar w:fldCharType="end"/>
            </w:r>
            <w:r w:rsidRPr="00C73229">
              <w:t>), який дозволяє отримувати постійну та професійну підтримку з питань державних закупівель;</w:t>
            </w:r>
          </w:p>
          <w:p w:rsidR="008912DB" w:rsidRPr="00C73229" w:rsidRDefault="008912DB" w:rsidP="008912DB">
            <w:pPr>
              <w:ind w:firstLine="459"/>
              <w:jc w:val="both"/>
            </w:pPr>
            <w:r w:rsidRPr="00C73229">
              <w:t xml:space="preserve">- в частині законодавчих ініціатив розроблено два законопроекти, які були прийняті у верховній Раді України: Закони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(30.09.2015 набув чинності), яким врегульовані питання антикорупційного попередження, дерегуляції та гармонізації національного законодавства з європейським, та «Про публічні закупівлі» (прийнятий 25.12.2015, готується на підпис Президенту України), яким врегульовані питання електронних закупівель та закупівель в окремих сферах господарської діяльності, електронного оскарження закупівель, створення центральних закупівельних органів, професіоналізації. Також підготовлені підзаконні нормативно-правові акти щодо затвердження національного класифікатора України ДК 021:2015 «Єдиний закупівельний словник» (наказ </w:t>
            </w:r>
            <w:proofErr w:type="spellStart"/>
            <w:r w:rsidRPr="00C73229">
              <w:t>Мінекономрозвитку</w:t>
            </w:r>
            <w:proofErr w:type="spellEnd"/>
            <w:r w:rsidRPr="00C73229">
              <w:t xml:space="preserve"> від 23.12.2015 № 1749) та визначення предмету закупівлі товарів і послуг на його основі (наказ </w:t>
            </w:r>
            <w:proofErr w:type="spellStart"/>
            <w:r w:rsidRPr="00C73229">
              <w:t>Мінекономрозвитку</w:t>
            </w:r>
            <w:proofErr w:type="spellEnd"/>
            <w:r w:rsidRPr="00C73229">
              <w:t xml:space="preserve"> від 28.12.2015 № 1782);</w:t>
            </w:r>
          </w:p>
          <w:p w:rsidR="008912DB" w:rsidRPr="00C73229" w:rsidRDefault="008912DB" w:rsidP="008912DB">
            <w:pPr>
              <w:ind w:firstLine="459"/>
              <w:jc w:val="both"/>
            </w:pPr>
            <w:r w:rsidRPr="00C73229">
              <w:t>- в частині просування електронних закупівель також започатковано пілотний проект щодо впровадження електронних закупівель (для товарів, вартість яких нижче порогів, визначених Законами України «Про здійснення державних закупівель») з метою опрацювання механізму на практиці;</w:t>
            </w:r>
          </w:p>
          <w:p w:rsidR="008912DB" w:rsidRPr="00C73229" w:rsidRDefault="008912DB" w:rsidP="008912DB">
            <w:pPr>
              <w:ind w:firstLine="459"/>
              <w:jc w:val="both"/>
            </w:pPr>
            <w:r w:rsidRPr="00C73229">
              <w:t xml:space="preserve">- створено унікальну систему електронних державних закупівель, яка вже протестована в пілотному режимі </w:t>
            </w:r>
            <w:r w:rsidRPr="00C73229">
              <w:rPr>
                <w:lang w:val="ru-RU"/>
              </w:rPr>
              <w:t>“</w:t>
            </w:r>
            <w:proofErr w:type="spellStart"/>
            <w:r w:rsidRPr="00C73229">
              <w:t>ProZorro</w:t>
            </w:r>
            <w:proofErr w:type="spellEnd"/>
            <w:r w:rsidRPr="00C73229">
              <w:rPr>
                <w:lang w:val="ru-RU"/>
              </w:rPr>
              <w:t>”</w:t>
            </w:r>
            <w:r w:rsidRPr="00C73229">
              <w:t>, яка складається із центральної бази даних та шести комерційних майданчиків (+ 4 майданчики у процесі приєднання). Позитивні результати застосування системи “</w:t>
            </w:r>
            <w:proofErr w:type="spellStart"/>
            <w:r w:rsidRPr="00C73229">
              <w:t>ProZorro</w:t>
            </w:r>
            <w:proofErr w:type="spellEnd"/>
            <w:r w:rsidRPr="00C73229">
              <w:t>” під час здійснення закупівель: економія складає більше 506 млн. гривень; більше 2370 замовників та 8056 учасників працюють у системі; проведено більше 38,2 тис. тендерів на загальну суму більше як 6,76 млрд. гривень;</w:t>
            </w:r>
          </w:p>
          <w:p w:rsidR="008912DB" w:rsidRPr="00C73229" w:rsidRDefault="008912DB" w:rsidP="008912DB">
            <w:pPr>
              <w:ind w:firstLine="459"/>
              <w:jc w:val="both"/>
            </w:pPr>
            <w:r w:rsidRPr="00C73229">
              <w:t xml:space="preserve">- запущено в публічний доступ разом з громадськими організаціями та бізнесом модуль бізнес-аналітики, який в </w:t>
            </w:r>
            <w:proofErr w:type="spellStart"/>
            <w:r w:rsidRPr="00C73229">
              <w:t>онлайн-режимі</w:t>
            </w:r>
            <w:proofErr w:type="spellEnd"/>
            <w:r w:rsidRPr="00C73229">
              <w:t xml:space="preserve"> надає громадянам доступ до інформації про закупівлі (bi.prozorro.org) за для можливості здійснення моніторингу.</w:t>
            </w:r>
          </w:p>
          <w:p w:rsidR="008912DB" w:rsidRDefault="008912DB" w:rsidP="008912DB">
            <w:pPr>
              <w:ind w:firstLine="459"/>
              <w:jc w:val="both"/>
            </w:pPr>
            <w:r w:rsidRPr="00C73229">
              <w:t>Звіт щодо функціонування сфери державних закупівель щоквартально розміщується на сайті Міністерства.</w:t>
            </w:r>
          </w:p>
          <w:p w:rsidR="008109B1" w:rsidRPr="00C73229" w:rsidRDefault="008109B1" w:rsidP="008912DB">
            <w:pPr>
              <w:ind w:firstLine="459"/>
              <w:jc w:val="both"/>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17500A" w:rsidP="00A33B45">
            <w:pPr>
              <w:jc w:val="both"/>
              <w:rPr>
                <w:b/>
                <w:lang w:eastAsia="uk-UA"/>
              </w:rPr>
            </w:pPr>
            <w:r w:rsidRPr="00C73229">
              <w:rPr>
                <w:b/>
                <w:lang w:eastAsia="uk-UA"/>
              </w:rPr>
              <w:t xml:space="preserve">продовження </w:t>
            </w:r>
            <w:r w:rsidR="002C014A" w:rsidRPr="00C73229">
              <w:rPr>
                <w:b/>
                <w:lang w:eastAsia="uk-UA"/>
              </w:rPr>
              <w:t xml:space="preserve">здійснення функцій </w:t>
            </w:r>
            <w:proofErr w:type="spellStart"/>
            <w:r w:rsidR="002C014A" w:rsidRPr="00C73229">
              <w:rPr>
                <w:b/>
                <w:lang w:eastAsia="uk-UA"/>
              </w:rPr>
              <w:t>Мінекономроз</w:t>
            </w:r>
            <w:r w:rsidRPr="00C73229">
              <w:rPr>
                <w:b/>
                <w:lang w:eastAsia="uk-UA"/>
              </w:rPr>
              <w:t>витку</w:t>
            </w:r>
            <w:proofErr w:type="spellEnd"/>
            <w:r w:rsidRPr="00C73229">
              <w:rPr>
                <w:b/>
                <w:lang w:eastAsia="uk-UA"/>
              </w:rPr>
              <w:t xml:space="preserve"> як уповноваженого органу у сфері державних закупівель</w:t>
            </w:r>
          </w:p>
          <w:p w:rsidR="00054ACB" w:rsidRPr="00C73229" w:rsidRDefault="000D100F" w:rsidP="001D41BA">
            <w:pPr>
              <w:ind w:firstLine="459"/>
              <w:jc w:val="both"/>
            </w:pPr>
            <w:r w:rsidRPr="00C73229">
              <w:rPr>
                <w:u w:val="single"/>
                <w:lang w:eastAsia="uk-UA"/>
              </w:rPr>
              <w:t>За</w:t>
            </w:r>
            <w:r w:rsidR="00FE0F23" w:rsidRPr="00C73229">
              <w:rPr>
                <w:u w:val="single"/>
                <w:lang w:eastAsia="uk-UA"/>
              </w:rPr>
              <w:t xml:space="preserve"> інформацією </w:t>
            </w:r>
            <w:proofErr w:type="spellStart"/>
            <w:r w:rsidR="00FE0F23" w:rsidRPr="00C73229">
              <w:rPr>
                <w:u w:val="single"/>
                <w:lang w:eastAsia="uk-UA"/>
              </w:rPr>
              <w:t>Мінекономрозвитку</w:t>
            </w:r>
            <w:proofErr w:type="spellEnd"/>
            <w:r w:rsidR="00FE0F23" w:rsidRPr="00C73229">
              <w:rPr>
                <w:lang w:eastAsia="uk-UA"/>
              </w:rPr>
              <w:t xml:space="preserve">: </w:t>
            </w:r>
            <w:proofErr w:type="spellStart"/>
            <w:r w:rsidR="00065C2F" w:rsidRPr="00C73229">
              <w:t>Мінекономрозвитку</w:t>
            </w:r>
            <w:proofErr w:type="spellEnd"/>
            <w:r w:rsidR="00065C2F" w:rsidRPr="00C73229">
              <w:t>,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здійснення державних закупівель".</w:t>
            </w:r>
          </w:p>
          <w:p w:rsidR="001B6837" w:rsidRPr="008109B1" w:rsidRDefault="0035464C" w:rsidP="008109B1">
            <w:pPr>
              <w:ind w:firstLine="459"/>
              <w:jc w:val="both"/>
              <w:rPr>
                <w:lang w:eastAsia="uk-UA"/>
              </w:rPr>
            </w:pPr>
            <w:r w:rsidRPr="00C73229">
              <w:rPr>
                <w:b/>
                <w:lang w:eastAsia="uk-UA"/>
              </w:rPr>
              <w:t>Висновок</w:t>
            </w:r>
            <w:r w:rsidRPr="00C73229">
              <w:rPr>
                <w:lang w:eastAsia="uk-UA"/>
              </w:rPr>
              <w:t xml:space="preserve">: </w:t>
            </w:r>
            <w:r w:rsidR="00AF3051" w:rsidRPr="00C73229">
              <w:rPr>
                <w:lang w:eastAsia="uk-UA"/>
              </w:rPr>
              <w:t>Завдання</w:t>
            </w:r>
            <w:r w:rsidRPr="00C73229">
              <w:rPr>
                <w:lang w:eastAsia="uk-UA"/>
              </w:rPr>
              <w:t xml:space="preserve"> виконується на постійній основі. Стан ви</w:t>
            </w:r>
            <w:r w:rsidR="00B20416" w:rsidRPr="00C73229">
              <w:rPr>
                <w:lang w:eastAsia="uk-UA"/>
              </w:rPr>
              <w:t>к</w:t>
            </w:r>
            <w:r w:rsidRPr="00C73229">
              <w:rPr>
                <w:lang w:eastAsia="uk-UA"/>
              </w:rPr>
              <w:t>онання підлягає подальшому моніторингу.</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9526C0" w:rsidRPr="00C73229" w:rsidRDefault="0017500A" w:rsidP="00A33B45">
            <w:pPr>
              <w:jc w:val="both"/>
              <w:rPr>
                <w:b/>
                <w:lang w:eastAsia="uk-UA"/>
              </w:rPr>
            </w:pPr>
            <w:r w:rsidRPr="00C73229">
              <w:rPr>
                <w:b/>
                <w:u w:val="single"/>
                <w:lang w:eastAsia="uk-UA"/>
              </w:rPr>
              <w:t>8</w:t>
            </w:r>
            <w:r w:rsidRPr="00C73229">
              <w:rPr>
                <w:b/>
                <w:lang w:eastAsia="uk-UA"/>
              </w:rPr>
              <w:t>. Удосконалення функціонування органу оскарження як незалежного та неупередженого органу</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9526C0" w:rsidRPr="00C73229" w:rsidRDefault="0017500A" w:rsidP="00A33B45">
            <w:pPr>
              <w:jc w:val="both"/>
              <w:rPr>
                <w:b/>
                <w:lang w:eastAsia="uk-UA"/>
              </w:rPr>
            </w:pPr>
            <w:r w:rsidRPr="00C73229">
              <w:rPr>
                <w:b/>
                <w:lang w:eastAsia="uk-UA"/>
              </w:rPr>
              <w:t>Антимонопольний комітет</w:t>
            </w:r>
            <w:r w:rsidR="00920420" w:rsidRPr="00C73229">
              <w:rPr>
                <w:b/>
                <w:lang w:eastAsia="uk-UA"/>
              </w:rPr>
              <w:t>,</w:t>
            </w:r>
            <w:r w:rsidRPr="00C73229">
              <w:rPr>
                <w:b/>
                <w:lang w:eastAsia="uk-UA"/>
              </w:rPr>
              <w:t xml:space="preserve"> </w:t>
            </w:r>
            <w:proofErr w:type="spellStart"/>
            <w:r w:rsidRPr="00C73229">
              <w:rPr>
                <w:b/>
                <w:lang w:eastAsia="uk-UA"/>
              </w:rPr>
              <w:t>Мінекономрозвитку</w:t>
            </w:r>
            <w:proofErr w:type="spellEnd"/>
          </w:p>
          <w:p w:rsidR="00A25B94" w:rsidRPr="00C73229" w:rsidRDefault="00A25B94" w:rsidP="00A33B45">
            <w:pPr>
              <w:jc w:val="both"/>
              <w:rPr>
                <w:b/>
                <w:i/>
              </w:rPr>
            </w:pPr>
          </w:p>
        </w:tc>
      </w:tr>
      <w:tr w:rsidR="00C73229" w:rsidRPr="00C73229" w:rsidTr="00C95525">
        <w:tc>
          <w:tcPr>
            <w:tcW w:w="2977" w:type="dxa"/>
            <w:shd w:val="clear" w:color="auto" w:fill="DBE5F1" w:themeFill="accent1" w:themeFillTint="33"/>
          </w:tcPr>
          <w:p w:rsidR="003710A1" w:rsidRPr="00C73229" w:rsidRDefault="00A33B45" w:rsidP="00A33B45">
            <w:pPr>
              <w:jc w:val="both"/>
              <w:rPr>
                <w:b/>
              </w:rPr>
            </w:pPr>
            <w:r w:rsidRPr="00C73229">
              <w:rPr>
                <w:b/>
              </w:rPr>
              <w:t>Інформація про термін виконання</w:t>
            </w:r>
          </w:p>
        </w:tc>
        <w:tc>
          <w:tcPr>
            <w:tcW w:w="12474" w:type="dxa"/>
          </w:tcPr>
          <w:p w:rsidR="0017500A" w:rsidRPr="00C73229" w:rsidRDefault="009526C0" w:rsidP="0017500A">
            <w:pPr>
              <w:pStyle w:val="a8"/>
              <w:jc w:val="both"/>
              <w:rPr>
                <w:b/>
                <w:sz w:val="24"/>
                <w:szCs w:val="24"/>
                <w:lang w:eastAsia="uk-UA"/>
              </w:rPr>
            </w:pPr>
            <w:r w:rsidRPr="00C73229">
              <w:rPr>
                <w:b/>
                <w:sz w:val="24"/>
                <w:szCs w:val="24"/>
                <w:lang w:eastAsia="uk-UA"/>
              </w:rPr>
              <w:t>П</w:t>
            </w:r>
            <w:r w:rsidR="0017500A" w:rsidRPr="00C73229">
              <w:rPr>
                <w:b/>
                <w:sz w:val="24"/>
                <w:szCs w:val="24"/>
                <w:lang w:eastAsia="uk-UA"/>
              </w:rPr>
              <w:t>остійно</w:t>
            </w:r>
          </w:p>
          <w:p w:rsidR="00A33B45" w:rsidRPr="00C73229" w:rsidRDefault="00A33B45" w:rsidP="00A33B45">
            <w:pPr>
              <w:jc w:val="both"/>
              <w:rPr>
                <w:b/>
                <w:i/>
              </w:rPr>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w:t>
            </w:r>
            <w:r w:rsidR="0017500A" w:rsidRPr="00C73229">
              <w:rPr>
                <w:b/>
              </w:rPr>
              <w:t>сягнення очікуваних результатів</w:t>
            </w:r>
          </w:p>
        </w:tc>
        <w:tc>
          <w:tcPr>
            <w:tcW w:w="12474" w:type="dxa"/>
          </w:tcPr>
          <w:p w:rsidR="00A33B45" w:rsidRPr="00C73229" w:rsidRDefault="0017500A" w:rsidP="00A33B45">
            <w:pPr>
              <w:jc w:val="both"/>
              <w:rPr>
                <w:b/>
                <w:lang w:eastAsia="uk-UA"/>
              </w:rPr>
            </w:pPr>
            <w:r w:rsidRPr="00C73229">
              <w:rPr>
                <w:b/>
                <w:lang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C73229" w:rsidRDefault="00E56288" w:rsidP="00CB2F15">
            <w:pPr>
              <w:ind w:firstLine="459"/>
              <w:jc w:val="both"/>
            </w:pPr>
            <w:r w:rsidRPr="00C73229">
              <w:rPr>
                <w:u w:val="single"/>
                <w:lang w:eastAsia="uk-UA"/>
              </w:rPr>
              <w:t xml:space="preserve">За інформацією </w:t>
            </w:r>
            <w:r w:rsidR="008611C1" w:rsidRPr="00C73229">
              <w:rPr>
                <w:u w:val="single"/>
                <w:lang w:eastAsia="uk-UA"/>
              </w:rPr>
              <w:t>Антимонопольного комітету</w:t>
            </w:r>
            <w:r w:rsidRPr="00C73229">
              <w:rPr>
                <w:lang w:eastAsia="uk-UA"/>
              </w:rPr>
              <w:t>:</w:t>
            </w:r>
            <w:r w:rsidR="00BF1ED5" w:rsidRPr="00C73229">
              <w:rPr>
                <w:lang w:eastAsia="uk-UA"/>
              </w:rPr>
              <w:t xml:space="preserve"> </w:t>
            </w:r>
            <w:r w:rsidR="00CB2F15" w:rsidRPr="00C73229">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CB2F15" w:rsidRPr="00C73229" w:rsidRDefault="00CB2F15" w:rsidP="00CB2F15">
            <w:pPr>
              <w:ind w:firstLine="459"/>
              <w:jc w:val="both"/>
            </w:pPr>
            <w:r w:rsidRPr="00C73229">
              <w:t>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w:t>
            </w:r>
            <w:r w:rsidR="00F355B7" w:rsidRPr="00C73229">
              <w:t>івель, створена Постійно діюча А</w:t>
            </w:r>
            <w:r w:rsidRPr="00C73229">
              <w:t xml:space="preserve">дміністративна </w:t>
            </w:r>
            <w:r w:rsidR="00F355B7" w:rsidRPr="00C73229">
              <w:t>К</w:t>
            </w:r>
            <w:r w:rsidRPr="00C73229">
              <w:t>олегія з розгляду скарг про порушення законодавства у сфері державних закупівель (надалі – Колегія) у складі трьох державних уповноважених Комітету.</w:t>
            </w:r>
          </w:p>
          <w:p w:rsidR="00CB2F15" w:rsidRPr="00C73229" w:rsidRDefault="00CB2F15" w:rsidP="00CB2F15">
            <w:pPr>
              <w:ind w:firstLine="459"/>
              <w:jc w:val="both"/>
            </w:pPr>
            <w:r w:rsidRPr="00C73229">
              <w:t>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CB2F15" w:rsidRPr="00C73229" w:rsidRDefault="00CB2F15" w:rsidP="00CB2F15">
            <w:pPr>
              <w:ind w:firstLine="459"/>
              <w:jc w:val="both"/>
            </w:pPr>
            <w:r w:rsidRPr="00C73229">
              <w:t xml:space="preserve">Відповідно до статті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w:t>
            </w:r>
          </w:p>
          <w:p w:rsidR="00CB2F15" w:rsidRPr="00C73229" w:rsidRDefault="00CB2F15" w:rsidP="00CB2F15">
            <w:pPr>
              <w:ind w:firstLine="459"/>
              <w:jc w:val="both"/>
            </w:pPr>
            <w:r w:rsidRPr="00C73229">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B2F15" w:rsidRPr="00C73229" w:rsidRDefault="00CB2F15" w:rsidP="00CB2F15">
            <w:pPr>
              <w:ind w:firstLine="459"/>
              <w:jc w:val="both"/>
            </w:pPr>
            <w:r w:rsidRPr="00C73229">
              <w:t xml:space="preserve">Порядок діяльності Колегії регулюється відповідно до Закону України "Про Антимонопольний комітет України" </w:t>
            </w:r>
            <w:r w:rsidRPr="00C73229">
              <w:lastRenderedPageBreak/>
              <w:t>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CB2F15" w:rsidRPr="00C73229" w:rsidRDefault="00CB2F15" w:rsidP="00CB2F15">
            <w:pPr>
              <w:ind w:firstLine="459"/>
              <w:jc w:val="both"/>
            </w:pPr>
            <w:r w:rsidRPr="00C73229">
              <w:t>Для забезпечення діяльності Колегії в Антимонопольному комітеті України створено Департамент з питань оскаржень рішень у сфері державних закупівель.</w:t>
            </w:r>
          </w:p>
          <w:p w:rsidR="00CB2F15" w:rsidRPr="00C73229" w:rsidRDefault="00CB2F15" w:rsidP="00CB2F15">
            <w:pPr>
              <w:ind w:firstLine="459"/>
              <w:jc w:val="both"/>
            </w:pPr>
            <w:r w:rsidRPr="00C73229">
              <w:t xml:space="preserve">Публічність рішень Колегії забезпечується шляхом їх оприлюднення на </w:t>
            </w:r>
            <w:proofErr w:type="spellStart"/>
            <w:r w:rsidRPr="00C73229">
              <w:t>веб-порталі</w:t>
            </w:r>
            <w:proofErr w:type="spellEnd"/>
            <w:r w:rsidRPr="00C73229">
              <w:t xml:space="preserve"> Антимонопольного комітету України та Уповноваженого органу.</w:t>
            </w:r>
          </w:p>
          <w:p w:rsidR="00CB2F15" w:rsidRPr="00C73229" w:rsidRDefault="00CB2F15" w:rsidP="00CB2F15">
            <w:pPr>
              <w:ind w:firstLine="459"/>
              <w:jc w:val="both"/>
            </w:pPr>
            <w:r w:rsidRPr="00C73229">
              <w:t xml:space="preserve">Рішення за результатами розгляду скарг приймаються органом оскарження лише на його засіданнях, в яких мають право брати участь представники як замовників, так і суб’єктів оскаржень процедури державних закупівель.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sidRPr="00C73229">
              <w:t>фото-</w:t>
            </w:r>
            <w:proofErr w:type="spellEnd"/>
            <w:r w:rsidRPr="00C73229">
              <w:t xml:space="preserve">, кінозйомки, </w:t>
            </w:r>
            <w:proofErr w:type="spellStart"/>
            <w:r w:rsidRPr="00C73229">
              <w:t>відео-</w:t>
            </w:r>
            <w:proofErr w:type="spellEnd"/>
            <w:r w:rsidRPr="00C73229">
              <w:t xml:space="preserve"> та звукозапису, чим забезпечується відкритість діяльності Колегії.</w:t>
            </w:r>
            <w:r w:rsidR="0048097B" w:rsidRPr="00C73229">
              <w:t xml:space="preserve"> </w:t>
            </w:r>
          </w:p>
          <w:p w:rsidR="001D41BA" w:rsidRPr="00C73229" w:rsidRDefault="00864483" w:rsidP="001B6837">
            <w:pPr>
              <w:ind w:firstLine="459"/>
              <w:jc w:val="both"/>
            </w:pPr>
            <w:r w:rsidRPr="00C73229">
              <w:t xml:space="preserve">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     4 % від загальної кількості прийнятих Колегією рішень </w:t>
            </w:r>
            <w:r w:rsidR="001B6837" w:rsidRPr="00C73229">
              <w:t xml:space="preserve">оскаржено до суду </w:t>
            </w:r>
            <w:r w:rsidRPr="00C73229">
              <w:t>з моменту покладення на Комітет фу</w:t>
            </w:r>
            <w:r w:rsidR="001B6837" w:rsidRPr="00C73229">
              <w:t>нкцій органу оскарження до 01.01</w:t>
            </w:r>
            <w:r w:rsidRPr="00C73229">
              <w:t>.201</w:t>
            </w:r>
            <w:r w:rsidR="001B6837" w:rsidRPr="00C73229">
              <w:t>6</w:t>
            </w:r>
            <w:r w:rsidRPr="00C73229">
              <w:t>.</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17500A" w:rsidP="00A33B45">
            <w:pPr>
              <w:jc w:val="both"/>
              <w:rPr>
                <w:b/>
                <w:lang w:eastAsia="uk-UA"/>
              </w:rPr>
            </w:pPr>
            <w:r w:rsidRPr="00C73229">
              <w:rPr>
                <w:b/>
                <w:lang w:eastAsia="uk-UA"/>
              </w:rPr>
              <w:t>забезпечення здійснення функцій Антимонопольного комітету як незалежного органу оскарження у сфері державних закупівель,</w:t>
            </w:r>
            <w:r w:rsidRPr="00C73229">
              <w:rPr>
                <w:b/>
              </w:rPr>
              <w:t xml:space="preserve"> </w:t>
            </w:r>
            <w:r w:rsidRPr="00C73229">
              <w:rPr>
                <w:b/>
                <w:lang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E418A" w:rsidRPr="00C73229" w:rsidRDefault="008611C1" w:rsidP="00C10334">
            <w:pPr>
              <w:ind w:firstLine="459"/>
              <w:jc w:val="both"/>
              <w:rPr>
                <w:rStyle w:val="CharStyle12"/>
                <w:sz w:val="24"/>
                <w:szCs w:val="24"/>
              </w:rPr>
            </w:pPr>
            <w:r w:rsidRPr="00C73229">
              <w:rPr>
                <w:u w:val="single"/>
                <w:lang w:eastAsia="uk-UA"/>
              </w:rPr>
              <w:t>За інформацією Антимонопольного комітету:</w:t>
            </w:r>
            <w:r w:rsidRPr="00C73229">
              <w:rPr>
                <w:lang w:eastAsia="uk-UA"/>
              </w:rPr>
              <w:t xml:space="preserve"> комітет продовжує виконання функції органу оскарження, покладену на його </w:t>
            </w:r>
            <w:r w:rsidRPr="00C73229">
              <w:rPr>
                <w:rStyle w:val="CharStyle12"/>
                <w:sz w:val="24"/>
                <w:szCs w:val="24"/>
              </w:rPr>
              <w:t>Законом України “Про здійснення державних закупівель”.</w:t>
            </w:r>
            <w:r w:rsidR="00A049DB" w:rsidRPr="00C73229">
              <w:rPr>
                <w:rStyle w:val="CharStyle12"/>
                <w:sz w:val="24"/>
                <w:szCs w:val="24"/>
              </w:rPr>
              <w:t xml:space="preserve"> </w:t>
            </w:r>
          </w:p>
          <w:p w:rsidR="008C5F24" w:rsidRPr="00C73229" w:rsidRDefault="00A049DB" w:rsidP="00C10334">
            <w:pPr>
              <w:ind w:firstLine="459"/>
              <w:jc w:val="both"/>
              <w:rPr>
                <w:rStyle w:val="CharStyle12"/>
                <w:sz w:val="24"/>
                <w:szCs w:val="24"/>
              </w:rPr>
            </w:pPr>
            <w:r w:rsidRPr="00C73229">
              <w:rPr>
                <w:rStyle w:val="CharStyle12"/>
                <w:sz w:val="24"/>
                <w:szCs w:val="24"/>
              </w:rPr>
              <w:t xml:space="preserve">Всього </w:t>
            </w:r>
            <w:r w:rsidR="00AC5788" w:rsidRPr="00C73229">
              <w:rPr>
                <w:rStyle w:val="CharStyle12"/>
                <w:sz w:val="24"/>
                <w:szCs w:val="24"/>
              </w:rPr>
              <w:t xml:space="preserve">протягом </w:t>
            </w:r>
            <w:r w:rsidRPr="00C73229">
              <w:rPr>
                <w:rStyle w:val="CharStyle12"/>
                <w:sz w:val="24"/>
                <w:szCs w:val="24"/>
              </w:rPr>
              <w:t>І</w:t>
            </w:r>
            <w:r w:rsidR="00AC5788" w:rsidRPr="00C73229">
              <w:rPr>
                <w:rStyle w:val="CharStyle12"/>
                <w:sz w:val="24"/>
                <w:szCs w:val="24"/>
              </w:rPr>
              <w:t>V</w:t>
            </w:r>
            <w:r w:rsidRPr="00C73229">
              <w:rPr>
                <w:rStyle w:val="CharStyle12"/>
                <w:sz w:val="24"/>
                <w:szCs w:val="24"/>
              </w:rPr>
              <w:t xml:space="preserve"> </w:t>
            </w:r>
            <w:r w:rsidR="00EE418A" w:rsidRPr="00C73229">
              <w:rPr>
                <w:rStyle w:val="CharStyle12"/>
                <w:sz w:val="24"/>
                <w:szCs w:val="24"/>
              </w:rPr>
              <w:t>квартал</w:t>
            </w:r>
            <w:r w:rsidR="00AC5788" w:rsidRPr="00C73229">
              <w:rPr>
                <w:rStyle w:val="CharStyle12"/>
                <w:sz w:val="24"/>
                <w:szCs w:val="24"/>
              </w:rPr>
              <w:t>у</w:t>
            </w:r>
            <w:r w:rsidR="00EE418A" w:rsidRPr="00C73229">
              <w:rPr>
                <w:rStyle w:val="CharStyle12"/>
                <w:sz w:val="24"/>
                <w:szCs w:val="24"/>
              </w:rPr>
              <w:t xml:space="preserve"> </w:t>
            </w:r>
            <w:r w:rsidRPr="00C73229">
              <w:rPr>
                <w:rStyle w:val="CharStyle12"/>
                <w:sz w:val="24"/>
                <w:szCs w:val="24"/>
              </w:rPr>
              <w:t>2015 року</w:t>
            </w:r>
            <w:r w:rsidR="008C5F24" w:rsidRPr="00C73229">
              <w:rPr>
                <w:rStyle w:val="CharStyle12"/>
                <w:sz w:val="24"/>
                <w:szCs w:val="24"/>
              </w:rPr>
              <w:t>:</w:t>
            </w:r>
            <w:r w:rsidRPr="00C73229">
              <w:rPr>
                <w:rStyle w:val="CharStyle12"/>
                <w:sz w:val="24"/>
                <w:szCs w:val="24"/>
              </w:rPr>
              <w:t xml:space="preserve"> </w:t>
            </w:r>
          </w:p>
          <w:p w:rsidR="008C5F24" w:rsidRPr="00C73229" w:rsidRDefault="00A049DB" w:rsidP="008C5F24">
            <w:pPr>
              <w:pStyle w:val="a7"/>
              <w:numPr>
                <w:ilvl w:val="0"/>
                <w:numId w:val="2"/>
              </w:numPr>
              <w:jc w:val="both"/>
              <w:rPr>
                <w:rStyle w:val="se2968d9d"/>
              </w:rPr>
            </w:pPr>
            <w:r w:rsidRPr="00C73229">
              <w:rPr>
                <w:rStyle w:val="CharStyle12"/>
                <w:sz w:val="24"/>
                <w:szCs w:val="24"/>
              </w:rPr>
              <w:t xml:space="preserve">надійшло скарг про порушення законодавства </w:t>
            </w:r>
            <w:r w:rsidR="00AC5788" w:rsidRPr="00C73229">
              <w:rPr>
                <w:rStyle w:val="CharStyle12"/>
                <w:sz w:val="24"/>
                <w:szCs w:val="24"/>
              </w:rPr>
              <w:t>у сфері державних закупівель 36</w:t>
            </w:r>
            <w:r w:rsidR="00EE418A" w:rsidRPr="00C73229">
              <w:rPr>
                <w:rStyle w:val="CharStyle12"/>
                <w:sz w:val="24"/>
                <w:szCs w:val="24"/>
              </w:rPr>
              <w:t>5</w:t>
            </w:r>
            <w:r w:rsidR="00AC5788" w:rsidRPr="00C73229">
              <w:rPr>
                <w:rStyle w:val="CharStyle12"/>
                <w:sz w:val="24"/>
                <w:szCs w:val="24"/>
              </w:rPr>
              <w:t xml:space="preserve"> (усього протягом 2015 року - 1342)</w:t>
            </w:r>
            <w:r w:rsidR="008C5F24" w:rsidRPr="00C73229">
              <w:rPr>
                <w:rStyle w:val="se2968d9d"/>
              </w:rPr>
              <w:t>;</w:t>
            </w:r>
            <w:r w:rsidRPr="00C73229">
              <w:rPr>
                <w:rStyle w:val="se2968d9d"/>
              </w:rPr>
              <w:t xml:space="preserve"> </w:t>
            </w:r>
          </w:p>
          <w:p w:rsidR="008C5F24" w:rsidRPr="00C73229" w:rsidRDefault="008C5F24" w:rsidP="008C5F24">
            <w:pPr>
              <w:pStyle w:val="a7"/>
              <w:numPr>
                <w:ilvl w:val="0"/>
                <w:numId w:val="2"/>
              </w:numPr>
              <w:jc w:val="both"/>
              <w:rPr>
                <w:rStyle w:val="se2968d9d"/>
              </w:rPr>
            </w:pPr>
            <w:r w:rsidRPr="00C73229">
              <w:rPr>
                <w:rStyle w:val="se2968d9d"/>
              </w:rPr>
              <w:t>п</w:t>
            </w:r>
            <w:r w:rsidR="00A049DB" w:rsidRPr="00C73229">
              <w:rPr>
                <w:rStyle w:val="se2968d9d"/>
              </w:rPr>
              <w:t xml:space="preserve">роведено засідань Колегії </w:t>
            </w:r>
            <w:r w:rsidR="00AC5788" w:rsidRPr="00C73229">
              <w:rPr>
                <w:rStyle w:val="se2968d9d"/>
              </w:rPr>
              <w:t>71 (</w:t>
            </w:r>
            <w:r w:rsidR="00AC5788" w:rsidRPr="00C73229">
              <w:rPr>
                <w:rStyle w:val="CharStyle12"/>
                <w:sz w:val="24"/>
                <w:szCs w:val="24"/>
              </w:rPr>
              <w:t>усього протягом 2015 року - 326</w:t>
            </w:r>
            <w:r w:rsidR="00AC5788" w:rsidRPr="00C73229">
              <w:rPr>
                <w:rStyle w:val="se2968d9d"/>
              </w:rPr>
              <w:t>)</w:t>
            </w:r>
            <w:r w:rsidRPr="00C73229">
              <w:rPr>
                <w:rStyle w:val="se2968d9d"/>
              </w:rPr>
              <w:t>;</w:t>
            </w:r>
            <w:r w:rsidR="00C10334" w:rsidRPr="00C73229">
              <w:rPr>
                <w:rStyle w:val="se2968d9d"/>
              </w:rPr>
              <w:t xml:space="preserve"> </w:t>
            </w:r>
          </w:p>
          <w:p w:rsidR="00E32D1E" w:rsidRPr="00C73229" w:rsidRDefault="008C5F24" w:rsidP="008C5F24">
            <w:pPr>
              <w:pStyle w:val="a7"/>
              <w:numPr>
                <w:ilvl w:val="0"/>
                <w:numId w:val="2"/>
              </w:numPr>
              <w:jc w:val="both"/>
              <w:rPr>
                <w:rStyle w:val="se2968d9d"/>
              </w:rPr>
            </w:pPr>
            <w:r w:rsidRPr="00C73229">
              <w:rPr>
                <w:rStyle w:val="se2968d9d"/>
              </w:rPr>
              <w:t>п</w:t>
            </w:r>
            <w:r w:rsidR="00C10334" w:rsidRPr="00C73229">
              <w:rPr>
                <w:rStyle w:val="se2968d9d"/>
              </w:rPr>
              <w:t xml:space="preserve">рийнято рішень </w:t>
            </w:r>
            <w:r w:rsidR="00AC5788" w:rsidRPr="00C73229">
              <w:rPr>
                <w:rStyle w:val="se2968d9d"/>
                <w:lang w:val="ru-RU"/>
              </w:rPr>
              <w:t>643 (</w:t>
            </w:r>
            <w:r w:rsidR="00AC5788" w:rsidRPr="00C73229">
              <w:rPr>
                <w:rStyle w:val="CharStyle12"/>
                <w:sz w:val="24"/>
                <w:szCs w:val="24"/>
              </w:rPr>
              <w:t xml:space="preserve">усього протягом 2015 року - </w:t>
            </w:r>
            <w:r w:rsidRPr="00C73229">
              <w:rPr>
                <w:rStyle w:val="CharStyle12"/>
                <w:sz w:val="24"/>
                <w:szCs w:val="24"/>
              </w:rPr>
              <w:t>2</w:t>
            </w:r>
            <w:r w:rsidR="00AC5788" w:rsidRPr="00C73229">
              <w:rPr>
                <w:rStyle w:val="CharStyle12"/>
                <w:sz w:val="24"/>
                <w:szCs w:val="24"/>
              </w:rPr>
              <w:t>3</w:t>
            </w:r>
            <w:r w:rsidRPr="00C73229">
              <w:rPr>
                <w:rStyle w:val="CharStyle12"/>
                <w:sz w:val="24"/>
                <w:szCs w:val="24"/>
              </w:rPr>
              <w:t>88</w:t>
            </w:r>
            <w:r w:rsidR="00AC5788" w:rsidRPr="00C73229">
              <w:rPr>
                <w:rStyle w:val="se2968d9d"/>
                <w:lang w:val="ru-RU"/>
              </w:rPr>
              <w:t>)</w:t>
            </w:r>
            <w:r w:rsidR="00A049DB" w:rsidRPr="00C73229">
              <w:rPr>
                <w:rStyle w:val="se2968d9d"/>
              </w:rPr>
              <w:t>.</w:t>
            </w:r>
          </w:p>
          <w:p w:rsidR="00CB738E" w:rsidRPr="00C73229" w:rsidRDefault="00CB738E" w:rsidP="00CB738E">
            <w:pPr>
              <w:ind w:firstLine="459"/>
              <w:jc w:val="both"/>
            </w:pPr>
            <w:r w:rsidRPr="00C73229">
              <w:rPr>
                <w:b/>
              </w:rPr>
              <w:t>Висновок</w:t>
            </w:r>
            <w:r w:rsidRPr="00C73229">
              <w:t>:  Завдання виконується на постійній основі. Стан виконання підлягає подальшому моніторингу.</w:t>
            </w:r>
          </w:p>
        </w:tc>
      </w:tr>
    </w:tbl>
    <w:p w:rsidR="00C16447" w:rsidRPr="00C73229" w:rsidRDefault="00C16447"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C73229" w:rsidRDefault="009D58B6" w:rsidP="00F51B58">
            <w:pPr>
              <w:pStyle w:val="a8"/>
              <w:jc w:val="center"/>
              <w:rPr>
                <w:b/>
                <w:sz w:val="24"/>
                <w:szCs w:val="24"/>
                <w:lang w:eastAsia="uk-UA"/>
              </w:rPr>
            </w:pPr>
            <w:r w:rsidRPr="00C73229">
              <w:rPr>
                <w:b/>
                <w:sz w:val="24"/>
                <w:szCs w:val="24"/>
                <w:u w:val="single"/>
                <w:lang w:eastAsia="uk-UA"/>
              </w:rPr>
              <w:t>4</w:t>
            </w:r>
            <w:r w:rsidRPr="00C73229">
              <w:rPr>
                <w:b/>
                <w:sz w:val="24"/>
                <w:szCs w:val="24"/>
                <w:lang w:eastAsia="uk-UA"/>
              </w:rPr>
              <w:t xml:space="preserve">. Впровадження сталої практики застосування та однозначного </w:t>
            </w:r>
          </w:p>
          <w:p w:rsidR="009D58B6" w:rsidRPr="00C73229" w:rsidRDefault="009D58B6" w:rsidP="00F51B58">
            <w:pPr>
              <w:pStyle w:val="a8"/>
              <w:jc w:val="center"/>
              <w:rPr>
                <w:b/>
                <w:sz w:val="24"/>
                <w:szCs w:val="24"/>
                <w:lang w:eastAsia="uk-UA"/>
              </w:rPr>
            </w:pPr>
            <w:r w:rsidRPr="00C73229">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t xml:space="preserve">Номер та найменування заходу </w:t>
            </w:r>
          </w:p>
        </w:tc>
        <w:tc>
          <w:tcPr>
            <w:tcW w:w="12474" w:type="dxa"/>
            <w:shd w:val="clear" w:color="auto" w:fill="F2DBDB" w:themeFill="accent2" w:themeFillTint="33"/>
          </w:tcPr>
          <w:p w:rsidR="009D58B6" w:rsidRPr="00C73229" w:rsidRDefault="009D58B6" w:rsidP="009D58B6">
            <w:pPr>
              <w:jc w:val="both"/>
              <w:rPr>
                <w:b/>
              </w:rPr>
            </w:pPr>
            <w:r w:rsidRPr="00C73229">
              <w:rPr>
                <w:rFonts w:eastAsia="TimesNewRoman"/>
                <w:b/>
              </w:rPr>
              <w:t xml:space="preserve">9. Визначення порядку взаємодії між уповноваженим органом, Антимонопольним комітетом, </w:t>
            </w:r>
            <w:proofErr w:type="spellStart"/>
            <w:r w:rsidRPr="00C73229">
              <w:rPr>
                <w:rFonts w:eastAsia="TimesNewRoman"/>
                <w:b/>
              </w:rPr>
              <w:t>Держфінінспекцією</w:t>
            </w:r>
            <w:proofErr w:type="spellEnd"/>
            <w:r w:rsidRPr="00C73229">
              <w:rPr>
                <w:rFonts w:eastAsia="TimesNewRoman"/>
                <w:b/>
              </w:rPr>
              <w:t xml:space="preserve">, Казначейством насамперед під час здійснення контролю у сфері державних закупівель </w:t>
            </w:r>
          </w:p>
        </w:tc>
      </w:tr>
      <w:tr w:rsidR="00C73229" w:rsidRPr="00C73229" w:rsidTr="00C95525">
        <w:tc>
          <w:tcPr>
            <w:tcW w:w="2977" w:type="dxa"/>
            <w:shd w:val="clear" w:color="auto" w:fill="DBE5F1" w:themeFill="accent1" w:themeFillTint="33"/>
          </w:tcPr>
          <w:p w:rsidR="008A5858" w:rsidRPr="00C73229" w:rsidRDefault="009D58B6" w:rsidP="00F51B58">
            <w:pPr>
              <w:jc w:val="both"/>
              <w:rPr>
                <w:b/>
              </w:rPr>
            </w:pPr>
            <w:r w:rsidRPr="00C73229">
              <w:rPr>
                <w:b/>
              </w:rPr>
              <w:t>Відповідальні за виконання</w:t>
            </w:r>
          </w:p>
        </w:tc>
        <w:tc>
          <w:tcPr>
            <w:tcW w:w="12474" w:type="dxa"/>
          </w:tcPr>
          <w:p w:rsidR="009D58B6" w:rsidRPr="00C73229" w:rsidRDefault="009D58B6" w:rsidP="009D58B6">
            <w:pPr>
              <w:jc w:val="both"/>
              <w:rPr>
                <w:b/>
                <w:i/>
              </w:rPr>
            </w:pPr>
            <w:proofErr w:type="spellStart"/>
            <w:r w:rsidRPr="00C73229">
              <w:rPr>
                <w:rFonts w:eastAsia="TimesNewRoman"/>
                <w:b/>
              </w:rPr>
              <w:t>Мінекономрозвитку</w:t>
            </w:r>
            <w:proofErr w:type="spellEnd"/>
            <w:r w:rsidRPr="00C73229">
              <w:rPr>
                <w:rFonts w:eastAsia="TimesNewRoman"/>
                <w:b/>
              </w:rPr>
              <w:t xml:space="preserve">, Антимонопольний комітет, </w:t>
            </w:r>
            <w:proofErr w:type="spellStart"/>
            <w:r w:rsidRPr="00C73229">
              <w:rPr>
                <w:rFonts w:eastAsia="TimesNewRoman"/>
                <w:b/>
              </w:rPr>
              <w:t>Держфінінспекція</w:t>
            </w:r>
            <w:proofErr w:type="spellEnd"/>
            <w:r w:rsidRPr="00C73229">
              <w:rPr>
                <w:rFonts w:eastAsia="TimesNewRoman"/>
                <w:b/>
              </w:rPr>
              <w:t>, Казначейство</w:t>
            </w:r>
          </w:p>
        </w:tc>
      </w:tr>
      <w:tr w:rsidR="00C73229" w:rsidRPr="00C73229" w:rsidTr="00C95525">
        <w:tc>
          <w:tcPr>
            <w:tcW w:w="2977" w:type="dxa"/>
            <w:shd w:val="clear" w:color="auto" w:fill="DBE5F1" w:themeFill="accent1" w:themeFillTint="33"/>
          </w:tcPr>
          <w:p w:rsidR="0059235C" w:rsidRPr="00C73229" w:rsidRDefault="009D58B6" w:rsidP="008A5858">
            <w:pPr>
              <w:jc w:val="both"/>
              <w:rPr>
                <w:b/>
              </w:rPr>
            </w:pPr>
            <w:r w:rsidRPr="00C73229">
              <w:rPr>
                <w:b/>
              </w:rPr>
              <w:t>Інформація про термін виконання</w:t>
            </w:r>
          </w:p>
        </w:tc>
        <w:tc>
          <w:tcPr>
            <w:tcW w:w="12474" w:type="dxa"/>
          </w:tcPr>
          <w:p w:rsidR="009D58B6" w:rsidRPr="00C73229" w:rsidRDefault="009D58B6" w:rsidP="00F51B58">
            <w:pPr>
              <w:jc w:val="both"/>
              <w:rPr>
                <w:b/>
                <w:i/>
              </w:rPr>
            </w:pPr>
            <w:r w:rsidRPr="00C73229">
              <w:rPr>
                <w:rFonts w:eastAsia="TimesNewRoman"/>
                <w:b/>
              </w:rPr>
              <w:t xml:space="preserve">2014 рік </w:t>
            </w:r>
          </w:p>
        </w:tc>
      </w:tr>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lastRenderedPageBreak/>
              <w:t>Розгорнута інформація про досягнення очікуваних результатів</w:t>
            </w:r>
          </w:p>
          <w:p w:rsidR="009D58B6" w:rsidRPr="00C73229" w:rsidRDefault="009D58B6" w:rsidP="00F51B58">
            <w:pPr>
              <w:jc w:val="both"/>
              <w:rPr>
                <w:b/>
                <w:i/>
              </w:rPr>
            </w:pPr>
          </w:p>
        </w:tc>
        <w:tc>
          <w:tcPr>
            <w:tcW w:w="12474" w:type="dxa"/>
          </w:tcPr>
          <w:p w:rsidR="009D58B6" w:rsidRPr="00C73229" w:rsidRDefault="009D58B6" w:rsidP="009D58B6">
            <w:pPr>
              <w:jc w:val="both"/>
              <w:rPr>
                <w:b/>
              </w:rPr>
            </w:pPr>
            <w:r w:rsidRPr="00C73229">
              <w:rPr>
                <w:b/>
              </w:rPr>
              <w:t xml:space="preserve">Взаємодія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  </w:t>
            </w:r>
          </w:p>
          <w:p w:rsidR="00C00C3F" w:rsidRPr="00C73229" w:rsidRDefault="00556E69" w:rsidP="00C16447">
            <w:pPr>
              <w:ind w:firstLine="459"/>
              <w:jc w:val="both"/>
              <w:rPr>
                <w:strike/>
                <w:lang w:val="ru-RU"/>
              </w:rPr>
            </w:pPr>
            <w:proofErr w:type="spellStart"/>
            <w:r w:rsidRPr="00C73229">
              <w:rPr>
                <w:u w:val="single"/>
              </w:rPr>
              <w:t>Мінекономрозвитку</w:t>
            </w:r>
            <w:proofErr w:type="spellEnd"/>
            <w:r w:rsidR="00B06F9C" w:rsidRPr="00C73229">
              <w:rPr>
                <w:u w:val="single"/>
                <w:lang w:eastAsia="uk-UA"/>
              </w:rPr>
              <w:t>:</w:t>
            </w:r>
            <w:r w:rsidR="00BF0384" w:rsidRPr="00C73229">
              <w:t xml:space="preserve">Триває робота визначення порядку взаємодії між уповноваженим органом, Антимонопольним комітетом, </w:t>
            </w:r>
            <w:proofErr w:type="spellStart"/>
            <w:r w:rsidR="00BF0384" w:rsidRPr="00C73229">
              <w:t>Держфінінспекцією</w:t>
            </w:r>
            <w:proofErr w:type="spellEnd"/>
            <w:r w:rsidR="00BF0384" w:rsidRPr="00C73229">
              <w:t>, Казначейством насамперед під час здійснення контролю у сфері державних закупівель.</w:t>
            </w:r>
          </w:p>
        </w:tc>
      </w:tr>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t xml:space="preserve">Розгорнута інформація про досягнення Індикатору </w:t>
            </w:r>
          </w:p>
        </w:tc>
        <w:tc>
          <w:tcPr>
            <w:tcW w:w="12474" w:type="dxa"/>
          </w:tcPr>
          <w:p w:rsidR="009D58B6" w:rsidRPr="00C73229" w:rsidRDefault="009D58B6" w:rsidP="00F51B58">
            <w:pPr>
              <w:jc w:val="both"/>
              <w:rPr>
                <w:b/>
              </w:rPr>
            </w:pPr>
            <w:r w:rsidRPr="00C73229">
              <w:rPr>
                <w:b/>
              </w:rPr>
              <w:t xml:space="preserve">Прийняття відповідного нормативно-правового акта або укладання відповідної угоди </w:t>
            </w:r>
          </w:p>
          <w:p w:rsidR="00B9723C" w:rsidRPr="00C73229" w:rsidRDefault="00556E69" w:rsidP="00DE3B29">
            <w:pPr>
              <w:ind w:firstLine="459"/>
              <w:jc w:val="both"/>
            </w:pPr>
            <w:proofErr w:type="spellStart"/>
            <w:r w:rsidRPr="00C73229">
              <w:rPr>
                <w:u w:val="single"/>
              </w:rPr>
              <w:t>Мінекономрозвитку</w:t>
            </w:r>
            <w:proofErr w:type="spellEnd"/>
            <w:r w:rsidR="00B06F9C" w:rsidRPr="00C73229">
              <w:rPr>
                <w:u w:val="single"/>
                <w:lang w:eastAsia="uk-UA"/>
              </w:rPr>
              <w:t>:</w:t>
            </w:r>
            <w:r w:rsidR="00B06F9C" w:rsidRPr="00C73229">
              <w:rPr>
                <w:lang w:eastAsia="uk-UA"/>
              </w:rPr>
              <w:t xml:space="preserve"> </w:t>
            </w:r>
            <w:r w:rsidR="00EA3FD0" w:rsidRPr="00C73229">
              <w:rPr>
                <w:lang w:eastAsia="uk-UA"/>
              </w:rPr>
              <w:t>Р</w:t>
            </w:r>
            <w:r w:rsidR="00B9723C" w:rsidRPr="00C73229">
              <w:t xml:space="preserve">оз'яснення щодо закупівлі природного газу № 3302-05/23226-06 від 16.07.2015 оприлюднене на офіційному сайті </w:t>
            </w:r>
            <w:proofErr w:type="spellStart"/>
            <w:r w:rsidR="00B9723C" w:rsidRPr="00C73229">
              <w:t>Мінекономрозвитку</w:t>
            </w:r>
            <w:proofErr w:type="spellEnd"/>
            <w:r w:rsidR="00B9723C" w:rsidRPr="00C73229">
              <w:t xml:space="preserve"> в розділі «державні закупівлі» в рубриці «Роз'яснення стосовно застосування законодавства у сфері державних закупівель». </w:t>
            </w:r>
          </w:p>
          <w:p w:rsidR="00EA3FD0" w:rsidRPr="00C73229" w:rsidRDefault="00B9723C" w:rsidP="00EA3FD0">
            <w:pPr>
              <w:ind w:firstLine="459"/>
              <w:jc w:val="both"/>
            </w:pPr>
            <w:r w:rsidRPr="00C73229">
              <w:t>3 метою удосконалення законодавства у сфері державних закупівель</w:t>
            </w:r>
            <w:r w:rsidR="00CE7A5C" w:rsidRPr="00C73229">
              <w:t xml:space="preserve"> 15.09.2015 Верховною Радою України прийнято читанні Закон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 679-VIII від 15.09.2015), яким </w:t>
            </w:r>
            <w:r w:rsidR="00BF0384" w:rsidRPr="00C73229">
              <w:t>передбачено</w:t>
            </w:r>
            <w:r w:rsidR="00CE7A5C" w:rsidRPr="00C73229">
              <w:t xml:space="preserve"> </w:t>
            </w:r>
            <w:r w:rsidRPr="00C73229">
              <w:t>передання функцій моніторингу у сфері державних закупівель від Уповноваженого органу до Державної фінансової інспекції.</w:t>
            </w:r>
            <w:r w:rsidR="00CE7A5C" w:rsidRPr="00C73229">
              <w:t xml:space="preserve"> </w:t>
            </w:r>
          </w:p>
          <w:p w:rsidR="00A23759" w:rsidRPr="00C73229" w:rsidRDefault="001E2CCC" w:rsidP="00EA3FD0">
            <w:pPr>
              <w:ind w:firstLine="459"/>
              <w:jc w:val="both"/>
            </w:pPr>
            <w:r w:rsidRPr="00C73229">
              <w:rPr>
                <w:b/>
              </w:rPr>
              <w:t>Висновок</w:t>
            </w:r>
            <w:r w:rsidRPr="00C73229">
              <w:t xml:space="preserve">: Завдання </w:t>
            </w:r>
            <w:r w:rsidR="00B9723C" w:rsidRPr="00C73229">
              <w:t>виконано</w:t>
            </w:r>
            <w:r w:rsidRPr="00C73229">
              <w:t>.</w:t>
            </w:r>
          </w:p>
        </w:tc>
      </w:tr>
      <w:tr w:rsidR="00C73229" w:rsidRPr="00C73229" w:rsidTr="00C95525">
        <w:tc>
          <w:tcPr>
            <w:tcW w:w="2977" w:type="dxa"/>
          </w:tcPr>
          <w:p w:rsidR="00C95525" w:rsidRPr="00C73229" w:rsidRDefault="00C95525" w:rsidP="00863CBC">
            <w:pPr>
              <w:jc w:val="both"/>
              <w:rPr>
                <w:b/>
              </w:rPr>
            </w:pPr>
          </w:p>
        </w:tc>
        <w:tc>
          <w:tcPr>
            <w:tcW w:w="12474" w:type="dxa"/>
          </w:tcPr>
          <w:p w:rsidR="00C95525" w:rsidRPr="00C73229" w:rsidRDefault="00C95525" w:rsidP="00863CBC">
            <w:pPr>
              <w:jc w:val="both"/>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23759" w:rsidRPr="00C73229" w:rsidRDefault="0017500A" w:rsidP="00A33B45">
            <w:pPr>
              <w:jc w:val="both"/>
              <w:rPr>
                <w:b/>
                <w:lang w:eastAsia="uk-UA"/>
              </w:rPr>
            </w:pPr>
            <w:r w:rsidRPr="00C73229">
              <w:rPr>
                <w:b/>
                <w:u w:val="single"/>
                <w:lang w:eastAsia="uk-UA"/>
              </w:rPr>
              <w:t>10</w:t>
            </w:r>
            <w:r w:rsidRPr="00C73229">
              <w:rPr>
                <w:b/>
                <w:lang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tc>
      </w:tr>
      <w:tr w:rsidR="00C73229" w:rsidRPr="00C73229" w:rsidTr="00C95525">
        <w:tc>
          <w:tcPr>
            <w:tcW w:w="2977" w:type="dxa"/>
            <w:shd w:val="clear" w:color="auto" w:fill="DBE5F1" w:themeFill="accent1" w:themeFillTint="33"/>
          </w:tcPr>
          <w:p w:rsidR="009D3CC6" w:rsidRPr="00C73229" w:rsidRDefault="00B9723C" w:rsidP="00A33B45">
            <w:pPr>
              <w:jc w:val="both"/>
              <w:rPr>
                <w:b/>
              </w:rPr>
            </w:pPr>
            <w:r w:rsidRPr="00C73229">
              <w:rPr>
                <w:b/>
              </w:rPr>
              <w:t>Відповідальні за виконання</w:t>
            </w:r>
          </w:p>
        </w:tc>
        <w:tc>
          <w:tcPr>
            <w:tcW w:w="12474" w:type="dxa"/>
          </w:tcPr>
          <w:p w:rsidR="00A33B45" w:rsidRPr="00C73229" w:rsidRDefault="0017500A" w:rsidP="0017500A">
            <w:pPr>
              <w:jc w:val="both"/>
              <w:rPr>
                <w:b/>
                <w:i/>
              </w:rPr>
            </w:pPr>
            <w:proofErr w:type="spellStart"/>
            <w:r w:rsidRPr="00C73229">
              <w:rPr>
                <w:b/>
                <w:lang w:eastAsia="uk-UA"/>
              </w:rPr>
              <w:t>Мінекономрозвитку</w:t>
            </w:r>
            <w:proofErr w:type="spellEnd"/>
            <w:r w:rsidRPr="00C73229">
              <w:rPr>
                <w:b/>
                <w:lang w:eastAsia="uk-UA"/>
              </w:rPr>
              <w:t>,</w:t>
            </w:r>
            <w:r w:rsidR="00D05A54" w:rsidRPr="00C73229">
              <w:rPr>
                <w:b/>
                <w:lang w:eastAsia="uk-UA"/>
              </w:rPr>
              <w:t xml:space="preserve"> </w:t>
            </w:r>
            <w:r w:rsidRPr="00C73229">
              <w:rPr>
                <w:b/>
                <w:lang w:eastAsia="uk-UA"/>
              </w:rPr>
              <w:t>Антимонопольний комітет, Мін’юст</w:t>
            </w:r>
          </w:p>
        </w:tc>
      </w:tr>
      <w:tr w:rsidR="00C73229" w:rsidRPr="00C73229" w:rsidTr="00C95525">
        <w:tc>
          <w:tcPr>
            <w:tcW w:w="2977" w:type="dxa"/>
            <w:shd w:val="clear" w:color="auto" w:fill="DBE5F1" w:themeFill="accent1" w:themeFillTint="33"/>
          </w:tcPr>
          <w:p w:rsidR="006A141B" w:rsidRPr="00C73229" w:rsidRDefault="00CF5165" w:rsidP="00A33B45">
            <w:pPr>
              <w:jc w:val="both"/>
              <w:rPr>
                <w:b/>
              </w:rPr>
            </w:pPr>
            <w:r w:rsidRPr="00C73229">
              <w:rPr>
                <w:b/>
              </w:rPr>
              <w:t>Інформація про термін виконання</w:t>
            </w:r>
          </w:p>
        </w:tc>
        <w:tc>
          <w:tcPr>
            <w:tcW w:w="12474" w:type="dxa"/>
          </w:tcPr>
          <w:p w:rsidR="00A33B45" w:rsidRPr="00C73229" w:rsidRDefault="00E32D1E" w:rsidP="00A33B45">
            <w:pPr>
              <w:jc w:val="both"/>
              <w:rPr>
                <w:b/>
                <w:lang w:eastAsia="uk-UA"/>
              </w:rPr>
            </w:pPr>
            <w:r w:rsidRPr="00C73229">
              <w:rPr>
                <w:b/>
                <w:lang w:eastAsia="uk-UA"/>
              </w:rPr>
              <w:t>П</w:t>
            </w:r>
            <w:r w:rsidR="0017500A" w:rsidRPr="00C73229">
              <w:rPr>
                <w:b/>
                <w:lang w:eastAsia="uk-UA"/>
              </w:rPr>
              <w:t>остійно</w:t>
            </w:r>
          </w:p>
          <w:p w:rsidR="00E32D1E" w:rsidRPr="00C73229" w:rsidRDefault="00E32D1E" w:rsidP="00A33B45">
            <w:pPr>
              <w:jc w:val="both"/>
              <w:rPr>
                <w:b/>
                <w:i/>
              </w:rPr>
            </w:pP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w:t>
            </w:r>
            <w:r w:rsidR="0017500A" w:rsidRPr="00C73229">
              <w:rPr>
                <w:b/>
              </w:rPr>
              <w:t>сягнення очікуваних результатів</w:t>
            </w:r>
          </w:p>
        </w:tc>
        <w:tc>
          <w:tcPr>
            <w:tcW w:w="12474" w:type="dxa"/>
          </w:tcPr>
          <w:p w:rsidR="00A33B45" w:rsidRPr="00C73229" w:rsidRDefault="0017500A" w:rsidP="00A33B45">
            <w:pPr>
              <w:jc w:val="both"/>
              <w:rPr>
                <w:b/>
                <w:lang w:eastAsia="uk-UA"/>
              </w:rPr>
            </w:pPr>
            <w:r w:rsidRPr="00C73229">
              <w:rPr>
                <w:b/>
                <w:lang w:eastAsia="uk-UA"/>
              </w:rPr>
              <w:t>вивчення та поширення досвіду як джерела розвитку національного законодавства і національної судової практики</w:t>
            </w:r>
          </w:p>
          <w:p w:rsidR="00AE61DF" w:rsidRPr="00C73229" w:rsidRDefault="00636DE4" w:rsidP="008E064A">
            <w:pPr>
              <w:ind w:firstLine="601"/>
              <w:jc w:val="both"/>
            </w:pPr>
            <w:proofErr w:type="spellStart"/>
            <w:r w:rsidRPr="00C73229">
              <w:rPr>
                <w:u w:val="single"/>
              </w:rPr>
              <w:t>Мінекономрозвитку</w:t>
            </w:r>
            <w:proofErr w:type="spellEnd"/>
            <w:r w:rsidRPr="00C73229">
              <w:rPr>
                <w:u w:val="single"/>
                <w:lang w:eastAsia="uk-UA"/>
              </w:rPr>
              <w:t>:</w:t>
            </w:r>
            <w:r w:rsidRPr="00C73229">
              <w:rPr>
                <w:lang w:eastAsia="uk-UA"/>
              </w:rPr>
              <w:t xml:space="preserve"> </w:t>
            </w:r>
            <w:proofErr w:type="spellStart"/>
            <w:r w:rsidR="00AE61DF" w:rsidRPr="00C73229">
              <w:t>Мінекономрозвитку</w:t>
            </w:r>
            <w:proofErr w:type="spellEnd"/>
            <w:r w:rsidR="00AE61DF" w:rsidRPr="00C73229">
              <w:t xml:space="preserve"> разом з проектом ЄС "Гармонізація системи державних закупівель в Україні із стандартами ЄС" в рамках технічної допомоги у вересні 2014 року проведено семінар з прецедентної практики Суду Європейського Союзу по засобам судового захисту у справах державних закупівель, на якому були присутні також представники громадськості. На сайті </w:t>
            </w:r>
            <w:proofErr w:type="spellStart"/>
            <w:r w:rsidR="00AE61DF" w:rsidRPr="00C73229">
              <w:t>Мінекономрозвитку</w:t>
            </w:r>
            <w:proofErr w:type="spellEnd"/>
            <w:r w:rsidR="00AE61DF" w:rsidRPr="00C73229">
              <w:t xml:space="preserve"> розміщено посилання на інформацію, осв</w:t>
            </w:r>
            <w:r w:rsidR="008E064A" w:rsidRPr="00C73229">
              <w:t>ітлену на зазначеному семінарі.</w:t>
            </w:r>
          </w:p>
        </w:tc>
      </w:tr>
      <w:tr w:rsidR="00C73229" w:rsidRPr="00C73229" w:rsidTr="00C95525">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A33B45" w:rsidRPr="00C73229" w:rsidRDefault="0017500A" w:rsidP="00A33B45">
            <w:pPr>
              <w:jc w:val="both"/>
              <w:rPr>
                <w:b/>
                <w:lang w:eastAsia="uk-UA"/>
              </w:rPr>
            </w:pPr>
            <w:r w:rsidRPr="00C73229">
              <w:rPr>
                <w:b/>
                <w:lang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C73229" w:rsidRDefault="00636DE4" w:rsidP="00636DE4">
            <w:pPr>
              <w:ind w:firstLine="601"/>
              <w:jc w:val="both"/>
              <w:rPr>
                <w:lang w:eastAsia="uk-UA"/>
              </w:rPr>
            </w:pPr>
            <w:proofErr w:type="spellStart"/>
            <w:r w:rsidRPr="00C73229">
              <w:rPr>
                <w:u w:val="single"/>
              </w:rPr>
              <w:t>Мінекономрозвитку</w:t>
            </w:r>
            <w:proofErr w:type="spellEnd"/>
            <w:r w:rsidRPr="00C73229">
              <w:rPr>
                <w:u w:val="single"/>
                <w:lang w:eastAsia="uk-UA"/>
              </w:rPr>
              <w:t>:</w:t>
            </w:r>
            <w:r w:rsidRPr="00C73229">
              <w:rPr>
                <w:lang w:eastAsia="uk-UA"/>
              </w:rPr>
              <w:t xml:space="preserve"> </w:t>
            </w:r>
            <w:r w:rsidR="00AE61DF" w:rsidRPr="00C73229">
              <w:t xml:space="preserve">На сайті </w:t>
            </w:r>
            <w:proofErr w:type="spellStart"/>
            <w:r w:rsidR="00AE61DF" w:rsidRPr="00C73229">
              <w:t>Мінекономрозвитку</w:t>
            </w:r>
            <w:proofErr w:type="spellEnd"/>
            <w:r w:rsidR="00AE61DF" w:rsidRPr="00C73229">
              <w:t xml:space="preserve"> розміщено посилання на сайти, де можливо ознайомитися з рішеннями судів щодо питань пов’язаних із здійсненням державних закупівель. </w:t>
            </w:r>
          </w:p>
          <w:p w:rsidR="00E32D1E" w:rsidRDefault="001E2CCC" w:rsidP="00E34E75">
            <w:pPr>
              <w:ind w:firstLine="601"/>
              <w:jc w:val="both"/>
              <w:rPr>
                <w:lang w:eastAsia="uk-UA"/>
              </w:rPr>
            </w:pPr>
            <w:r w:rsidRPr="00C73229">
              <w:rPr>
                <w:b/>
                <w:lang w:eastAsia="uk-UA"/>
              </w:rPr>
              <w:t>Висновок</w:t>
            </w:r>
            <w:r w:rsidR="00A30788" w:rsidRPr="00C73229">
              <w:rPr>
                <w:lang w:eastAsia="uk-UA"/>
              </w:rPr>
              <w:t>: Завдання</w:t>
            </w:r>
            <w:r w:rsidRPr="00C73229">
              <w:rPr>
                <w:lang w:eastAsia="uk-UA"/>
              </w:rPr>
              <w:t xml:space="preserve"> виконується на постійній основі. Стан виконання підлягає подальшому моніторингу.</w:t>
            </w:r>
          </w:p>
          <w:p w:rsidR="003F6BEF" w:rsidRPr="00C73229" w:rsidRDefault="003F6BEF" w:rsidP="00E34E75">
            <w:pPr>
              <w:ind w:firstLine="601"/>
              <w:jc w:val="both"/>
              <w:rPr>
                <w:lang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C95525" w:rsidRPr="00C73229"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t xml:space="preserve">Номер та найменування заходу </w:t>
            </w:r>
          </w:p>
        </w:tc>
        <w:tc>
          <w:tcPr>
            <w:tcW w:w="12474" w:type="dxa"/>
            <w:shd w:val="clear" w:color="auto" w:fill="F2DBDB" w:themeFill="accent2" w:themeFillTint="33"/>
          </w:tcPr>
          <w:p w:rsidR="009D58B6" w:rsidRPr="00C73229" w:rsidRDefault="009D58B6" w:rsidP="00F51B58">
            <w:pPr>
              <w:jc w:val="both"/>
              <w:rPr>
                <w:b/>
              </w:rPr>
            </w:pPr>
            <w:r w:rsidRPr="00C73229">
              <w:rPr>
                <w:b/>
                <w:u w:val="single"/>
                <w:lang w:eastAsia="uk-UA"/>
              </w:rPr>
              <w:t>11</w:t>
            </w:r>
            <w:r w:rsidRPr="00C73229">
              <w:rPr>
                <w:b/>
                <w:lang w:eastAsia="uk-UA"/>
              </w:rPr>
              <w:t>. Узагальнення національної судової практики з питань державних закупівель</w:t>
            </w:r>
          </w:p>
        </w:tc>
      </w:tr>
      <w:tr w:rsidR="00C73229" w:rsidRPr="00C73229" w:rsidTr="00C95525">
        <w:tc>
          <w:tcPr>
            <w:tcW w:w="2977" w:type="dxa"/>
            <w:shd w:val="clear" w:color="auto" w:fill="DBE5F1" w:themeFill="accent1" w:themeFillTint="33"/>
          </w:tcPr>
          <w:p w:rsidR="008839C6" w:rsidRPr="00C73229" w:rsidRDefault="00745B59" w:rsidP="00F51B58">
            <w:pPr>
              <w:jc w:val="both"/>
              <w:rPr>
                <w:b/>
              </w:rPr>
            </w:pPr>
            <w:r w:rsidRPr="00C73229">
              <w:rPr>
                <w:b/>
              </w:rPr>
              <w:t>Відповідальні за виконання</w:t>
            </w:r>
          </w:p>
        </w:tc>
        <w:tc>
          <w:tcPr>
            <w:tcW w:w="12474" w:type="dxa"/>
          </w:tcPr>
          <w:p w:rsidR="009D58B6" w:rsidRPr="00C73229" w:rsidRDefault="009D58B6" w:rsidP="00F51B58">
            <w:pPr>
              <w:jc w:val="both"/>
              <w:rPr>
                <w:b/>
                <w:i/>
              </w:rPr>
            </w:pPr>
            <w:proofErr w:type="spellStart"/>
            <w:r w:rsidRPr="00C73229">
              <w:rPr>
                <w:b/>
                <w:lang w:eastAsia="uk-UA"/>
              </w:rPr>
              <w:t>Мінекономрозвитку</w:t>
            </w:r>
            <w:proofErr w:type="spellEnd"/>
            <w:r w:rsidRPr="00C73229">
              <w:rPr>
                <w:b/>
                <w:lang w:eastAsia="uk-UA"/>
              </w:rPr>
              <w:t>,Антимонопольний комітет, Мін’юст</w:t>
            </w:r>
          </w:p>
        </w:tc>
      </w:tr>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t>Інформація про термін виконання</w:t>
            </w:r>
          </w:p>
        </w:tc>
        <w:tc>
          <w:tcPr>
            <w:tcW w:w="12474" w:type="dxa"/>
          </w:tcPr>
          <w:p w:rsidR="009D58B6" w:rsidRPr="00C73229" w:rsidRDefault="009D58B6" w:rsidP="00AA47D8">
            <w:pPr>
              <w:ind w:firstLine="459"/>
              <w:jc w:val="both"/>
              <w:rPr>
                <w:b/>
                <w:lang w:eastAsia="uk-UA"/>
              </w:rPr>
            </w:pPr>
            <w:r w:rsidRPr="00C73229">
              <w:rPr>
                <w:b/>
                <w:lang w:eastAsia="uk-UA"/>
              </w:rPr>
              <w:t>Постійно</w:t>
            </w:r>
          </w:p>
          <w:p w:rsidR="009D58B6" w:rsidRPr="00C73229" w:rsidRDefault="009D58B6" w:rsidP="00F51B58">
            <w:pPr>
              <w:jc w:val="both"/>
              <w:rPr>
                <w:b/>
                <w:i/>
              </w:rPr>
            </w:pPr>
          </w:p>
        </w:tc>
      </w:tr>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t>Розгорнута інформація про досягнення очікуваних результатів</w:t>
            </w:r>
          </w:p>
          <w:p w:rsidR="009D58B6" w:rsidRPr="00C73229" w:rsidRDefault="009D58B6" w:rsidP="00F51B58">
            <w:pPr>
              <w:jc w:val="both"/>
              <w:rPr>
                <w:b/>
                <w:i/>
              </w:rPr>
            </w:pPr>
          </w:p>
        </w:tc>
        <w:tc>
          <w:tcPr>
            <w:tcW w:w="12474" w:type="dxa"/>
          </w:tcPr>
          <w:p w:rsidR="009D58B6" w:rsidRPr="00C73229" w:rsidRDefault="009D58B6" w:rsidP="00F51B58">
            <w:pPr>
              <w:jc w:val="both"/>
              <w:rPr>
                <w:b/>
                <w:lang w:eastAsia="uk-UA"/>
              </w:rPr>
            </w:pPr>
            <w:r w:rsidRPr="00C73229">
              <w:rPr>
                <w:b/>
                <w:lang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3710A1" w:rsidRPr="00C73229" w:rsidRDefault="00E546C4" w:rsidP="002E4B00">
            <w:pPr>
              <w:ind w:firstLine="459"/>
              <w:jc w:val="both"/>
            </w:pPr>
            <w:proofErr w:type="spellStart"/>
            <w:r w:rsidRPr="00C73229">
              <w:rPr>
                <w:u w:val="single"/>
              </w:rPr>
              <w:t>Мінекономрозвитку</w:t>
            </w:r>
            <w:proofErr w:type="spellEnd"/>
            <w:r w:rsidRPr="00C73229">
              <w:rPr>
                <w:u w:val="single"/>
              </w:rPr>
              <w:t xml:space="preserve">: </w:t>
            </w:r>
            <w:proofErr w:type="spellStart"/>
            <w:r w:rsidRPr="00C73229">
              <w:t>Мінекономрозвитку</w:t>
            </w:r>
            <w:proofErr w:type="spellEnd"/>
            <w:r w:rsidRPr="00C73229">
              <w:t xml:space="preserve"> на сьогодні планується у співпраці з експертами ЄС здійснення аналізу судових рішень та виокремлення по категоріям груп замовників та закупівель, по яким проводяться судові розгляди, та оприлюднення отриманої інформації.</w:t>
            </w:r>
          </w:p>
        </w:tc>
      </w:tr>
      <w:tr w:rsidR="00C73229" w:rsidRPr="00C73229" w:rsidTr="00C95525">
        <w:tc>
          <w:tcPr>
            <w:tcW w:w="2977" w:type="dxa"/>
            <w:shd w:val="clear" w:color="auto" w:fill="DBE5F1" w:themeFill="accent1" w:themeFillTint="33"/>
          </w:tcPr>
          <w:p w:rsidR="009D58B6" w:rsidRPr="00C73229" w:rsidRDefault="009D58B6" w:rsidP="00F51B58">
            <w:pPr>
              <w:jc w:val="both"/>
              <w:rPr>
                <w:b/>
              </w:rPr>
            </w:pPr>
            <w:r w:rsidRPr="00C73229">
              <w:rPr>
                <w:b/>
              </w:rPr>
              <w:t xml:space="preserve">Розгорнута інформація про досягнення Індикатору оцінки </w:t>
            </w:r>
          </w:p>
        </w:tc>
        <w:tc>
          <w:tcPr>
            <w:tcW w:w="12474" w:type="dxa"/>
          </w:tcPr>
          <w:p w:rsidR="009D58B6" w:rsidRPr="00C73229" w:rsidRDefault="009D58B6" w:rsidP="00F51B58">
            <w:pPr>
              <w:jc w:val="both"/>
              <w:rPr>
                <w:b/>
                <w:lang w:eastAsia="uk-UA"/>
              </w:rPr>
            </w:pPr>
            <w:r w:rsidRPr="00C73229">
              <w:rPr>
                <w:b/>
                <w:lang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C73229" w:rsidRDefault="00B45158" w:rsidP="00F51B58">
            <w:pPr>
              <w:ind w:firstLine="459"/>
              <w:jc w:val="both"/>
              <w:rPr>
                <w:lang w:eastAsia="uk-UA"/>
              </w:rPr>
            </w:pPr>
            <w:proofErr w:type="spellStart"/>
            <w:r w:rsidRPr="00C73229">
              <w:rPr>
                <w:u w:val="single"/>
              </w:rPr>
              <w:t>Мінекономрозвитку</w:t>
            </w:r>
            <w:proofErr w:type="spellEnd"/>
            <w:r w:rsidRPr="00C73229">
              <w:rPr>
                <w:u w:val="single"/>
              </w:rPr>
              <w:t>:</w:t>
            </w:r>
            <w:r w:rsidRPr="00C73229">
              <w:t xml:space="preserve"> </w:t>
            </w:r>
            <w:r w:rsidR="002E4B00" w:rsidRPr="00C73229">
              <w:t>П</w:t>
            </w:r>
            <w:r w:rsidRPr="00C73229">
              <w:t xml:space="preserve">ісля аналізу матеріалів судів узагальнена інформація буде розміщена на сайті </w:t>
            </w:r>
            <w:proofErr w:type="spellStart"/>
            <w:r w:rsidRPr="00C73229">
              <w:t>Мінекономрозвитку</w:t>
            </w:r>
            <w:proofErr w:type="spellEnd"/>
            <w:r w:rsidRPr="00C73229">
              <w:t>.</w:t>
            </w:r>
          </w:p>
          <w:p w:rsidR="009D58B6" w:rsidRPr="00C73229" w:rsidRDefault="006E0CAB" w:rsidP="00F51B58">
            <w:pPr>
              <w:ind w:firstLine="459"/>
              <w:jc w:val="both"/>
              <w:rPr>
                <w:b/>
                <w:i/>
              </w:rPr>
            </w:pPr>
            <w:r w:rsidRPr="00C73229">
              <w:rPr>
                <w:b/>
              </w:rPr>
              <w:t>Висновок</w:t>
            </w:r>
            <w:r w:rsidRPr="00C73229">
              <w:t>: Завдання в процесі виконання. Стан виконання підлягає подальшому моніторингу.</w:t>
            </w:r>
          </w:p>
        </w:tc>
      </w:tr>
    </w:tbl>
    <w:p w:rsidR="006A141B" w:rsidRPr="00C73229" w:rsidRDefault="006A141B" w:rsidP="00A33B45">
      <w:pPr>
        <w:rPr>
          <w:b/>
        </w:rPr>
      </w:pPr>
    </w:p>
    <w:tbl>
      <w:tblPr>
        <w:tblW w:w="15451" w:type="dxa"/>
        <w:tblInd w:w="-34" w:type="dxa"/>
        <w:tblLayout w:type="fixed"/>
        <w:tblLook w:val="04A0" w:firstRow="1" w:lastRow="0" w:firstColumn="1" w:lastColumn="0" w:noHBand="0" w:noVBand="1"/>
      </w:tblPr>
      <w:tblGrid>
        <w:gridCol w:w="2977"/>
        <w:gridCol w:w="12474"/>
      </w:tblGrid>
      <w:tr w:rsidR="00C73229" w:rsidRPr="00C73229" w:rsidTr="00F51B58">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9D58B6" w:rsidRPr="00C73229" w:rsidRDefault="009D58B6" w:rsidP="009D58B6">
            <w:pPr>
              <w:pStyle w:val="a8"/>
              <w:jc w:val="center"/>
              <w:rPr>
                <w:b/>
                <w:sz w:val="24"/>
                <w:szCs w:val="24"/>
                <w:lang w:eastAsia="uk-UA"/>
              </w:rPr>
            </w:pPr>
            <w:r w:rsidRPr="00C73229">
              <w:rPr>
                <w:b/>
                <w:sz w:val="24"/>
                <w:szCs w:val="24"/>
                <w:u w:val="single"/>
                <w:lang w:eastAsia="uk-UA"/>
              </w:rPr>
              <w:t>4</w:t>
            </w:r>
            <w:r w:rsidRPr="00C73229">
              <w:rPr>
                <w:b/>
                <w:sz w:val="24"/>
                <w:szCs w:val="24"/>
                <w:lang w:eastAsia="uk-UA"/>
              </w:rPr>
              <w:t>. Удосконалення інформаційно-технічного та кадрового забезпечення системи державних закупівель</w:t>
            </w:r>
          </w:p>
          <w:p w:rsidR="00FE04C6" w:rsidRPr="00C73229" w:rsidRDefault="00FE04C6" w:rsidP="009D58B6">
            <w:pPr>
              <w:pStyle w:val="a8"/>
              <w:jc w:val="center"/>
              <w:rPr>
                <w:b/>
                <w:sz w:val="24"/>
                <w:szCs w:val="24"/>
                <w:lang w:eastAsia="uk-UA"/>
              </w:rPr>
            </w:pPr>
          </w:p>
        </w:tc>
      </w:tr>
      <w:tr w:rsidR="00C73229" w:rsidRPr="00C73229"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rPr>
                <w:b/>
              </w:rPr>
            </w:pPr>
            <w:r w:rsidRPr="00C73229">
              <w:rPr>
                <w:b/>
              </w:rPr>
              <w:t xml:space="preserve">Номер та найменування заходу </w:t>
            </w:r>
          </w:p>
          <w:p w:rsidR="00517345" w:rsidRPr="00C73229" w:rsidRDefault="00517345" w:rsidP="00517345">
            <w:pPr>
              <w:jc w:val="both"/>
              <w:rPr>
                <w:b/>
              </w:rPr>
            </w:pPr>
          </w:p>
        </w:tc>
        <w:tc>
          <w:tcPr>
            <w:tcW w:w="12474" w:type="dxa"/>
            <w:shd w:val="clear" w:color="auto" w:fill="F2DBDB" w:themeFill="accent2" w:themeFillTint="33"/>
          </w:tcPr>
          <w:p w:rsidR="00517345" w:rsidRPr="00C73229" w:rsidRDefault="00517345" w:rsidP="00014511">
            <w:pPr>
              <w:rPr>
                <w:b/>
              </w:rPr>
            </w:pPr>
            <w:r w:rsidRPr="00C73229">
              <w:rPr>
                <w:b/>
              </w:rPr>
              <w:t>15: Удосконалення процедур закупівель, зокрема модифікація процедури закупівлі в одного учасника до переговорної процедури відповідно до законодавства ЄС та запровадження процедури конкурентного діалогу</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C16447" w:rsidRPr="00C73229" w:rsidRDefault="00331A6F" w:rsidP="00517345">
            <w:pPr>
              <w:jc w:val="both"/>
              <w:rPr>
                <w:b/>
              </w:rPr>
            </w:pPr>
            <w:r w:rsidRPr="00C73229">
              <w:rPr>
                <w:b/>
              </w:rPr>
              <w:t>Відповідальні за виконання</w:t>
            </w:r>
          </w:p>
        </w:tc>
        <w:tc>
          <w:tcPr>
            <w:tcW w:w="12474" w:type="dxa"/>
          </w:tcPr>
          <w:p w:rsidR="00517345" w:rsidRPr="00C73229" w:rsidRDefault="00517345" w:rsidP="00014511">
            <w:pPr>
              <w:rPr>
                <w:b/>
              </w:rPr>
            </w:pPr>
            <w:proofErr w:type="spellStart"/>
            <w:r w:rsidRPr="00C73229">
              <w:rPr>
                <w:b/>
              </w:rPr>
              <w:t>Мінекономрозвитку</w:t>
            </w:r>
            <w:proofErr w:type="spellEnd"/>
            <w:r w:rsidRPr="00C73229">
              <w:rPr>
                <w:b/>
              </w:rPr>
              <w:t>, Мінфін, Мін'юст, Антимонопольний комітет.</w:t>
            </w:r>
          </w:p>
          <w:p w:rsidR="00C16447" w:rsidRPr="00C73229" w:rsidRDefault="00C16447" w:rsidP="00014511">
            <w:pPr>
              <w:rPr>
                <w:b/>
              </w:rPr>
            </w:pP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8B6749" w:rsidRPr="00C73229" w:rsidRDefault="00517345" w:rsidP="00517345">
            <w:pPr>
              <w:jc w:val="both"/>
              <w:rPr>
                <w:b/>
              </w:rPr>
            </w:pPr>
            <w:r w:rsidRPr="00C73229">
              <w:rPr>
                <w:b/>
              </w:rPr>
              <w:t>Інформація про термін виконання</w:t>
            </w:r>
          </w:p>
        </w:tc>
        <w:tc>
          <w:tcPr>
            <w:tcW w:w="12474" w:type="dxa"/>
          </w:tcPr>
          <w:p w:rsidR="00517345" w:rsidRPr="00C73229" w:rsidRDefault="002E4B00" w:rsidP="00014511">
            <w:pPr>
              <w:rPr>
                <w:b/>
              </w:rPr>
            </w:pPr>
            <w:r w:rsidRPr="00C73229">
              <w:rPr>
                <w:b/>
              </w:rPr>
              <w:t>2017 рік</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Розгорнута інформація про досягнення очікуваних результатів</w:t>
            </w:r>
          </w:p>
        </w:tc>
        <w:tc>
          <w:tcPr>
            <w:tcW w:w="12474" w:type="dxa"/>
          </w:tcPr>
          <w:p w:rsidR="004916C0" w:rsidRPr="00C73229" w:rsidRDefault="004916C0" w:rsidP="001700D8">
            <w:pPr>
              <w:ind w:firstLine="459"/>
              <w:jc w:val="both"/>
              <w:rPr>
                <w:b/>
              </w:rPr>
            </w:pPr>
            <w:r w:rsidRPr="00C73229">
              <w:rPr>
                <w:b/>
              </w:rPr>
              <w:t xml:space="preserve">Запровадження дієвого механізму закупівлі шляхом проведення переговорів щодо закупівлі </w:t>
            </w:r>
          </w:p>
          <w:p w:rsidR="00517345" w:rsidRPr="00C73229" w:rsidRDefault="00517345" w:rsidP="001700D8">
            <w:pPr>
              <w:ind w:firstLine="459"/>
              <w:jc w:val="both"/>
            </w:pPr>
            <w:proofErr w:type="spellStart"/>
            <w:r w:rsidRPr="00C73229">
              <w:rPr>
                <w:u w:val="single"/>
              </w:rPr>
              <w:t>Мінекономрозвитку</w:t>
            </w:r>
            <w:proofErr w:type="spellEnd"/>
            <w:r w:rsidRPr="00C73229">
              <w:rPr>
                <w:u w:val="single"/>
              </w:rPr>
              <w:t>:</w:t>
            </w:r>
            <w:r w:rsidR="008F29D9" w:rsidRPr="00C73229">
              <w:t xml:space="preserve"> З</w:t>
            </w:r>
            <w:r w:rsidRPr="00C73229">
              <w:t xml:space="preserve"> метою запровадження дієвого механізму закупівлі шляхом проведення переговорів щодо закупівлі Міністерством</w:t>
            </w:r>
            <w:r w:rsidR="008F29D9" w:rsidRPr="00C73229">
              <w:t xml:space="preserve"> підготовлені відповідні зміни до законодавства</w:t>
            </w:r>
            <w:r w:rsidRPr="00C73229">
              <w:t xml:space="preserve"> у сфері державних закупівель в частині заміни процедури закупівлі в одного учасника переговорною процедурою.</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rPr>
                <w:b/>
              </w:rPr>
            </w:pPr>
            <w:r w:rsidRPr="00C73229">
              <w:rPr>
                <w:b/>
              </w:rPr>
              <w:t>Розгорнута інформація про досягнення Індикатора оцінки</w:t>
            </w:r>
            <w:r w:rsidR="00F86193" w:rsidRPr="00C73229">
              <w:rPr>
                <w:b/>
              </w:rPr>
              <w:t xml:space="preserve"> </w:t>
            </w:r>
          </w:p>
        </w:tc>
        <w:tc>
          <w:tcPr>
            <w:tcW w:w="12474" w:type="dxa"/>
          </w:tcPr>
          <w:p w:rsidR="004916C0" w:rsidRPr="00C73229" w:rsidRDefault="004916C0" w:rsidP="001700D8">
            <w:pPr>
              <w:ind w:firstLine="459"/>
              <w:jc w:val="both"/>
              <w:rPr>
                <w:b/>
              </w:rPr>
            </w:pPr>
            <w:r w:rsidRPr="00C73229">
              <w:rPr>
                <w:b/>
              </w:rPr>
              <w:t xml:space="preserve">Розроблення та внесення на розгляд Кабінету Міністрів України відповідного законопроекту </w:t>
            </w:r>
          </w:p>
          <w:p w:rsidR="006E5CAA" w:rsidRPr="00C73229" w:rsidRDefault="00517345" w:rsidP="001700D8">
            <w:pPr>
              <w:ind w:firstLine="459"/>
              <w:jc w:val="both"/>
              <w:rPr>
                <w:spacing w:val="5"/>
              </w:rPr>
            </w:pPr>
            <w:proofErr w:type="spellStart"/>
            <w:r w:rsidRPr="00C73229">
              <w:rPr>
                <w:u w:val="single"/>
              </w:rPr>
              <w:t>Мінекономрозвитку</w:t>
            </w:r>
            <w:proofErr w:type="spellEnd"/>
            <w:r w:rsidRPr="00C73229">
              <w:t xml:space="preserve">: </w:t>
            </w:r>
            <w:r w:rsidRPr="00C73229">
              <w:rPr>
                <w:rStyle w:val="se2968d9d"/>
              </w:rPr>
              <w:t>20.04.2014 набрав чинності Закон України від 10.04.2014 № 1197-VII "Про здійснення державних закупівель"</w:t>
            </w:r>
            <w:r w:rsidRPr="00C73229">
              <w:rPr>
                <w:spacing w:val="5"/>
              </w:rPr>
              <w:t>, яким запроваджено переговорну процедуру закупівлі.</w:t>
            </w:r>
            <w:r w:rsidR="001700D8" w:rsidRPr="00C73229">
              <w:rPr>
                <w:spacing w:val="5"/>
              </w:rPr>
              <w:t xml:space="preserve"> </w:t>
            </w:r>
          </w:p>
          <w:p w:rsidR="009355BC" w:rsidRPr="00C73229" w:rsidRDefault="006E5CAA" w:rsidP="006E5CAA">
            <w:pPr>
              <w:ind w:firstLine="459"/>
              <w:jc w:val="both"/>
              <w:rPr>
                <w:spacing w:val="5"/>
              </w:rPr>
            </w:pPr>
            <w:r w:rsidRPr="00C73229">
              <w:rPr>
                <w:b/>
                <w:spacing w:val="5"/>
              </w:rPr>
              <w:t>Висновок</w:t>
            </w:r>
            <w:r w:rsidRPr="00C73229">
              <w:rPr>
                <w:spacing w:val="5"/>
              </w:rPr>
              <w:t xml:space="preserve">: </w:t>
            </w:r>
            <w:r w:rsidR="00DB3B21" w:rsidRPr="00C73229">
              <w:rPr>
                <w:spacing w:val="5"/>
              </w:rPr>
              <w:t>Завдання</w:t>
            </w:r>
            <w:r w:rsidR="00517345" w:rsidRPr="00C73229">
              <w:rPr>
                <w:spacing w:val="5"/>
              </w:rPr>
              <w:t xml:space="preserve"> виконано</w:t>
            </w:r>
            <w:r w:rsidRPr="00C73229">
              <w:rPr>
                <w:spacing w:val="5"/>
              </w:rPr>
              <w:t>.</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517345" w:rsidRPr="00C73229" w:rsidRDefault="00517345" w:rsidP="00517345">
            <w:pPr>
              <w:jc w:val="both"/>
              <w:rPr>
                <w:b/>
              </w:rPr>
            </w:pPr>
          </w:p>
        </w:tc>
        <w:tc>
          <w:tcPr>
            <w:tcW w:w="12474" w:type="dxa"/>
            <w:tcBorders>
              <w:left w:val="nil"/>
              <w:right w:val="nil"/>
            </w:tcBorders>
          </w:tcPr>
          <w:p w:rsidR="00FE04C6" w:rsidRPr="00C73229" w:rsidRDefault="00FE04C6" w:rsidP="009355BC"/>
        </w:tc>
      </w:tr>
      <w:tr w:rsidR="00C73229" w:rsidRPr="00C73229"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517345" w:rsidRPr="00C73229" w:rsidRDefault="00517345" w:rsidP="00A23759">
            <w:pPr>
              <w:rPr>
                <w:b/>
              </w:rPr>
            </w:pPr>
            <w:r w:rsidRPr="00C73229">
              <w:rPr>
                <w:b/>
              </w:rPr>
              <w:t>16</w:t>
            </w:r>
            <w:r w:rsidR="00A23759" w:rsidRPr="00C73229">
              <w:rPr>
                <w:b/>
              </w:rPr>
              <w:t>.</w:t>
            </w:r>
            <w:r w:rsidRPr="00C73229">
              <w:rPr>
                <w:b/>
              </w:rPr>
              <w:t xml:space="preserve"> Впровадження системи електронних закупівель</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025C4A" w:rsidRPr="00C73229" w:rsidRDefault="00517345" w:rsidP="00517345">
            <w:pPr>
              <w:jc w:val="both"/>
              <w:rPr>
                <w:b/>
              </w:rPr>
            </w:pPr>
            <w:r w:rsidRPr="00C73229">
              <w:rPr>
                <w:b/>
              </w:rPr>
              <w:t>Відповідальні за виконання</w:t>
            </w:r>
          </w:p>
        </w:tc>
        <w:tc>
          <w:tcPr>
            <w:tcW w:w="12474" w:type="dxa"/>
          </w:tcPr>
          <w:p w:rsidR="00517345" w:rsidRPr="00C73229" w:rsidRDefault="00517345" w:rsidP="00014511">
            <w:pPr>
              <w:rPr>
                <w:b/>
              </w:rPr>
            </w:pPr>
            <w:proofErr w:type="spellStart"/>
            <w:r w:rsidRPr="00C73229">
              <w:rPr>
                <w:b/>
              </w:rPr>
              <w:t>Мінекономрозвитку</w:t>
            </w:r>
            <w:proofErr w:type="spellEnd"/>
            <w:r w:rsidRPr="00C73229">
              <w:rPr>
                <w:b/>
              </w:rPr>
              <w:t>, Мінфін, Мін'юст, Антимонопольний комітет.</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025C4A" w:rsidRPr="00C73229" w:rsidRDefault="00517345" w:rsidP="00517345">
            <w:pPr>
              <w:jc w:val="both"/>
              <w:rPr>
                <w:b/>
              </w:rPr>
            </w:pPr>
            <w:r w:rsidRPr="00C73229">
              <w:rPr>
                <w:b/>
              </w:rPr>
              <w:t>Інформація про термін виконання</w:t>
            </w:r>
          </w:p>
        </w:tc>
        <w:tc>
          <w:tcPr>
            <w:tcW w:w="12474" w:type="dxa"/>
          </w:tcPr>
          <w:p w:rsidR="00517345" w:rsidRPr="00C73229" w:rsidRDefault="002E4B00" w:rsidP="00014511">
            <w:pPr>
              <w:rPr>
                <w:b/>
              </w:rPr>
            </w:pPr>
            <w:r w:rsidRPr="00C73229">
              <w:rPr>
                <w:b/>
              </w:rPr>
              <w:t>2017 рік</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Розгорнута інформація про досягнення очікуваних результатів</w:t>
            </w:r>
          </w:p>
          <w:p w:rsidR="00517345" w:rsidRPr="00C73229" w:rsidRDefault="00517345" w:rsidP="00517345">
            <w:pPr>
              <w:jc w:val="both"/>
            </w:pPr>
          </w:p>
        </w:tc>
        <w:tc>
          <w:tcPr>
            <w:tcW w:w="12474" w:type="dxa"/>
          </w:tcPr>
          <w:p w:rsidR="004916C0" w:rsidRPr="00C73229" w:rsidRDefault="004916C0" w:rsidP="001700D8">
            <w:pPr>
              <w:ind w:firstLine="601"/>
              <w:jc w:val="both"/>
              <w:rPr>
                <w:b/>
              </w:rPr>
            </w:pPr>
            <w:r w:rsidRPr="00C73229">
              <w:rPr>
                <w:b/>
              </w:rPr>
              <w:t xml:space="preserve">Запровадження дієвої системи електронних закупівель, спрощення процедур закупівель  і підвищення рівня її прозорості </w:t>
            </w:r>
          </w:p>
          <w:p w:rsidR="002E4B00" w:rsidRPr="00C73229" w:rsidRDefault="00517345" w:rsidP="005E3659">
            <w:pPr>
              <w:ind w:firstLine="601"/>
              <w:jc w:val="both"/>
            </w:pPr>
            <w:proofErr w:type="spellStart"/>
            <w:r w:rsidRPr="00C73229">
              <w:rPr>
                <w:u w:val="single"/>
              </w:rPr>
              <w:t>Мінекономрозвитку</w:t>
            </w:r>
            <w:proofErr w:type="spellEnd"/>
            <w:r w:rsidRPr="00C73229">
              <w:rPr>
                <w:u w:val="single"/>
              </w:rPr>
              <w:t>:</w:t>
            </w:r>
            <w:r w:rsidRPr="00C73229">
              <w:t xml:space="preserve"> </w:t>
            </w:r>
            <w:r w:rsidR="0077555B" w:rsidRPr="00C73229">
              <w:t xml:space="preserve"> </w:t>
            </w:r>
            <w:r w:rsidR="005E3659" w:rsidRPr="00C73229">
              <w:t xml:space="preserve">Міністерством </w:t>
            </w:r>
            <w:r w:rsidR="002E4B00" w:rsidRPr="00C73229">
              <w:t xml:space="preserve">було </w:t>
            </w:r>
            <w:r w:rsidR="005E3659" w:rsidRPr="00C73229">
              <w:t xml:space="preserve">розроблено проект Закону України </w:t>
            </w:r>
            <w:r w:rsidR="005E3659" w:rsidRPr="00C73229">
              <w:rPr>
                <w:rStyle w:val="se2968d9d"/>
              </w:rPr>
              <w:t>"</w:t>
            </w:r>
            <w:r w:rsidR="005E3659" w:rsidRPr="00C73229">
              <w:t xml:space="preserve">Про внесення змін до Закону України </w:t>
            </w:r>
            <w:r w:rsidR="005E3659" w:rsidRPr="00C73229">
              <w:rPr>
                <w:rStyle w:val="se2968d9d"/>
              </w:rPr>
              <w:t>"</w:t>
            </w:r>
            <w:r w:rsidR="005E3659" w:rsidRPr="00C73229">
              <w:t>Про здійснення державних закупівель</w:t>
            </w:r>
            <w:r w:rsidR="005E3659" w:rsidRPr="00C73229">
              <w:rPr>
                <w:rStyle w:val="se2968d9d"/>
              </w:rPr>
              <w:t>"</w:t>
            </w:r>
            <w:r w:rsidR="005E3659" w:rsidRPr="00C73229">
              <w:t xml:space="preserve"> (щодо удосконалення системи державних закупівель та електронних закупівель)</w:t>
            </w:r>
            <w:r w:rsidR="005E3659" w:rsidRPr="00C73229">
              <w:rPr>
                <w:rStyle w:val="se2968d9d"/>
              </w:rPr>
              <w:t>"</w:t>
            </w:r>
            <w:r w:rsidR="005E3659" w:rsidRPr="00C73229">
              <w:t xml:space="preserve">, що зареєстрований у Верховній Раді України 22.12.2014 за № 1551. </w:t>
            </w:r>
          </w:p>
          <w:p w:rsidR="005E3659" w:rsidRPr="00C73229" w:rsidRDefault="005E3659" w:rsidP="005E3659">
            <w:pPr>
              <w:ind w:firstLine="601"/>
              <w:jc w:val="both"/>
            </w:pPr>
            <w:r w:rsidRPr="00C73229">
              <w:t>Зміни, передбачені проектом Закону, направлені на розвиток електронних закупівель та передбачають можливість здійснення закупівель товарів та послуг через електронні системи, здійснення оцінки пропозицій за допомогою електронного реверсивного аукціону та здійснення обміну документами та інформацією в електронному вигляді під час проведення процедур закупівель.</w:t>
            </w:r>
          </w:p>
          <w:p w:rsidR="00032A1C" w:rsidRPr="00C73229" w:rsidRDefault="00BE2B10" w:rsidP="00CE7A5C">
            <w:pPr>
              <w:ind w:firstLine="601"/>
              <w:jc w:val="both"/>
            </w:pPr>
            <w:r w:rsidRPr="00C73229">
              <w:t>23.12.2014 Комітет ВР України з питань економічної політики прийняв рішення рекомендувати Верховній Раді України прийняти про</w:t>
            </w:r>
            <w:r w:rsidR="00CE7A5C" w:rsidRPr="00C73229">
              <w:t xml:space="preserve">ект Закону України за основу. </w:t>
            </w:r>
            <w:r w:rsidRPr="00C73229">
              <w:t xml:space="preserve">Разом з тим, 09.02.2015 проект Закону було відкликано. </w:t>
            </w:r>
          </w:p>
          <w:p w:rsidR="001F0893" w:rsidRPr="00C73229" w:rsidRDefault="001F0893" w:rsidP="00CE7A5C">
            <w:pPr>
              <w:ind w:firstLine="601"/>
              <w:jc w:val="both"/>
            </w:pPr>
            <w:r w:rsidRPr="00C73229">
              <w:t xml:space="preserve">Водночас, </w:t>
            </w:r>
            <w:proofErr w:type="spellStart"/>
            <w:r w:rsidRPr="00C73229">
              <w:t>Мінекономрозвитку</w:t>
            </w:r>
            <w:proofErr w:type="spellEnd"/>
            <w:r w:rsidRPr="00C73229">
              <w:t xml:space="preserve"> був розроблений проект Закону України «Про публічні закупівлі» яким запроваджується система електронних закупівель шляхом проведення процедур закупівель у електронній системі закупівель “</w:t>
            </w:r>
            <w:proofErr w:type="spellStart"/>
            <w:r w:rsidRPr="00C73229">
              <w:t>ProZorro</w:t>
            </w:r>
            <w:proofErr w:type="spellEnd"/>
            <w:r w:rsidRPr="00C73229">
              <w:t xml:space="preserve">”, що складається із центральної бази даних та майданчиків. </w:t>
            </w:r>
          </w:p>
          <w:p w:rsidR="00FA70F8" w:rsidRPr="00C73229" w:rsidRDefault="001F0893" w:rsidP="00CE7A5C">
            <w:pPr>
              <w:ind w:firstLine="601"/>
              <w:jc w:val="both"/>
              <w:rPr>
                <w:lang w:val="ru-RU"/>
              </w:rPr>
            </w:pPr>
            <w:r w:rsidRPr="00C73229">
              <w:t xml:space="preserve">В частині запровадження електронних закупівель започатковано пілотний проект щодо впровадження електронних закупівель (для товарів, вартість яких нижче порогів, визначених Законами України «Про здійснення державних закупівель») з метою опрацювання механізму на практиці. Так, створено унікальну систему електронних державних закупівель, яка вже протестована в пілотному режимі </w:t>
            </w:r>
            <w:proofErr w:type="spellStart"/>
            <w:r w:rsidRPr="00C73229">
              <w:t>ProZorro</w:t>
            </w:r>
            <w:proofErr w:type="spellEnd"/>
            <w:r w:rsidRPr="00C73229">
              <w:t>, яка складається із центральної бази даних та шести комерційних майданчиків (+ 4 майданчики у процесі приєднання). Позитивні результати застосування системи “</w:t>
            </w:r>
            <w:proofErr w:type="spellStart"/>
            <w:r w:rsidRPr="00C73229">
              <w:t>ProZorro</w:t>
            </w:r>
            <w:proofErr w:type="spellEnd"/>
            <w:r w:rsidRPr="00C73229">
              <w:t>” під час здійснення закупівель: економія складає більше 417 млн. гривень; більше 1661 замовників та 3500 учасників працюють у системі; проведено більше 23,79 тис. тендерів на загальну суму більше як 5,43 млрд. гривень. Задля просування та ознайомлення суб’єктів сфери закупівель було проведено навчальні семінари у всіх областях України.</w:t>
            </w:r>
          </w:p>
          <w:p w:rsidR="001F0893" w:rsidRPr="00C73229" w:rsidRDefault="001F0893" w:rsidP="001F0893">
            <w:pPr>
              <w:ind w:firstLine="601"/>
              <w:jc w:val="both"/>
            </w:pPr>
            <w:r w:rsidRPr="00C73229">
              <w:t xml:space="preserve">09.10.2015 в Укрінформі відбулась прес-конференція на тему: «Новий Закон про публічні закупівлі. Розвиток системи </w:t>
            </w:r>
            <w:proofErr w:type="spellStart"/>
            <w:r w:rsidRPr="00C73229">
              <w:t>ProZorro</w:t>
            </w:r>
            <w:proofErr w:type="spellEnd"/>
            <w:r w:rsidRPr="00C73229">
              <w:t xml:space="preserve"> і наступні кроки реформи» під час якої </w:t>
            </w:r>
            <w:proofErr w:type="spellStart"/>
            <w:r w:rsidRPr="00C73229">
              <w:t>Мінекономрозвитку</w:t>
            </w:r>
            <w:proofErr w:type="spellEnd"/>
            <w:r w:rsidRPr="00C73229">
              <w:t xml:space="preserve"> презентувало ключові положення вказаного законопроекту.</w:t>
            </w:r>
          </w:p>
          <w:p w:rsidR="001F0893" w:rsidRDefault="001F0893" w:rsidP="001F0893">
            <w:pPr>
              <w:ind w:firstLine="601"/>
              <w:jc w:val="both"/>
            </w:pPr>
            <w:r w:rsidRPr="00C73229">
              <w:t>25.12.2015 у Верховній Раді України прийнято проект Закону України «Про публічні закупівлі».</w:t>
            </w:r>
          </w:p>
          <w:p w:rsidR="003F6BEF" w:rsidRPr="00C73229" w:rsidRDefault="003F6BEF" w:rsidP="001F0893">
            <w:pPr>
              <w:ind w:firstLine="601"/>
              <w:jc w:val="both"/>
            </w:pP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3F6BEF" w:rsidRDefault="00517345" w:rsidP="00517345">
            <w:pPr>
              <w:jc w:val="both"/>
              <w:rPr>
                <w:b/>
              </w:rPr>
            </w:pPr>
            <w:r w:rsidRPr="00C73229">
              <w:rPr>
                <w:b/>
              </w:rPr>
              <w:lastRenderedPageBreak/>
              <w:t>Розгорнута інформація п</w:t>
            </w:r>
            <w:r w:rsidR="003F6BEF">
              <w:rPr>
                <w:b/>
              </w:rPr>
              <w:t>ро досягнення Індикатора оцінки</w:t>
            </w:r>
          </w:p>
        </w:tc>
        <w:tc>
          <w:tcPr>
            <w:tcW w:w="12474" w:type="dxa"/>
          </w:tcPr>
          <w:p w:rsidR="004916C0" w:rsidRPr="00C73229" w:rsidRDefault="004916C0" w:rsidP="004916C0">
            <w:pPr>
              <w:ind w:firstLine="601"/>
              <w:jc w:val="both"/>
              <w:rPr>
                <w:b/>
              </w:rPr>
            </w:pPr>
            <w:r w:rsidRPr="00C73229">
              <w:rPr>
                <w:b/>
              </w:rPr>
              <w:t>Підготовка пропозицій щодо внесення змін до Закону України “Про здійснення державних закупівель” та відповідних нормативно-правових актів</w:t>
            </w:r>
          </w:p>
          <w:p w:rsidR="00032A1C" w:rsidRPr="00C73229" w:rsidRDefault="00032A1C" w:rsidP="001F0893">
            <w:pPr>
              <w:ind w:firstLine="601"/>
              <w:jc w:val="both"/>
            </w:pPr>
            <w:r w:rsidRPr="00C73229">
              <w:rPr>
                <w:b/>
              </w:rPr>
              <w:t>Висновок</w:t>
            </w:r>
            <w:r w:rsidRPr="00C73229">
              <w:t>: Завдання</w:t>
            </w:r>
            <w:r w:rsidR="001F0893" w:rsidRPr="00C73229">
              <w:t xml:space="preserve"> виконано</w:t>
            </w:r>
            <w:r w:rsidRPr="00C73229">
              <w:t xml:space="preserve">. </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5406F9" w:rsidRPr="00C73229" w:rsidRDefault="005406F9" w:rsidP="00517345">
            <w:pPr>
              <w:jc w:val="both"/>
              <w:rPr>
                <w:b/>
              </w:rPr>
            </w:pPr>
          </w:p>
        </w:tc>
        <w:tc>
          <w:tcPr>
            <w:tcW w:w="12474" w:type="dxa"/>
            <w:tcBorders>
              <w:left w:val="nil"/>
              <w:right w:val="nil"/>
            </w:tcBorders>
          </w:tcPr>
          <w:p w:rsidR="00BE2B10" w:rsidRPr="00C73229" w:rsidRDefault="00BE2B10" w:rsidP="006A141B">
            <w:pPr>
              <w:jc w:val="both"/>
            </w:pPr>
          </w:p>
        </w:tc>
      </w:tr>
      <w:tr w:rsidR="00C73229" w:rsidRPr="00C73229"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C16447" w:rsidP="005173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517345" w:rsidRPr="00C73229" w:rsidRDefault="00517345" w:rsidP="00014511">
            <w:pPr>
              <w:rPr>
                <w:b/>
              </w:rPr>
            </w:pPr>
            <w:r w:rsidRPr="00C73229">
              <w:rPr>
                <w:b/>
              </w:rPr>
              <w:t>17: Удосконалення критеріїв необхідності застосування законодавства у сфері державних закупівель окремими суб'єктами</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Відповідальні за виконання</w:t>
            </w:r>
          </w:p>
        </w:tc>
        <w:tc>
          <w:tcPr>
            <w:tcW w:w="12474" w:type="dxa"/>
          </w:tcPr>
          <w:p w:rsidR="00517345" w:rsidRPr="00C73229" w:rsidRDefault="00517345" w:rsidP="00014511">
            <w:pPr>
              <w:rPr>
                <w:b/>
              </w:rPr>
            </w:pPr>
            <w:proofErr w:type="spellStart"/>
            <w:r w:rsidRPr="00C73229">
              <w:rPr>
                <w:b/>
              </w:rPr>
              <w:t>Мінекономрозвитку</w:t>
            </w:r>
            <w:proofErr w:type="spellEnd"/>
            <w:r w:rsidRPr="00C73229">
              <w:rPr>
                <w:b/>
              </w:rPr>
              <w:t>, Мінфін, Мін'юст, Антимонопольний комітет.</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rPr>
                <w:b/>
              </w:rPr>
            </w:pPr>
            <w:r w:rsidRPr="00C73229">
              <w:rPr>
                <w:b/>
              </w:rPr>
              <w:t>Інформація про термін виконання</w:t>
            </w:r>
          </w:p>
        </w:tc>
        <w:tc>
          <w:tcPr>
            <w:tcW w:w="12474" w:type="dxa"/>
          </w:tcPr>
          <w:p w:rsidR="00517345" w:rsidRPr="00C73229" w:rsidRDefault="003F2E11" w:rsidP="00014511">
            <w:pPr>
              <w:rPr>
                <w:b/>
              </w:rPr>
            </w:pPr>
            <w:r w:rsidRPr="00C73229">
              <w:rPr>
                <w:b/>
              </w:rPr>
              <w:t>2017 рік</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Розгорнута інформація про досягнення очікуваних результатів</w:t>
            </w:r>
          </w:p>
          <w:p w:rsidR="00517345" w:rsidRPr="00C73229" w:rsidRDefault="00517345" w:rsidP="00517345">
            <w:pPr>
              <w:jc w:val="both"/>
            </w:pPr>
          </w:p>
        </w:tc>
        <w:tc>
          <w:tcPr>
            <w:tcW w:w="12474" w:type="dxa"/>
          </w:tcPr>
          <w:p w:rsidR="004916C0" w:rsidRPr="00C73229" w:rsidRDefault="004916C0" w:rsidP="00C24FEA">
            <w:pPr>
              <w:pStyle w:val="10"/>
              <w:jc w:val="both"/>
              <w:rPr>
                <w:b/>
                <w:lang w:val="uk-UA" w:eastAsia="uk-UA"/>
              </w:rPr>
            </w:pPr>
            <w:r w:rsidRPr="00C73229">
              <w:rPr>
                <w:b/>
                <w:lang w:val="uk-UA" w:eastAsia="uk-UA"/>
              </w:rPr>
              <w:t>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w:t>
            </w:r>
          </w:p>
          <w:p w:rsidR="007F0682" w:rsidRPr="00C73229" w:rsidRDefault="00B82D98" w:rsidP="007F0682">
            <w:pPr>
              <w:pStyle w:val="10"/>
              <w:ind w:firstLine="601"/>
              <w:jc w:val="both"/>
              <w:rPr>
                <w:lang w:val="uk-UA"/>
              </w:rPr>
            </w:pPr>
            <w:proofErr w:type="spellStart"/>
            <w:r w:rsidRPr="00C73229">
              <w:rPr>
                <w:u w:val="single"/>
                <w:lang w:val="uk-UA"/>
              </w:rPr>
              <w:t>Мінекономрозвитку</w:t>
            </w:r>
            <w:proofErr w:type="spellEnd"/>
            <w:r w:rsidRPr="00C73229">
              <w:rPr>
                <w:u w:val="single"/>
                <w:lang w:val="uk-UA"/>
              </w:rPr>
              <w:t>:</w:t>
            </w:r>
            <w:r w:rsidR="00BF0964" w:rsidRPr="00C73229">
              <w:rPr>
                <w:lang w:val="uk-UA"/>
              </w:rPr>
              <w:t xml:space="preserve"> </w:t>
            </w:r>
            <w:r w:rsidR="007F0682" w:rsidRPr="00C73229">
              <w:rPr>
                <w:lang w:val="uk-UA"/>
              </w:rPr>
              <w:t>30</w:t>
            </w:r>
            <w:r w:rsidR="00BF0964" w:rsidRPr="00C73229">
              <w:rPr>
                <w:lang w:val="uk-UA"/>
              </w:rPr>
              <w:t>.09</w:t>
            </w:r>
            <w:r w:rsidRPr="00C73229">
              <w:rPr>
                <w:lang w:val="uk-UA"/>
              </w:rPr>
              <w:t xml:space="preserve">.2015 </w:t>
            </w:r>
            <w:r w:rsidR="007F0682" w:rsidRPr="00C73229">
              <w:rPr>
                <w:lang w:val="uk-UA"/>
              </w:rPr>
              <w:t xml:space="preserve">набув чинності </w:t>
            </w:r>
            <w:r w:rsidRPr="00C73229">
              <w:rPr>
                <w:lang w:val="uk-UA"/>
              </w:rPr>
              <w:t>Закон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w:t>
            </w:r>
            <w:r w:rsidR="00BF0964" w:rsidRPr="00C73229">
              <w:rPr>
                <w:lang w:val="uk-UA"/>
              </w:rPr>
              <w:t>№ 679-VIII від 15.09.2015</w:t>
            </w:r>
            <w:r w:rsidRPr="00C73229">
              <w:rPr>
                <w:lang w:val="uk-UA"/>
              </w:rPr>
              <w:t xml:space="preserve">), яким </w:t>
            </w:r>
            <w:r w:rsidR="00BF0964" w:rsidRPr="00C73229">
              <w:rPr>
                <w:lang w:val="uk-UA"/>
              </w:rPr>
              <w:t>внесені</w:t>
            </w:r>
            <w:r w:rsidRPr="00C73229">
              <w:rPr>
                <w:lang w:val="uk-UA"/>
              </w:rPr>
              <w:t xml:space="preserve"> зміни до Закону України «Про особливості здійснення закупівель в окремих сферах господарської діяльності» стосовно уточнення поняття ексклюзивних та спеціальних прав, а також скорочення пер</w:t>
            </w:r>
            <w:r w:rsidR="00025C4A" w:rsidRPr="00C73229">
              <w:rPr>
                <w:lang w:val="uk-UA"/>
              </w:rPr>
              <w:t>еліку винятків із цього Закону.</w:t>
            </w:r>
            <w:r w:rsidR="007F0682" w:rsidRPr="00C73229">
              <w:rPr>
                <w:lang w:val="uk-UA"/>
              </w:rPr>
              <w:t xml:space="preserve"> </w:t>
            </w:r>
          </w:p>
          <w:p w:rsidR="00CB0049" w:rsidRPr="00C73229" w:rsidRDefault="00AA67E9" w:rsidP="007F0682">
            <w:pPr>
              <w:pStyle w:val="10"/>
              <w:ind w:firstLine="601"/>
              <w:jc w:val="both"/>
              <w:rPr>
                <w:lang w:val="uk-UA"/>
              </w:rPr>
            </w:pPr>
            <w:r w:rsidRPr="00C73229">
              <w:rPr>
                <w:lang w:val="uk-UA"/>
              </w:rPr>
              <w:t>Також Верховною Радою України прийнятий 25.12.2015 Закон України «Про публічні закупівлі», який об’єднав в собі питання регулювання закупівель як звичайними замовниками так й замовниками, що діють в окремих сферах господарської діяльності, шляхом скасування Закону України «Про особливості здійснення закупівель в окремих сферах господарської діяльності».</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Розгорнута інформація про досягнення Індикатора оцінки</w:t>
            </w:r>
          </w:p>
        </w:tc>
        <w:tc>
          <w:tcPr>
            <w:tcW w:w="12474" w:type="dxa"/>
          </w:tcPr>
          <w:p w:rsidR="004916C0" w:rsidRPr="00C73229" w:rsidRDefault="004916C0" w:rsidP="004329D8">
            <w:pPr>
              <w:pStyle w:val="10"/>
              <w:ind w:firstLine="601"/>
              <w:jc w:val="both"/>
              <w:rPr>
                <w:rStyle w:val="ac"/>
                <w:b/>
                <w:i w:val="0"/>
                <w:lang w:val="uk-UA" w:eastAsia="uk-UA"/>
              </w:rPr>
            </w:pPr>
            <w:r w:rsidRPr="00C73229">
              <w:rPr>
                <w:rStyle w:val="ac"/>
                <w:b/>
                <w:i w:val="0"/>
                <w:lang w:val="uk-UA" w:eastAsia="uk-UA"/>
              </w:rPr>
              <w:t>Підготовка пропозицій щодо внесення змін до Закону України “Про здійснення державних закупівель”</w:t>
            </w:r>
          </w:p>
          <w:p w:rsidR="00C24FEA" w:rsidRPr="00C73229" w:rsidRDefault="00C24FEA" w:rsidP="00CB0049">
            <w:pPr>
              <w:pStyle w:val="10"/>
              <w:ind w:firstLine="601"/>
              <w:jc w:val="both"/>
              <w:rPr>
                <w:lang w:val="uk-UA"/>
              </w:rPr>
            </w:pPr>
            <w:r w:rsidRPr="00C73229">
              <w:rPr>
                <w:b/>
                <w:lang w:val="uk-UA"/>
              </w:rPr>
              <w:t>Висновок</w:t>
            </w:r>
            <w:r w:rsidRPr="00C73229">
              <w:rPr>
                <w:lang w:val="uk-UA"/>
              </w:rPr>
              <w:t xml:space="preserve">: Завдання </w:t>
            </w:r>
            <w:r w:rsidR="00CB0049" w:rsidRPr="00C73229">
              <w:rPr>
                <w:lang w:val="uk-UA"/>
              </w:rPr>
              <w:t>виконано</w:t>
            </w:r>
            <w:r w:rsidRPr="00C73229">
              <w:rPr>
                <w:lang w:val="uk-UA"/>
              </w:rPr>
              <w:t xml:space="preserve">. </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517345" w:rsidRPr="00C73229" w:rsidRDefault="00517345" w:rsidP="00517345">
            <w:pPr>
              <w:jc w:val="both"/>
              <w:rPr>
                <w:b/>
              </w:rPr>
            </w:pPr>
          </w:p>
        </w:tc>
        <w:tc>
          <w:tcPr>
            <w:tcW w:w="12474" w:type="dxa"/>
            <w:tcBorders>
              <w:left w:val="nil"/>
              <w:right w:val="nil"/>
            </w:tcBorders>
          </w:tcPr>
          <w:p w:rsidR="00B97647" w:rsidRPr="00C73229" w:rsidRDefault="00B97647" w:rsidP="00A25B94">
            <w:pPr>
              <w:jc w:val="both"/>
            </w:pPr>
          </w:p>
        </w:tc>
      </w:tr>
      <w:tr w:rsidR="00C73229" w:rsidRPr="00C73229"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27494F" w:rsidP="00517345">
            <w:pPr>
              <w:jc w:val="both"/>
              <w:rPr>
                <w:b/>
              </w:rPr>
            </w:pPr>
            <w:r>
              <w:rPr>
                <w:b/>
              </w:rPr>
              <w:t xml:space="preserve">Номер та найменування заходу </w:t>
            </w:r>
          </w:p>
        </w:tc>
        <w:tc>
          <w:tcPr>
            <w:tcW w:w="12474" w:type="dxa"/>
            <w:shd w:val="clear" w:color="auto" w:fill="F2DBDB" w:themeFill="accent2" w:themeFillTint="33"/>
          </w:tcPr>
          <w:p w:rsidR="00517345" w:rsidRPr="00C73229" w:rsidRDefault="00517345" w:rsidP="00014511">
            <w:pPr>
              <w:jc w:val="both"/>
              <w:rPr>
                <w:b/>
              </w:rPr>
            </w:pPr>
            <w:r w:rsidRPr="00C73229">
              <w:rPr>
                <w:b/>
              </w:rPr>
              <w:t>18: Уніфікація правового регулювання механізму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0B2853" w:rsidRPr="00C73229" w:rsidRDefault="00745B59" w:rsidP="00517345">
            <w:pPr>
              <w:jc w:val="both"/>
              <w:rPr>
                <w:b/>
              </w:rPr>
            </w:pPr>
            <w:r w:rsidRPr="00C73229">
              <w:rPr>
                <w:b/>
              </w:rPr>
              <w:t>Відповідальні за виконання</w:t>
            </w:r>
          </w:p>
        </w:tc>
        <w:tc>
          <w:tcPr>
            <w:tcW w:w="12474" w:type="dxa"/>
          </w:tcPr>
          <w:p w:rsidR="00517345" w:rsidRPr="00C73229" w:rsidRDefault="00517345" w:rsidP="00014511">
            <w:pPr>
              <w:jc w:val="both"/>
              <w:rPr>
                <w:b/>
              </w:rPr>
            </w:pPr>
            <w:proofErr w:type="spellStart"/>
            <w:r w:rsidRPr="00C73229">
              <w:rPr>
                <w:b/>
              </w:rPr>
              <w:t>Мінекономрозвитку</w:t>
            </w:r>
            <w:proofErr w:type="spellEnd"/>
            <w:r w:rsidRPr="00C73229">
              <w:rPr>
                <w:b/>
              </w:rPr>
              <w:t>, Мінфін, Мін'юст, інші заінтересовані центральні органи виконавчої влади.</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0B2853" w:rsidRPr="00C73229" w:rsidRDefault="00745B59" w:rsidP="00517345">
            <w:pPr>
              <w:jc w:val="both"/>
              <w:rPr>
                <w:b/>
              </w:rPr>
            </w:pPr>
            <w:r w:rsidRPr="00C73229">
              <w:rPr>
                <w:b/>
              </w:rPr>
              <w:t>Інформація про термін виконання</w:t>
            </w:r>
          </w:p>
        </w:tc>
        <w:tc>
          <w:tcPr>
            <w:tcW w:w="12474" w:type="dxa"/>
          </w:tcPr>
          <w:p w:rsidR="00517345" w:rsidRPr="00C73229" w:rsidRDefault="008D67EF" w:rsidP="00014511">
            <w:pPr>
              <w:jc w:val="both"/>
              <w:rPr>
                <w:b/>
              </w:rPr>
            </w:pPr>
            <w:r w:rsidRPr="00C73229">
              <w:rPr>
                <w:b/>
              </w:rPr>
              <w:t>2017 рік</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Розгорнута інформація про досягнення очікуваних результатів</w:t>
            </w:r>
          </w:p>
          <w:p w:rsidR="00517345" w:rsidRPr="00C73229" w:rsidRDefault="00517345" w:rsidP="00517345">
            <w:pPr>
              <w:jc w:val="both"/>
            </w:pPr>
          </w:p>
        </w:tc>
        <w:tc>
          <w:tcPr>
            <w:tcW w:w="12474" w:type="dxa"/>
          </w:tcPr>
          <w:p w:rsidR="004916C0" w:rsidRPr="00C73229" w:rsidRDefault="004916C0" w:rsidP="004916C0">
            <w:pPr>
              <w:pStyle w:val="10"/>
              <w:ind w:firstLine="459"/>
              <w:rPr>
                <w:rStyle w:val="ac"/>
                <w:b/>
                <w:i w:val="0"/>
                <w:lang w:val="uk-UA" w:eastAsia="uk-UA"/>
              </w:rPr>
            </w:pPr>
            <w:r w:rsidRPr="00C73229">
              <w:rPr>
                <w:rStyle w:val="ac"/>
                <w:b/>
                <w:i w:val="0"/>
                <w:lang w:val="uk-UA" w:eastAsia="uk-UA"/>
              </w:rPr>
              <w:lastRenderedPageBreak/>
              <w:t>Запровадження дієвого механізму державно-приватного партнерства та концесійних контрактів</w:t>
            </w:r>
          </w:p>
          <w:p w:rsidR="00517345" w:rsidRPr="00C73229" w:rsidRDefault="00517345" w:rsidP="001D258A">
            <w:pPr>
              <w:pStyle w:val="10"/>
              <w:ind w:firstLine="459"/>
              <w:jc w:val="both"/>
              <w:rPr>
                <w:lang w:val="uk-UA"/>
              </w:rPr>
            </w:pPr>
            <w:proofErr w:type="spellStart"/>
            <w:r w:rsidRPr="00C73229">
              <w:rPr>
                <w:rStyle w:val="ac"/>
                <w:i w:val="0"/>
                <w:u w:val="single"/>
                <w:lang w:val="uk-UA"/>
              </w:rPr>
              <w:t>Мінекономрозвитку</w:t>
            </w:r>
            <w:proofErr w:type="spellEnd"/>
            <w:r w:rsidRPr="00C73229">
              <w:rPr>
                <w:rStyle w:val="ac"/>
                <w:i w:val="0"/>
                <w:u w:val="single"/>
                <w:lang w:val="uk-UA"/>
              </w:rPr>
              <w:t>:</w:t>
            </w:r>
            <w:r w:rsidR="008D67EF" w:rsidRPr="00C73229">
              <w:rPr>
                <w:rStyle w:val="ac"/>
                <w:i w:val="0"/>
                <w:lang w:val="uk-UA"/>
              </w:rPr>
              <w:t xml:space="preserve"> П</w:t>
            </w:r>
            <w:r w:rsidRPr="00C73229">
              <w:rPr>
                <w:rStyle w:val="ac"/>
                <w:i w:val="0"/>
                <w:lang w:val="uk-UA"/>
              </w:rPr>
              <w:t xml:space="preserve">роводиться робота щодо пошуку можливостей запровадження дієвого механізму державно-приватного партнерства та концесійних контрактів шляхом збору інформації щодо законодавчого </w:t>
            </w:r>
            <w:r w:rsidRPr="00C73229">
              <w:rPr>
                <w:rStyle w:val="ac"/>
                <w:i w:val="0"/>
                <w:lang w:val="uk-UA"/>
              </w:rPr>
              <w:lastRenderedPageBreak/>
              <w:t>регулювання цих питань на національному рівні та отримання консультацій щодо стандартів ЄС, у тому числі, які стосуються концесій та державно-приватного партнерства.</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rPr>
                <w:b/>
              </w:rPr>
            </w:pPr>
            <w:r w:rsidRPr="00C73229">
              <w:rPr>
                <w:b/>
              </w:rPr>
              <w:lastRenderedPageBreak/>
              <w:t>Розгорнута інформація про досягнення Індикатора оцінки</w:t>
            </w:r>
          </w:p>
          <w:p w:rsidR="00517345" w:rsidRPr="00C73229" w:rsidRDefault="00517345" w:rsidP="00517345">
            <w:pPr>
              <w:jc w:val="both"/>
            </w:pPr>
          </w:p>
        </w:tc>
        <w:tc>
          <w:tcPr>
            <w:tcW w:w="12474" w:type="dxa"/>
          </w:tcPr>
          <w:p w:rsidR="004916C0" w:rsidRPr="00C73229" w:rsidRDefault="004916C0" w:rsidP="004916C0">
            <w:pPr>
              <w:pStyle w:val="10"/>
              <w:ind w:firstLine="459"/>
              <w:jc w:val="both"/>
              <w:rPr>
                <w:b/>
                <w:lang w:val="uk-UA" w:eastAsia="uk-UA"/>
              </w:rPr>
            </w:pPr>
            <w:r w:rsidRPr="00C73229">
              <w:rPr>
                <w:b/>
                <w:lang w:val="uk-UA" w:eastAsia="uk-UA"/>
              </w:rPr>
              <w:t>Підготовка окремого законопроекту,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517345" w:rsidRPr="00C73229" w:rsidRDefault="00517345" w:rsidP="008D67EF">
            <w:pPr>
              <w:ind w:firstLine="459"/>
              <w:jc w:val="both"/>
            </w:pPr>
            <w:proofErr w:type="spellStart"/>
            <w:r w:rsidRPr="00C73229">
              <w:rPr>
                <w:u w:val="single"/>
              </w:rPr>
              <w:t>Мінекономрозвитку</w:t>
            </w:r>
            <w:proofErr w:type="spellEnd"/>
            <w:r w:rsidRPr="00C73229">
              <w:rPr>
                <w:u w:val="single"/>
              </w:rPr>
              <w:t>:</w:t>
            </w:r>
            <w:r w:rsidR="003F6BEF">
              <w:t xml:space="preserve"> п</w:t>
            </w:r>
            <w:r w:rsidRPr="00C73229">
              <w:t>ісля вироблення дієвого механізму державно-приватного партнерства буде підготовлено відповідний законопроект,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726CC1" w:rsidRPr="00C73229" w:rsidRDefault="00EC5DE7" w:rsidP="00726CC1">
            <w:pPr>
              <w:ind w:firstLine="459"/>
              <w:jc w:val="both"/>
            </w:pPr>
            <w:r w:rsidRPr="00C73229">
              <w:t xml:space="preserve">Водночас, </w:t>
            </w:r>
            <w:proofErr w:type="spellStart"/>
            <w:r w:rsidRPr="00C73229">
              <w:t>Мінекономрозвитку</w:t>
            </w:r>
            <w:proofErr w:type="spellEnd"/>
            <w:r w:rsidRPr="00C73229">
              <w:t xml:space="preserve"> </w:t>
            </w:r>
            <w:r w:rsidR="002A5BAE" w:rsidRPr="00C73229">
              <w:t xml:space="preserve">підготовлений </w:t>
            </w:r>
            <w:r w:rsidRPr="00C73229">
              <w:t xml:space="preserve">проект </w:t>
            </w:r>
            <w:r w:rsidR="00AC7F06" w:rsidRPr="00C73229">
              <w:t>«</w:t>
            </w:r>
            <w:r w:rsidRPr="00C73229">
              <w:t>дорожньої карти</w:t>
            </w:r>
            <w:r w:rsidR="00AC7F06" w:rsidRPr="00C73229">
              <w:t>»</w:t>
            </w:r>
            <w:r w:rsidRPr="00C73229">
              <w:t>, якою будуть передбачені питання імплементації директиви ЄС, що регулює питання приватного партнерства.</w:t>
            </w:r>
          </w:p>
          <w:p w:rsidR="001D258A" w:rsidRPr="00C73229" w:rsidRDefault="00726CC1" w:rsidP="00726CC1">
            <w:pPr>
              <w:ind w:firstLine="459"/>
              <w:jc w:val="both"/>
            </w:pPr>
            <w:r w:rsidRPr="00C73229">
              <w:rPr>
                <w:b/>
              </w:rPr>
              <w:t>Висновок</w:t>
            </w:r>
            <w:r w:rsidRPr="00C73229">
              <w:t>: Завдання в процесі виконання. Стан виконання підлягає подальшому моніторингу.</w:t>
            </w:r>
          </w:p>
        </w:tc>
      </w:tr>
      <w:tr w:rsidR="00C73229" w:rsidRPr="00C73229"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C95525" w:rsidRPr="00C73229" w:rsidRDefault="00C95525" w:rsidP="00863CBC">
            <w:pPr>
              <w:jc w:val="both"/>
              <w:rPr>
                <w:b/>
              </w:rPr>
            </w:pPr>
          </w:p>
        </w:tc>
        <w:tc>
          <w:tcPr>
            <w:tcW w:w="12474" w:type="dxa"/>
            <w:tcBorders>
              <w:left w:val="nil"/>
              <w:right w:val="nil"/>
            </w:tcBorders>
          </w:tcPr>
          <w:p w:rsidR="00C95525" w:rsidRPr="00C73229" w:rsidRDefault="00C95525" w:rsidP="00863CBC">
            <w:pPr>
              <w:jc w:val="both"/>
            </w:pPr>
          </w:p>
        </w:tc>
      </w:tr>
      <w:tr w:rsidR="00C73229" w:rsidRPr="00C73229"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E34E75" w:rsidRPr="00C73229" w:rsidRDefault="00517345" w:rsidP="00517345">
            <w:pPr>
              <w:jc w:val="both"/>
              <w:rPr>
                <w:b/>
              </w:rPr>
            </w:pPr>
            <w:r w:rsidRPr="00C73229">
              <w:rPr>
                <w:b/>
              </w:rPr>
              <w:t>Номер та найменуван</w:t>
            </w:r>
            <w:r w:rsidR="008D67EF" w:rsidRPr="00C73229">
              <w:rPr>
                <w:b/>
              </w:rPr>
              <w:t xml:space="preserve">ня заходу </w:t>
            </w:r>
          </w:p>
        </w:tc>
        <w:tc>
          <w:tcPr>
            <w:tcW w:w="12474" w:type="dxa"/>
            <w:shd w:val="clear" w:color="auto" w:fill="F2DBDB" w:themeFill="accent2" w:themeFillTint="33"/>
          </w:tcPr>
          <w:p w:rsidR="00517345" w:rsidRPr="00C73229" w:rsidRDefault="00517345" w:rsidP="00014511">
            <w:pPr>
              <w:jc w:val="both"/>
              <w:rPr>
                <w:b/>
              </w:rPr>
            </w:pPr>
            <w:r w:rsidRPr="00C73229">
              <w:rPr>
                <w:b/>
              </w:rPr>
              <w:t>19: Взаємодія з діловими колами, громадськістю з метою запобігання недобросовісним діям замовників та учасників</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2A5BAE" w:rsidRPr="00C73229" w:rsidRDefault="008D67EF" w:rsidP="00517345">
            <w:pPr>
              <w:jc w:val="both"/>
              <w:rPr>
                <w:b/>
              </w:rPr>
            </w:pPr>
            <w:r w:rsidRPr="00C73229">
              <w:rPr>
                <w:b/>
              </w:rPr>
              <w:t>Відповідальні за виконання</w:t>
            </w:r>
          </w:p>
        </w:tc>
        <w:tc>
          <w:tcPr>
            <w:tcW w:w="12474" w:type="dxa"/>
          </w:tcPr>
          <w:p w:rsidR="00517345" w:rsidRPr="00C73229" w:rsidRDefault="00517345" w:rsidP="003F6BEF">
            <w:pPr>
              <w:ind w:firstLine="459"/>
              <w:rPr>
                <w:b/>
              </w:rPr>
            </w:pPr>
            <w:proofErr w:type="spellStart"/>
            <w:r w:rsidRPr="00C73229">
              <w:rPr>
                <w:b/>
              </w:rPr>
              <w:t>Мінекономрозвитку</w:t>
            </w:r>
            <w:proofErr w:type="spellEnd"/>
            <w:r w:rsidRPr="00C73229">
              <w:rPr>
                <w:b/>
              </w:rPr>
              <w:t>, інші заінтересовані центральні органи виконавчої влади.</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2A5BAE" w:rsidRPr="00C73229" w:rsidRDefault="00517345" w:rsidP="00517345">
            <w:pPr>
              <w:jc w:val="both"/>
              <w:rPr>
                <w:b/>
              </w:rPr>
            </w:pPr>
            <w:r w:rsidRPr="00C73229">
              <w:rPr>
                <w:b/>
              </w:rPr>
              <w:t>Інформація про термін виконання</w:t>
            </w:r>
          </w:p>
        </w:tc>
        <w:tc>
          <w:tcPr>
            <w:tcW w:w="12474" w:type="dxa"/>
          </w:tcPr>
          <w:p w:rsidR="00517345" w:rsidRPr="00C73229" w:rsidRDefault="00A50E5D" w:rsidP="003F6BEF">
            <w:pPr>
              <w:ind w:firstLine="459"/>
              <w:rPr>
                <w:b/>
              </w:rPr>
            </w:pPr>
            <w:r w:rsidRPr="00C73229">
              <w:rPr>
                <w:b/>
              </w:rPr>
              <w:t>2017 рік</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pPr>
            <w:r w:rsidRPr="00C73229">
              <w:rPr>
                <w:b/>
              </w:rPr>
              <w:t>Розгорнута інформація про досягнення очікуваних результатів</w:t>
            </w:r>
          </w:p>
        </w:tc>
        <w:tc>
          <w:tcPr>
            <w:tcW w:w="12474" w:type="dxa"/>
          </w:tcPr>
          <w:p w:rsidR="004916C0" w:rsidRPr="00C73229" w:rsidRDefault="004916C0" w:rsidP="004916C0">
            <w:pPr>
              <w:pStyle w:val="10"/>
              <w:ind w:firstLine="459"/>
              <w:rPr>
                <w:b/>
                <w:lang w:val="uk-UA" w:eastAsia="uk-UA"/>
              </w:rPr>
            </w:pPr>
            <w:r w:rsidRPr="00C73229">
              <w:rPr>
                <w:b/>
                <w:lang w:val="uk-UA" w:eastAsia="uk-UA"/>
              </w:rPr>
              <w:t>Встановлення партнерських відносин між державним і громадським сектором</w:t>
            </w:r>
          </w:p>
          <w:p w:rsidR="00517345" w:rsidRPr="00C73229" w:rsidRDefault="00517345" w:rsidP="00DC1EBD">
            <w:pPr>
              <w:pStyle w:val="10"/>
              <w:ind w:firstLine="459"/>
              <w:jc w:val="both"/>
              <w:rPr>
                <w:lang w:val="uk-UA"/>
              </w:rPr>
            </w:pPr>
            <w:proofErr w:type="spellStart"/>
            <w:r w:rsidRPr="00C73229">
              <w:rPr>
                <w:u w:val="single"/>
                <w:lang w:val="uk-UA"/>
              </w:rPr>
              <w:t>Мінекономрозвитку</w:t>
            </w:r>
            <w:proofErr w:type="spellEnd"/>
            <w:r w:rsidRPr="00C73229">
              <w:rPr>
                <w:lang w:val="uk-UA"/>
              </w:rPr>
              <w:t xml:space="preserve">: </w:t>
            </w:r>
            <w:r w:rsidR="00504C34" w:rsidRPr="00C73229">
              <w:rPr>
                <w:lang w:val="uk-UA"/>
              </w:rPr>
              <w:t xml:space="preserve"> </w:t>
            </w:r>
            <w:proofErr w:type="spellStart"/>
            <w:r w:rsidRPr="00C73229">
              <w:rPr>
                <w:lang w:val="uk-UA"/>
              </w:rPr>
              <w:t>Мінекономрозвитку</w:t>
            </w:r>
            <w:proofErr w:type="spellEnd"/>
            <w:r w:rsidRPr="00C73229">
              <w:rPr>
                <w:lang w:val="uk-UA"/>
              </w:rPr>
              <w:t xml:space="preserve"> вживає заходів з метою встановлення партнерських відносин між державним і громадським сектором.</w:t>
            </w:r>
          </w:p>
        </w:tc>
      </w:tr>
      <w:tr w:rsidR="00C73229" w:rsidRPr="00C73229"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C73229" w:rsidRDefault="00517345" w:rsidP="00517345">
            <w:pPr>
              <w:jc w:val="both"/>
              <w:rPr>
                <w:b/>
              </w:rPr>
            </w:pPr>
            <w:r w:rsidRPr="00C73229">
              <w:rPr>
                <w:b/>
              </w:rPr>
              <w:t>Розгорнута інформація про досягнення Індикатора оцінки</w:t>
            </w:r>
          </w:p>
          <w:p w:rsidR="00517345" w:rsidRPr="00C73229" w:rsidRDefault="00517345" w:rsidP="00517345">
            <w:pPr>
              <w:jc w:val="both"/>
            </w:pPr>
          </w:p>
        </w:tc>
        <w:tc>
          <w:tcPr>
            <w:tcW w:w="12474" w:type="dxa"/>
          </w:tcPr>
          <w:p w:rsidR="004916C0" w:rsidRPr="00C73229" w:rsidRDefault="004916C0" w:rsidP="004916C0">
            <w:pPr>
              <w:pStyle w:val="10"/>
              <w:ind w:firstLine="459"/>
              <w:rPr>
                <w:b/>
                <w:lang w:val="uk-UA" w:eastAsia="uk-UA"/>
              </w:rPr>
            </w:pPr>
            <w:r w:rsidRPr="00C73229">
              <w:rPr>
                <w:b/>
                <w:lang w:val="uk-UA" w:eastAsia="uk-UA"/>
              </w:rPr>
              <w:t>Кількість спільних заходів участь в обговоренні щодо проблемних питань у сфері державних закупівель та шляхів їх вирішення</w:t>
            </w:r>
          </w:p>
          <w:p w:rsidR="00125BC6" w:rsidRPr="00C73229" w:rsidRDefault="00517345" w:rsidP="00125BC6">
            <w:pPr>
              <w:pStyle w:val="10"/>
              <w:ind w:firstLine="459"/>
              <w:jc w:val="both"/>
              <w:rPr>
                <w:lang w:val="uk-UA"/>
              </w:rPr>
            </w:pPr>
            <w:proofErr w:type="spellStart"/>
            <w:r w:rsidRPr="00C73229">
              <w:rPr>
                <w:u w:val="single"/>
                <w:lang w:val="uk-UA"/>
              </w:rPr>
              <w:t>Мінекономрозвитку</w:t>
            </w:r>
            <w:proofErr w:type="spellEnd"/>
            <w:r w:rsidRPr="00C73229">
              <w:rPr>
                <w:u w:val="single"/>
                <w:lang w:val="uk-UA"/>
              </w:rPr>
              <w:t>:</w:t>
            </w:r>
            <w:r w:rsidRPr="00C73229">
              <w:rPr>
                <w:lang w:val="uk-UA"/>
              </w:rPr>
              <w:t xml:space="preserve"> </w:t>
            </w:r>
            <w:r w:rsidR="00DC1EBD" w:rsidRPr="00C73229">
              <w:rPr>
                <w:lang w:val="uk-UA"/>
              </w:rPr>
              <w:t>Міністерство</w:t>
            </w:r>
            <w:r w:rsidR="00125BC6" w:rsidRPr="00C73229">
              <w:rPr>
                <w:lang w:val="uk-UA"/>
              </w:rPr>
              <w:t xml:space="preserve"> за участю центральних виконавчих органів влади проводяться зустрічі з представниками громадських організацій, на яких обговорюються проблемні питання сфери державних закупівель та шляхи їх вирішення, зокрема в частині посилення громадського контролю за проведенням торгів, в тому числі, шляхом оприлюднення інформації про закупівлі, залучення громадськості до обговорення та надання пропозицій стосовно внесення змін та прийняття нових нормативно-правових актів, що регулюють сферу державних закупівель. </w:t>
            </w:r>
          </w:p>
          <w:p w:rsidR="00125BC6" w:rsidRPr="00C73229" w:rsidRDefault="00125BC6" w:rsidP="00125BC6">
            <w:pPr>
              <w:pStyle w:val="10"/>
              <w:ind w:firstLine="459"/>
              <w:jc w:val="both"/>
              <w:rPr>
                <w:lang w:val="uk-UA"/>
              </w:rPr>
            </w:pPr>
            <w:r w:rsidRPr="00C73229">
              <w:rPr>
                <w:lang w:val="uk-UA"/>
              </w:rPr>
              <w:t xml:space="preserve">Крім того, в </w:t>
            </w:r>
            <w:proofErr w:type="spellStart"/>
            <w:r w:rsidRPr="00C73229">
              <w:rPr>
                <w:lang w:val="uk-UA"/>
              </w:rPr>
              <w:t>Мінекономрозвитку</w:t>
            </w:r>
            <w:proofErr w:type="spellEnd"/>
            <w:r w:rsidRPr="00C73229">
              <w:rPr>
                <w:lang w:val="uk-UA"/>
              </w:rPr>
              <w:t xml:space="preserve"> створено ро</w:t>
            </w:r>
            <w:r w:rsidR="00970695" w:rsidRPr="00C73229">
              <w:rPr>
                <w:lang w:val="uk-UA"/>
              </w:rPr>
              <w:t>бочу групу з питань підготовки</w:t>
            </w:r>
            <w:r w:rsidRPr="00C73229">
              <w:rPr>
                <w:lang w:val="uk-UA"/>
              </w:rPr>
              <w:t xml:space="preserve"> пропозицій щодо реформування сфери державних закупівель (наказ № 859 від 23.07.2014), до складу якої також входять представники громадськості.</w:t>
            </w:r>
          </w:p>
          <w:p w:rsidR="00AA67E9" w:rsidRPr="00C73229" w:rsidRDefault="00AA67E9" w:rsidP="00AA67E9">
            <w:pPr>
              <w:pStyle w:val="10"/>
              <w:ind w:firstLine="459"/>
              <w:jc w:val="both"/>
              <w:rPr>
                <w:lang w:val="uk-UA"/>
              </w:rPr>
            </w:pPr>
            <w:r w:rsidRPr="00C73229">
              <w:rPr>
                <w:lang w:val="uk-UA"/>
              </w:rPr>
              <w:t xml:space="preserve">Разом з цим, за допомогою громадських організацій здійснюються реформи у сфері державних закупівель, а саме запущено в публічний доступ разом з громадськими організаціями та бізнесом модуль бізнес-аналітики, який в </w:t>
            </w:r>
            <w:proofErr w:type="spellStart"/>
            <w:r w:rsidRPr="00C73229">
              <w:rPr>
                <w:lang w:val="uk-UA"/>
              </w:rPr>
              <w:t>онлайн-режимі</w:t>
            </w:r>
            <w:proofErr w:type="spellEnd"/>
            <w:r w:rsidRPr="00C73229">
              <w:rPr>
                <w:lang w:val="uk-UA"/>
              </w:rPr>
              <w:t xml:space="preserve"> надає громадянам доступ до інформації про зак</w:t>
            </w:r>
            <w:r w:rsidR="00DD3A9C" w:rsidRPr="00C73229">
              <w:rPr>
                <w:lang w:val="uk-UA"/>
              </w:rPr>
              <w:t>упівлі (bi.prozorro.org)</w:t>
            </w:r>
            <w:r w:rsidRPr="00C73229">
              <w:rPr>
                <w:lang w:val="uk-UA"/>
              </w:rPr>
              <w:t xml:space="preserve"> з метою можливості зд</w:t>
            </w:r>
            <w:r w:rsidR="00DD3A9C" w:rsidRPr="00C73229">
              <w:rPr>
                <w:lang w:val="uk-UA"/>
              </w:rPr>
              <w:t>ійснення моніторингу та отримання допомоги</w:t>
            </w:r>
            <w:r w:rsidRPr="00C73229">
              <w:rPr>
                <w:lang w:val="uk-UA"/>
              </w:rPr>
              <w:t xml:space="preserve"> у створенні електронної системи закупівель.</w:t>
            </w:r>
          </w:p>
          <w:p w:rsidR="00A40A75" w:rsidRPr="00C73229" w:rsidRDefault="00504C34" w:rsidP="00C16447">
            <w:pPr>
              <w:pStyle w:val="10"/>
              <w:ind w:firstLine="459"/>
              <w:jc w:val="both"/>
              <w:rPr>
                <w:lang w:val="uk-UA"/>
              </w:rPr>
            </w:pPr>
            <w:r w:rsidRPr="00C73229">
              <w:rPr>
                <w:b/>
                <w:lang w:val="uk-UA"/>
              </w:rPr>
              <w:t>Висновок</w:t>
            </w:r>
            <w:r w:rsidRPr="00C73229">
              <w:rPr>
                <w:lang w:val="uk-UA"/>
              </w:rPr>
              <w:t>: Завдання виконано частково. Стан виконання підлягає подальшому моніторингу.</w:t>
            </w:r>
          </w:p>
        </w:tc>
      </w:tr>
    </w:tbl>
    <w:p w:rsidR="00517345" w:rsidRPr="00C73229" w:rsidRDefault="00517345" w:rsidP="00A33B45">
      <w:pPr>
        <w:rPr>
          <w:b/>
          <w:sz w:val="16"/>
          <w:szCs w:val="16"/>
        </w:rPr>
      </w:pPr>
    </w:p>
    <w:tbl>
      <w:tblPr>
        <w:tblW w:w="15451" w:type="dxa"/>
        <w:tblInd w:w="-34" w:type="dxa"/>
        <w:tblLayout w:type="fixed"/>
        <w:tblLook w:val="04A0" w:firstRow="1" w:lastRow="0" w:firstColumn="1" w:lastColumn="0" w:noHBand="0" w:noVBand="1"/>
      </w:tblPr>
      <w:tblGrid>
        <w:gridCol w:w="15451"/>
      </w:tblGrid>
      <w:tr w:rsidR="00C73229" w:rsidRPr="00C73229"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C73229" w:rsidRDefault="0017500A" w:rsidP="0017500A">
            <w:pPr>
              <w:pStyle w:val="a8"/>
              <w:jc w:val="center"/>
              <w:rPr>
                <w:b/>
                <w:sz w:val="24"/>
                <w:szCs w:val="24"/>
                <w:lang w:eastAsia="uk-UA"/>
              </w:rPr>
            </w:pPr>
            <w:r w:rsidRPr="00C73229">
              <w:rPr>
                <w:b/>
                <w:sz w:val="24"/>
                <w:szCs w:val="24"/>
                <w:u w:val="single"/>
                <w:lang w:eastAsia="uk-UA"/>
              </w:rPr>
              <w:t>VI</w:t>
            </w:r>
            <w:r w:rsidRPr="00C73229">
              <w:rPr>
                <w:b/>
                <w:bCs/>
                <w:sz w:val="24"/>
                <w:szCs w:val="24"/>
                <w:u w:val="single"/>
                <w:lang w:eastAsia="uk-UA"/>
              </w:rPr>
              <w:t>I</w:t>
            </w:r>
            <w:r w:rsidRPr="00C73229">
              <w:rPr>
                <w:b/>
                <w:sz w:val="24"/>
                <w:szCs w:val="24"/>
                <w:lang w:eastAsia="uk-UA"/>
              </w:rPr>
              <w:t>. Розвиток системи управління державними інвестиціями</w:t>
            </w:r>
          </w:p>
          <w:p w:rsidR="00A50E5D" w:rsidRPr="00C73229" w:rsidRDefault="00A50E5D"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9E38F1">
        <w:tc>
          <w:tcPr>
            <w:tcW w:w="15451" w:type="dxa"/>
            <w:gridSpan w:val="2"/>
            <w:tcBorders>
              <w:bottom w:val="single" w:sz="4" w:space="0" w:color="auto"/>
            </w:tcBorders>
            <w:shd w:val="clear" w:color="auto" w:fill="auto"/>
          </w:tcPr>
          <w:p w:rsidR="009E38F1" w:rsidRPr="00C73229" w:rsidRDefault="009E38F1" w:rsidP="009E38F1">
            <w:pPr>
              <w:jc w:val="center"/>
              <w:rPr>
                <w:b/>
              </w:rPr>
            </w:pPr>
            <w:r w:rsidRPr="00C73229">
              <w:rPr>
                <w:b/>
              </w:rPr>
              <w:t>Другий етап - завдання довгострокового характеру</w:t>
            </w:r>
          </w:p>
        </w:tc>
      </w:tr>
      <w:tr w:rsidR="00C73229" w:rsidRPr="00C73229" w:rsidTr="009E38F1">
        <w:tc>
          <w:tcPr>
            <w:tcW w:w="15451" w:type="dxa"/>
            <w:gridSpan w:val="2"/>
            <w:shd w:val="clear" w:color="auto" w:fill="DDD9C3" w:themeFill="background2" w:themeFillShade="E6"/>
          </w:tcPr>
          <w:p w:rsidR="009E38F1" w:rsidRPr="00C73229" w:rsidRDefault="009E38F1" w:rsidP="009E38F1">
            <w:pPr>
              <w:jc w:val="center"/>
              <w:rPr>
                <w:b/>
              </w:rPr>
            </w:pPr>
            <w:r w:rsidRPr="00C73229">
              <w:rPr>
                <w:b/>
              </w:rPr>
              <w:t xml:space="preserve">2. Удосконалення нормативно-правового забезпечення та використання </w:t>
            </w:r>
            <w:r w:rsidRPr="00C73229">
              <w:rPr>
                <w:b/>
              </w:rPr>
              <w:br/>
              <w:t>Державного реєстру інвестиційних проектів та проектних (інвестиційних) пропозицій</w:t>
            </w:r>
          </w:p>
        </w:tc>
      </w:tr>
      <w:tr w:rsidR="00C73229" w:rsidRPr="00C73229" w:rsidTr="004639B9">
        <w:tc>
          <w:tcPr>
            <w:tcW w:w="2977" w:type="dxa"/>
            <w:shd w:val="clear" w:color="auto" w:fill="DBE5F1" w:themeFill="accent1" w:themeFillTint="33"/>
          </w:tcPr>
          <w:p w:rsidR="009E38F1" w:rsidRPr="00C73229" w:rsidRDefault="009E38F1" w:rsidP="00A238A2">
            <w:pPr>
              <w:jc w:val="both"/>
              <w:rPr>
                <w:b/>
              </w:rPr>
            </w:pPr>
            <w:r w:rsidRPr="00C73229">
              <w:rPr>
                <w:b/>
              </w:rPr>
              <w:t xml:space="preserve">Номер та найменування заходу </w:t>
            </w:r>
          </w:p>
        </w:tc>
        <w:tc>
          <w:tcPr>
            <w:tcW w:w="12474" w:type="dxa"/>
            <w:shd w:val="clear" w:color="auto" w:fill="F2DBDB" w:themeFill="accent2" w:themeFillTint="33"/>
          </w:tcPr>
          <w:p w:rsidR="009E38F1" w:rsidRPr="00C73229" w:rsidRDefault="009E38F1" w:rsidP="00F47AFE">
            <w:pPr>
              <w:jc w:val="both"/>
              <w:rPr>
                <w:b/>
              </w:rPr>
            </w:pPr>
            <w:r w:rsidRPr="00C73229">
              <w:rPr>
                <w:b/>
              </w:rPr>
              <w:t>7. Наповнення Державного реєстру інвестиційних проектів та проектних (інвестиційних) пропозицій</w:t>
            </w:r>
          </w:p>
        </w:tc>
      </w:tr>
      <w:tr w:rsidR="00C73229" w:rsidRPr="00C73229" w:rsidTr="00F51B58">
        <w:tc>
          <w:tcPr>
            <w:tcW w:w="2977" w:type="dxa"/>
            <w:shd w:val="clear" w:color="auto" w:fill="DBE5F1" w:themeFill="accent1" w:themeFillTint="33"/>
          </w:tcPr>
          <w:p w:rsidR="007626C4" w:rsidRPr="00C73229" w:rsidRDefault="008F44FC" w:rsidP="00A238A2">
            <w:pPr>
              <w:jc w:val="both"/>
              <w:rPr>
                <w:b/>
              </w:rPr>
            </w:pPr>
            <w:r w:rsidRPr="00C73229">
              <w:rPr>
                <w:b/>
              </w:rPr>
              <w:t>Відповідальні за виконання</w:t>
            </w:r>
          </w:p>
        </w:tc>
        <w:tc>
          <w:tcPr>
            <w:tcW w:w="12474" w:type="dxa"/>
          </w:tcPr>
          <w:p w:rsidR="009E38F1" w:rsidRPr="00C73229" w:rsidRDefault="009E38F1" w:rsidP="00F47AFE">
            <w:pPr>
              <w:jc w:val="both"/>
              <w:rPr>
                <w:b/>
              </w:rPr>
            </w:pPr>
            <w:proofErr w:type="spellStart"/>
            <w:r w:rsidRPr="00C73229">
              <w:rPr>
                <w:b/>
                <w:lang w:eastAsia="uk-UA"/>
              </w:rPr>
              <w:t>Мінекономрозвитку</w:t>
            </w:r>
            <w:proofErr w:type="spellEnd"/>
          </w:p>
        </w:tc>
      </w:tr>
      <w:tr w:rsidR="00C73229" w:rsidRPr="00C73229" w:rsidTr="00F51B58">
        <w:tc>
          <w:tcPr>
            <w:tcW w:w="2977" w:type="dxa"/>
            <w:shd w:val="clear" w:color="auto" w:fill="DBE5F1" w:themeFill="accent1" w:themeFillTint="33"/>
          </w:tcPr>
          <w:p w:rsidR="009E38F1" w:rsidRPr="00C73229" w:rsidRDefault="009E38F1" w:rsidP="00A238A2">
            <w:pPr>
              <w:jc w:val="both"/>
              <w:rPr>
                <w:b/>
              </w:rPr>
            </w:pPr>
            <w:r w:rsidRPr="00C73229">
              <w:rPr>
                <w:b/>
              </w:rPr>
              <w:t>Інформація про термін виконання</w:t>
            </w:r>
          </w:p>
        </w:tc>
        <w:tc>
          <w:tcPr>
            <w:tcW w:w="12474" w:type="dxa"/>
          </w:tcPr>
          <w:p w:rsidR="009E38F1" w:rsidRPr="00C73229" w:rsidRDefault="009E38F1" w:rsidP="00F47AFE">
            <w:pPr>
              <w:jc w:val="both"/>
              <w:rPr>
                <w:b/>
              </w:rPr>
            </w:pPr>
            <w:r w:rsidRPr="00C73229">
              <w:rPr>
                <w:b/>
              </w:rPr>
              <w:t xml:space="preserve">2017 рік </w:t>
            </w:r>
          </w:p>
        </w:tc>
      </w:tr>
      <w:tr w:rsidR="00C73229" w:rsidRPr="00C73229" w:rsidTr="00F51B58">
        <w:tc>
          <w:tcPr>
            <w:tcW w:w="2977" w:type="dxa"/>
            <w:shd w:val="clear" w:color="auto" w:fill="DBE5F1" w:themeFill="accent1" w:themeFillTint="33"/>
          </w:tcPr>
          <w:p w:rsidR="009E38F1" w:rsidRPr="00C73229" w:rsidRDefault="009E38F1" w:rsidP="00A238A2">
            <w:pPr>
              <w:jc w:val="both"/>
              <w:rPr>
                <w:b/>
              </w:rPr>
            </w:pPr>
            <w:r w:rsidRPr="00C73229">
              <w:rPr>
                <w:b/>
              </w:rPr>
              <w:t>Розгорнута інформація про досягнення очікуваних результатів</w:t>
            </w:r>
          </w:p>
          <w:p w:rsidR="009E38F1" w:rsidRPr="00C73229" w:rsidRDefault="009E38F1" w:rsidP="00A238A2">
            <w:pPr>
              <w:jc w:val="both"/>
              <w:rPr>
                <w:b/>
              </w:rPr>
            </w:pPr>
          </w:p>
        </w:tc>
        <w:tc>
          <w:tcPr>
            <w:tcW w:w="12474" w:type="dxa"/>
          </w:tcPr>
          <w:p w:rsidR="008A31B4" w:rsidRPr="00C73229" w:rsidRDefault="008A31B4" w:rsidP="00E85C61">
            <w:pPr>
              <w:ind w:firstLine="601"/>
              <w:jc w:val="both"/>
              <w:rPr>
                <w:b/>
              </w:rPr>
            </w:pPr>
            <w:r w:rsidRPr="00C73229">
              <w:rPr>
                <w:b/>
              </w:rPr>
              <w:t xml:space="preserve">Ефективний розподіл державних інвестицій </w:t>
            </w:r>
          </w:p>
          <w:p w:rsidR="003A34D5" w:rsidRPr="00C73229" w:rsidRDefault="00301D91" w:rsidP="00E85C61">
            <w:pPr>
              <w:ind w:firstLine="601"/>
              <w:jc w:val="both"/>
            </w:pPr>
            <w:proofErr w:type="spellStart"/>
            <w:r w:rsidRPr="00C73229">
              <w:rPr>
                <w:u w:val="single"/>
                <w:lang w:eastAsia="uk-UA"/>
              </w:rPr>
              <w:t>Мінекономрозвитку</w:t>
            </w:r>
            <w:proofErr w:type="spellEnd"/>
            <w:r w:rsidRPr="00C73229">
              <w:rPr>
                <w:lang w:eastAsia="uk-UA"/>
              </w:rPr>
              <w:t xml:space="preserve">: </w:t>
            </w:r>
            <w:r w:rsidR="004831FA" w:rsidRPr="00C73229">
              <w:t>Підвищення якості та ефективності розподілу державних інвестицій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C73229" w:rsidRPr="00C73229" w:rsidTr="00A476ED">
        <w:tc>
          <w:tcPr>
            <w:tcW w:w="2977" w:type="dxa"/>
            <w:shd w:val="clear" w:color="auto" w:fill="DBE5F1" w:themeFill="accent1" w:themeFillTint="33"/>
          </w:tcPr>
          <w:p w:rsidR="009E38F1" w:rsidRPr="00C73229" w:rsidRDefault="009E38F1" w:rsidP="00A238A2">
            <w:pPr>
              <w:jc w:val="both"/>
              <w:rPr>
                <w:b/>
              </w:rPr>
            </w:pPr>
            <w:r w:rsidRPr="00C73229">
              <w:rPr>
                <w:b/>
              </w:rPr>
              <w:t xml:space="preserve">Розгорнута інформація про досягнення Індикатору оцінки </w:t>
            </w:r>
          </w:p>
        </w:tc>
        <w:tc>
          <w:tcPr>
            <w:tcW w:w="12474" w:type="dxa"/>
            <w:tcBorders>
              <w:bottom w:val="single" w:sz="4" w:space="0" w:color="auto"/>
            </w:tcBorders>
          </w:tcPr>
          <w:p w:rsidR="009E38F1" w:rsidRPr="00C73229" w:rsidRDefault="008A31B4" w:rsidP="00E85C61">
            <w:pPr>
              <w:ind w:firstLine="601"/>
              <w:jc w:val="both"/>
              <w:rPr>
                <w:b/>
              </w:rPr>
            </w:pPr>
            <w:r w:rsidRPr="00C73229">
              <w:rPr>
                <w:b/>
              </w:rPr>
              <w:t>Кількість проектів</w:t>
            </w:r>
          </w:p>
          <w:p w:rsidR="00301D91" w:rsidRPr="00C73229" w:rsidRDefault="00301D91" w:rsidP="00E85C61">
            <w:pPr>
              <w:ind w:firstLine="601"/>
              <w:jc w:val="both"/>
            </w:pPr>
            <w:proofErr w:type="spellStart"/>
            <w:r w:rsidRPr="00C73229">
              <w:rPr>
                <w:u w:val="single"/>
                <w:lang w:eastAsia="uk-UA"/>
              </w:rPr>
              <w:t>Мінекономрозвитку</w:t>
            </w:r>
            <w:proofErr w:type="spellEnd"/>
            <w:r w:rsidRPr="00C73229">
              <w:rPr>
                <w:lang w:eastAsia="uk-UA"/>
              </w:rPr>
              <w:t xml:space="preserve">: </w:t>
            </w:r>
            <w:r w:rsidRPr="00C73229">
              <w:t>Наразі ведеться робота по наповненню реєстру інвестиційними проектами та проектними (інвестиційними) пропозиціями. С</w:t>
            </w:r>
            <w:r w:rsidR="008F44FC" w:rsidRPr="00C73229">
              <w:t>таном на 01.10</w:t>
            </w:r>
            <w:r w:rsidR="00B4584F" w:rsidRPr="00C73229">
              <w:t>.2015 у</w:t>
            </w:r>
            <w:r w:rsidRPr="00C73229">
              <w:t xml:space="preserve"> Реєстрі зареєстровано 3 проектні (інвестиційні) пропозиції</w:t>
            </w:r>
            <w:r w:rsidR="00B4584F" w:rsidRPr="00C73229">
              <w:t xml:space="preserve"> та 42 інвестиційних проекти.</w:t>
            </w:r>
          </w:p>
          <w:p w:rsidR="00DA5211" w:rsidRPr="00C73229" w:rsidRDefault="007F16AB" w:rsidP="007F16AB">
            <w:pPr>
              <w:ind w:firstLine="601"/>
              <w:jc w:val="both"/>
            </w:pPr>
            <w:r w:rsidRPr="00C73229">
              <w:rPr>
                <w:b/>
              </w:rPr>
              <w:t>Висновок</w:t>
            </w:r>
            <w:r w:rsidRPr="00C73229">
              <w:t>: Завдання виконано частково. Стан виконання підлягає подальшому моніторингу.</w:t>
            </w:r>
          </w:p>
          <w:p w:rsidR="00C16447" w:rsidRPr="00C73229" w:rsidRDefault="00C16447" w:rsidP="007F16AB">
            <w:pPr>
              <w:ind w:firstLine="601"/>
              <w:jc w:val="both"/>
            </w:pPr>
          </w:p>
        </w:tc>
      </w:tr>
      <w:tr w:rsidR="00C73229" w:rsidRPr="00C73229" w:rsidTr="00A476ED">
        <w:tc>
          <w:tcPr>
            <w:tcW w:w="2977" w:type="dxa"/>
            <w:shd w:val="clear" w:color="auto" w:fill="DBE5F1" w:themeFill="accent1" w:themeFillTint="33"/>
          </w:tcPr>
          <w:p w:rsidR="00A476ED" w:rsidRPr="00C73229" w:rsidRDefault="00A476ED" w:rsidP="00BA7F51">
            <w:pPr>
              <w:jc w:val="both"/>
              <w:rPr>
                <w:b/>
              </w:rPr>
            </w:pPr>
            <w:r w:rsidRPr="00C73229">
              <w:rPr>
                <w:b/>
              </w:rPr>
              <w:t xml:space="preserve">Номер та найменування заходу </w:t>
            </w:r>
          </w:p>
        </w:tc>
        <w:tc>
          <w:tcPr>
            <w:tcW w:w="12474" w:type="dxa"/>
            <w:shd w:val="clear" w:color="auto" w:fill="F2DBDB" w:themeFill="accent2" w:themeFillTint="33"/>
          </w:tcPr>
          <w:p w:rsidR="00A476ED" w:rsidRPr="00C73229" w:rsidRDefault="00A476ED" w:rsidP="00A476ED">
            <w:pPr>
              <w:jc w:val="both"/>
              <w:rPr>
                <w:b/>
              </w:rPr>
            </w:pPr>
            <w:r w:rsidRPr="00C73229">
              <w:rPr>
                <w:b/>
              </w:rPr>
              <w:t>8. Здійснення відповідно до законодавства відбору зареєстрованих проектних (інвестиційних) пропозицій, для розроблення або реалізації яких надається державна підтримка</w:t>
            </w:r>
          </w:p>
        </w:tc>
      </w:tr>
      <w:tr w:rsidR="00C73229" w:rsidRPr="00C73229" w:rsidTr="00F51B58">
        <w:tc>
          <w:tcPr>
            <w:tcW w:w="2977" w:type="dxa"/>
            <w:shd w:val="clear" w:color="auto" w:fill="DBE5F1" w:themeFill="accent1" w:themeFillTint="33"/>
          </w:tcPr>
          <w:p w:rsidR="00A476ED" w:rsidRPr="00C73229" w:rsidRDefault="00A476ED" w:rsidP="00BA7F51">
            <w:pPr>
              <w:jc w:val="both"/>
              <w:rPr>
                <w:b/>
              </w:rPr>
            </w:pPr>
            <w:r w:rsidRPr="00C73229">
              <w:rPr>
                <w:b/>
              </w:rPr>
              <w:t>Відповідальні за виконання</w:t>
            </w:r>
          </w:p>
        </w:tc>
        <w:tc>
          <w:tcPr>
            <w:tcW w:w="12474" w:type="dxa"/>
          </w:tcPr>
          <w:p w:rsidR="00A476ED" w:rsidRPr="00C73229" w:rsidRDefault="00A476ED" w:rsidP="00A476ED">
            <w:pPr>
              <w:jc w:val="both"/>
              <w:rPr>
                <w:b/>
              </w:rPr>
            </w:pPr>
            <w:r w:rsidRPr="00C73229">
              <w:rPr>
                <w:b/>
              </w:rPr>
              <w:t>Головні розпорядники бюджетних коштів, Рада міністрів Автономної Республіки Крим, обласні, Київська та Севастопольська міські держадміністрації.</w:t>
            </w:r>
          </w:p>
        </w:tc>
      </w:tr>
      <w:tr w:rsidR="00C73229" w:rsidRPr="00C73229" w:rsidTr="00F51B58">
        <w:tc>
          <w:tcPr>
            <w:tcW w:w="2977" w:type="dxa"/>
            <w:shd w:val="clear" w:color="auto" w:fill="DBE5F1" w:themeFill="accent1" w:themeFillTint="33"/>
          </w:tcPr>
          <w:p w:rsidR="00A476ED" w:rsidRPr="00C73229" w:rsidRDefault="00A476ED" w:rsidP="00BA7F51">
            <w:pPr>
              <w:jc w:val="both"/>
              <w:rPr>
                <w:b/>
              </w:rPr>
            </w:pPr>
            <w:r w:rsidRPr="00C73229">
              <w:rPr>
                <w:b/>
              </w:rPr>
              <w:t>Інформація про термін виконання</w:t>
            </w:r>
          </w:p>
        </w:tc>
        <w:tc>
          <w:tcPr>
            <w:tcW w:w="12474" w:type="dxa"/>
          </w:tcPr>
          <w:p w:rsidR="00A476ED" w:rsidRPr="00C73229" w:rsidRDefault="00A476ED" w:rsidP="00A476ED">
            <w:pPr>
              <w:jc w:val="both"/>
              <w:rPr>
                <w:b/>
              </w:rPr>
            </w:pPr>
            <w:r w:rsidRPr="00C73229">
              <w:rPr>
                <w:b/>
              </w:rPr>
              <w:t>2017 рік</w:t>
            </w:r>
          </w:p>
        </w:tc>
      </w:tr>
      <w:tr w:rsidR="00C73229" w:rsidRPr="00C73229" w:rsidTr="00F51B58">
        <w:tc>
          <w:tcPr>
            <w:tcW w:w="2977" w:type="dxa"/>
            <w:shd w:val="clear" w:color="auto" w:fill="DBE5F1" w:themeFill="accent1" w:themeFillTint="33"/>
          </w:tcPr>
          <w:p w:rsidR="00A476ED" w:rsidRPr="00C73229" w:rsidRDefault="00A476ED" w:rsidP="00BA7F51">
            <w:pPr>
              <w:jc w:val="both"/>
              <w:rPr>
                <w:b/>
              </w:rPr>
            </w:pPr>
            <w:r w:rsidRPr="00C73229">
              <w:rPr>
                <w:b/>
              </w:rPr>
              <w:t>Розгорнута інформація про досягнення очікуваних результатів</w:t>
            </w:r>
          </w:p>
          <w:p w:rsidR="00A476ED" w:rsidRPr="00C73229" w:rsidRDefault="00A476ED" w:rsidP="00BA7F51">
            <w:pPr>
              <w:jc w:val="both"/>
              <w:rPr>
                <w:b/>
              </w:rPr>
            </w:pPr>
          </w:p>
        </w:tc>
        <w:tc>
          <w:tcPr>
            <w:tcW w:w="12474" w:type="dxa"/>
          </w:tcPr>
          <w:p w:rsidR="00A476ED" w:rsidRPr="00C73229" w:rsidRDefault="000D6B49" w:rsidP="00E85C61">
            <w:pPr>
              <w:ind w:firstLine="601"/>
              <w:jc w:val="both"/>
              <w:rPr>
                <w:b/>
              </w:rPr>
            </w:pPr>
            <w:r w:rsidRPr="00C73229">
              <w:rPr>
                <w:b/>
              </w:rPr>
              <w:t>Ефективний розподіл державних інвестицій</w:t>
            </w:r>
          </w:p>
          <w:p w:rsidR="008A31B4" w:rsidRPr="00C73229" w:rsidRDefault="008A31B4" w:rsidP="008A31B4">
            <w:pPr>
              <w:spacing w:before="60"/>
              <w:ind w:firstLine="601"/>
              <w:jc w:val="both"/>
            </w:pPr>
            <w:r w:rsidRPr="00C73229">
              <w:t>Івано-Франківською обласною державною адміністрацією направлено пропозиції на 2015 рік Міністерству регіонального розвитку, будівництва та житлово-комунального господарства України щодо фінансування інвестиційних програм (проектів) за рахунок коштів державного фонду регіонального розвитку (лист від 01.07.2015).</w:t>
            </w:r>
          </w:p>
          <w:p w:rsidR="0097381D" w:rsidRPr="00C73229" w:rsidRDefault="0097381D" w:rsidP="008A31B4">
            <w:pPr>
              <w:spacing w:before="60"/>
              <w:ind w:firstLine="601"/>
              <w:jc w:val="both"/>
            </w:pPr>
            <w:r w:rsidRPr="00C73229">
              <w:t xml:space="preserve">Також, ОДА листом від 12.10.2015 № 7337/1/1-15/01-034 </w:t>
            </w:r>
            <w:proofErr w:type="spellStart"/>
            <w:r w:rsidRPr="00C73229">
              <w:t>Міенрегіонбуду</w:t>
            </w:r>
            <w:proofErr w:type="spellEnd"/>
            <w:r w:rsidRPr="00C73229">
              <w:t xml:space="preserve"> направлено доопрацьовані пропозиції щодо перерозподілу коштів державного фонду регіонального розвитку на 2015 рік, виділених згідно з розпорядженням КМУ від 17.07.2015 № 766-р та від 30.07.2015 № 824-р.</w:t>
            </w:r>
          </w:p>
          <w:p w:rsidR="008A31B4" w:rsidRPr="00C73229" w:rsidRDefault="008A31B4" w:rsidP="008A31B4">
            <w:pPr>
              <w:spacing w:before="60"/>
              <w:ind w:firstLine="601"/>
              <w:jc w:val="both"/>
            </w:pPr>
            <w:r w:rsidRPr="00C73229">
              <w:lastRenderedPageBreak/>
              <w:t>Водночас, за підсумками засідання Міжвідомчої комісії з оцінки відповідності інвестиційних програм і проектів регіонального розвитку, що можуть реалізовуватись за рахунок коштів державного фонду регіонального розвитку, вимогам законодавства, що відбулося 06.07.2015 в м.</w:t>
            </w:r>
            <w:r w:rsidR="00FF58A5" w:rsidRPr="00C73229">
              <w:t xml:space="preserve"> </w:t>
            </w:r>
            <w:r w:rsidRPr="00C73229">
              <w:t xml:space="preserve">Києві </w:t>
            </w:r>
            <w:r w:rsidR="00FF58A5" w:rsidRPr="00C73229">
              <w:t xml:space="preserve">під головуванням віце-прем’єр-міністра України – Міністра регіонального розвитку Зубка Г.Г., доопрацьований перелік об’єктів у найкоротші терміни буде направлено Міністерству регіонального розвитку, будівництва та житлово-комунального господарства України. </w:t>
            </w:r>
          </w:p>
          <w:p w:rsidR="00A41CD5" w:rsidRPr="00C73229" w:rsidRDefault="00A41CD5" w:rsidP="008A31B4">
            <w:pPr>
              <w:spacing w:before="60"/>
              <w:ind w:firstLine="601"/>
              <w:jc w:val="both"/>
            </w:pPr>
          </w:p>
        </w:tc>
      </w:tr>
      <w:tr w:rsidR="00C73229" w:rsidRPr="00C73229" w:rsidTr="00F51B58">
        <w:tc>
          <w:tcPr>
            <w:tcW w:w="2977" w:type="dxa"/>
            <w:shd w:val="clear" w:color="auto" w:fill="DBE5F1" w:themeFill="accent1" w:themeFillTint="33"/>
          </w:tcPr>
          <w:p w:rsidR="00A476ED" w:rsidRPr="00C73229" w:rsidRDefault="00A476ED" w:rsidP="00BA7F51">
            <w:pPr>
              <w:jc w:val="both"/>
              <w:rPr>
                <w:b/>
              </w:rPr>
            </w:pPr>
            <w:r w:rsidRPr="00C73229">
              <w:rPr>
                <w:b/>
              </w:rPr>
              <w:lastRenderedPageBreak/>
              <w:t xml:space="preserve">Розгорнута інформація про досягнення Індикатору оцінки </w:t>
            </w:r>
          </w:p>
        </w:tc>
        <w:tc>
          <w:tcPr>
            <w:tcW w:w="12474" w:type="dxa"/>
          </w:tcPr>
          <w:p w:rsidR="008A31B4" w:rsidRPr="00C73229" w:rsidRDefault="009A25BB" w:rsidP="001F6AF7">
            <w:pPr>
              <w:ind w:firstLine="601"/>
              <w:jc w:val="both"/>
            </w:pPr>
            <w:r w:rsidRPr="00C73229">
              <w:rPr>
                <w:b/>
              </w:rPr>
              <w:t>Висновок:</w:t>
            </w:r>
            <w:r w:rsidRPr="00C73229">
              <w:t xml:space="preserve"> </w:t>
            </w:r>
            <w:r w:rsidR="001F6AF7" w:rsidRPr="00C73229">
              <w:t>Виконання завдання розпочато, але строк виконання ще не настав. Стан виконання завдання підлягає подальшому моніторингу.</w:t>
            </w:r>
          </w:p>
        </w:tc>
      </w:tr>
    </w:tbl>
    <w:p w:rsidR="007626C4" w:rsidRPr="00C73229" w:rsidRDefault="007626C4"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C73229" w:rsidRDefault="00166108" w:rsidP="00166108">
            <w:pPr>
              <w:pStyle w:val="a8"/>
              <w:jc w:val="center"/>
              <w:rPr>
                <w:b/>
                <w:sz w:val="24"/>
                <w:szCs w:val="24"/>
              </w:rPr>
            </w:pPr>
            <w:r w:rsidRPr="00C73229">
              <w:rPr>
                <w:b/>
                <w:sz w:val="24"/>
                <w:szCs w:val="24"/>
                <w:u w:val="single"/>
              </w:rPr>
              <w:t>VIII</w:t>
            </w:r>
            <w:r w:rsidRPr="00C73229">
              <w:rPr>
                <w:b/>
                <w:sz w:val="24"/>
                <w:szCs w:val="24"/>
              </w:rPr>
              <w:t>. Розвиток системи державного внутрішнього фінансового контролю</w:t>
            </w:r>
          </w:p>
        </w:tc>
      </w:tr>
      <w:tr w:rsidR="00C73229" w:rsidRPr="00C73229" w:rsidTr="00166108">
        <w:tc>
          <w:tcPr>
            <w:tcW w:w="15451" w:type="dxa"/>
            <w:tcBorders>
              <w:top w:val="single" w:sz="4" w:space="0" w:color="auto"/>
              <w:left w:val="single" w:sz="4" w:space="0" w:color="auto"/>
              <w:bottom w:val="single" w:sz="4" w:space="0" w:color="auto"/>
              <w:right w:val="single" w:sz="4" w:space="0" w:color="auto"/>
            </w:tcBorders>
          </w:tcPr>
          <w:p w:rsidR="00166108" w:rsidRPr="00C73229" w:rsidRDefault="00166108" w:rsidP="00166108">
            <w:pPr>
              <w:pStyle w:val="a8"/>
              <w:jc w:val="center"/>
              <w:rPr>
                <w:b/>
                <w:sz w:val="24"/>
                <w:szCs w:val="24"/>
              </w:rPr>
            </w:pPr>
            <w:r w:rsidRPr="00C73229">
              <w:rPr>
                <w:b/>
                <w:sz w:val="24"/>
                <w:szCs w:val="24"/>
              </w:rPr>
              <w:t>Перший етап — завдання середньострокового характеру</w:t>
            </w:r>
          </w:p>
        </w:tc>
      </w:tr>
      <w:tr w:rsidR="00C73229" w:rsidRPr="00C73229"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C73229" w:rsidRDefault="00166108" w:rsidP="00166108">
            <w:pPr>
              <w:pStyle w:val="a8"/>
              <w:jc w:val="center"/>
              <w:rPr>
                <w:b/>
                <w:sz w:val="24"/>
                <w:szCs w:val="24"/>
              </w:rPr>
            </w:pPr>
            <w:r w:rsidRPr="00C73229">
              <w:rPr>
                <w:b/>
                <w:spacing w:val="-2"/>
                <w:sz w:val="24"/>
                <w:szCs w:val="24"/>
                <w:u w:val="single"/>
              </w:rPr>
              <w:t>2</w:t>
            </w:r>
            <w:r w:rsidRPr="00C73229">
              <w:rPr>
                <w:b/>
                <w:spacing w:val="-2"/>
                <w:sz w:val="24"/>
                <w:szCs w:val="24"/>
              </w:rPr>
              <w:t xml:space="preserve">. Визначення проблем практичного впровадження </w:t>
            </w:r>
            <w:r w:rsidRPr="00C73229">
              <w:rPr>
                <w:b/>
                <w:sz w:val="24"/>
                <w:szCs w:val="24"/>
              </w:rPr>
              <w:t>вимог нормативно-правових</w:t>
            </w:r>
            <w:r w:rsidRPr="00C73229">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9526C0" w:rsidRPr="00C73229" w:rsidRDefault="00F777E0" w:rsidP="00A33B45">
            <w:pPr>
              <w:jc w:val="both"/>
              <w:rPr>
                <w:b/>
                <w:spacing w:val="-2"/>
              </w:rPr>
            </w:pPr>
            <w:r w:rsidRPr="00C73229">
              <w:rPr>
                <w:b/>
                <w:spacing w:val="-2"/>
                <w:u w:val="single"/>
              </w:rPr>
              <w:t>5</w:t>
            </w:r>
            <w:r w:rsidRPr="00C73229">
              <w:rPr>
                <w:b/>
                <w:spacing w:val="-2"/>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 моніторингу інформації, що міститься в базі даних</w:t>
            </w:r>
          </w:p>
        </w:tc>
      </w:tr>
      <w:tr w:rsidR="00C73229" w:rsidRPr="00C73229" w:rsidTr="00A33B45">
        <w:tc>
          <w:tcPr>
            <w:tcW w:w="2977" w:type="dxa"/>
            <w:shd w:val="clear" w:color="auto" w:fill="DBE5F1" w:themeFill="accent1" w:themeFillTint="33"/>
          </w:tcPr>
          <w:p w:rsidR="00C16447" w:rsidRPr="00C73229" w:rsidRDefault="0027494F" w:rsidP="00A33B45">
            <w:pPr>
              <w:jc w:val="both"/>
              <w:rPr>
                <w:b/>
              </w:rPr>
            </w:pPr>
            <w:r>
              <w:rPr>
                <w:b/>
              </w:rPr>
              <w:t>Відповідальні за виконання</w:t>
            </w:r>
          </w:p>
        </w:tc>
        <w:tc>
          <w:tcPr>
            <w:tcW w:w="12474" w:type="dxa"/>
          </w:tcPr>
          <w:p w:rsidR="00F777E0" w:rsidRPr="00C73229" w:rsidRDefault="00F777E0" w:rsidP="00D86084">
            <w:pPr>
              <w:pStyle w:val="a8"/>
              <w:jc w:val="both"/>
              <w:rPr>
                <w:b/>
                <w:sz w:val="24"/>
                <w:szCs w:val="24"/>
              </w:rPr>
            </w:pPr>
            <w:proofErr w:type="spellStart"/>
            <w:r w:rsidRPr="00C73229">
              <w:rPr>
                <w:b/>
                <w:sz w:val="24"/>
                <w:szCs w:val="24"/>
              </w:rPr>
              <w:t>Держфінінспекція</w:t>
            </w:r>
            <w:proofErr w:type="spellEnd"/>
            <w:r w:rsidRPr="00C73229">
              <w:rPr>
                <w:b/>
                <w:sz w:val="24"/>
                <w:szCs w:val="24"/>
              </w:rPr>
              <w:t>, Мінфін</w:t>
            </w:r>
          </w:p>
          <w:p w:rsidR="00E32D1E" w:rsidRPr="00C73229" w:rsidRDefault="00E32D1E" w:rsidP="00D86084">
            <w:pPr>
              <w:jc w:val="both"/>
              <w:rPr>
                <w:b/>
                <w:i/>
              </w:rPr>
            </w:pPr>
          </w:p>
        </w:tc>
      </w:tr>
      <w:tr w:rsidR="00C73229" w:rsidRPr="00C73229" w:rsidTr="00A33B45">
        <w:tc>
          <w:tcPr>
            <w:tcW w:w="2977" w:type="dxa"/>
            <w:shd w:val="clear" w:color="auto" w:fill="DBE5F1" w:themeFill="accent1" w:themeFillTint="33"/>
          </w:tcPr>
          <w:p w:rsidR="00F777E0" w:rsidRPr="00C73229" w:rsidRDefault="00F777E0" w:rsidP="00A33B45">
            <w:pPr>
              <w:jc w:val="both"/>
              <w:rPr>
                <w:b/>
              </w:rPr>
            </w:pPr>
            <w:r w:rsidRPr="00C73229">
              <w:rPr>
                <w:b/>
              </w:rPr>
              <w:t>Інформація про термін виконання</w:t>
            </w:r>
          </w:p>
        </w:tc>
        <w:tc>
          <w:tcPr>
            <w:tcW w:w="12474" w:type="dxa"/>
          </w:tcPr>
          <w:p w:rsidR="00F777E0" w:rsidRPr="00C73229" w:rsidRDefault="00F777E0" w:rsidP="00D86084">
            <w:pPr>
              <w:jc w:val="both"/>
              <w:rPr>
                <w:b/>
              </w:rPr>
            </w:pPr>
            <w:r w:rsidRPr="00C73229">
              <w:rPr>
                <w:b/>
              </w:rPr>
              <w:t xml:space="preserve">2013 </w:t>
            </w:r>
            <w:r w:rsidR="009526C0" w:rsidRPr="00C73229">
              <w:rPr>
                <w:b/>
              </w:rPr>
              <w:t>–</w:t>
            </w:r>
            <w:r w:rsidRPr="00C73229">
              <w:rPr>
                <w:b/>
              </w:rPr>
              <w:t xml:space="preserve"> 2014 роки</w:t>
            </w:r>
          </w:p>
          <w:p w:rsidR="00630394" w:rsidRPr="00C73229" w:rsidRDefault="00630394" w:rsidP="00D86084">
            <w:pPr>
              <w:jc w:val="both"/>
              <w:rPr>
                <w:b/>
                <w:i/>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w:t>
            </w:r>
            <w:r w:rsidR="00323E9F" w:rsidRPr="00C73229">
              <w:rPr>
                <w:b/>
              </w:rPr>
              <w:t>сягнення очікуваних результатів</w:t>
            </w:r>
          </w:p>
        </w:tc>
        <w:tc>
          <w:tcPr>
            <w:tcW w:w="12474" w:type="dxa"/>
          </w:tcPr>
          <w:p w:rsidR="00A33B45" w:rsidRPr="00C73229" w:rsidRDefault="00F777E0" w:rsidP="00A33B45">
            <w:pPr>
              <w:jc w:val="both"/>
              <w:rPr>
                <w:b/>
                <w:spacing w:val="-2"/>
              </w:rPr>
            </w:pPr>
            <w:r w:rsidRPr="00C73229">
              <w:rPr>
                <w:b/>
                <w:spacing w:val="-2"/>
              </w:rPr>
              <w:t xml:space="preserve">належний інформаційно-комунікаційний обмін між підрозділами внутрішнього аудиту та </w:t>
            </w:r>
            <w:r w:rsidRPr="00C73229">
              <w:rPr>
                <w:b/>
              </w:rPr>
              <w:t xml:space="preserve">структурним підрозділом з гармонізації державного внутрішнього фінансового контролю </w:t>
            </w:r>
            <w:proofErr w:type="spellStart"/>
            <w:r w:rsidRPr="00C73229">
              <w:rPr>
                <w:b/>
              </w:rPr>
              <w:t>Держфінінспекції</w:t>
            </w:r>
            <w:proofErr w:type="spellEnd"/>
            <w:r w:rsidRPr="00C73229">
              <w:rPr>
                <w:b/>
              </w:rPr>
              <w:t xml:space="preserve"> за допомогою технічних засобів обробки інформації, </w:t>
            </w:r>
            <w:r w:rsidRPr="00C73229">
              <w:rPr>
                <w:b/>
                <w:spacing w:val="-2"/>
              </w:rPr>
              <w:t>оперативне реагування на виклики та проблеми у сфері діяльності внутрішнього аудиту</w:t>
            </w:r>
          </w:p>
          <w:p w:rsidR="00A607C7" w:rsidRPr="00C73229" w:rsidRDefault="007266B3" w:rsidP="00A607C7">
            <w:pPr>
              <w:ind w:firstLine="346"/>
              <w:jc w:val="both"/>
            </w:pPr>
            <w:r w:rsidRPr="00C73229">
              <w:rPr>
                <w:u w:val="single"/>
              </w:rPr>
              <w:t xml:space="preserve">За інформацією </w:t>
            </w:r>
            <w:proofErr w:type="spellStart"/>
            <w:r w:rsidRPr="00C73229">
              <w:rPr>
                <w:u w:val="single"/>
              </w:rPr>
              <w:t>Держфінінспекції</w:t>
            </w:r>
            <w:proofErr w:type="spellEnd"/>
            <w:r w:rsidRPr="00C73229">
              <w:t>:</w:t>
            </w:r>
            <w:r w:rsidR="00216411" w:rsidRPr="00C73229">
              <w:t xml:space="preserve"> </w:t>
            </w:r>
            <w:r w:rsidR="00A607C7" w:rsidRPr="00C73229">
              <w:t xml:space="preserve">розробку єдиної автоматизованої бази даних щодо результатів діяльності підрозділів внутрішнього аудиту міністерств, інших ЦОВВ запропоновано включити до спільного зі Світовим банком Проекту модернізації державних фінансів (лист </w:t>
            </w:r>
            <w:proofErr w:type="spellStart"/>
            <w:r w:rsidR="00A607C7" w:rsidRPr="00C73229">
              <w:t>Держфінінспекції</w:t>
            </w:r>
            <w:proofErr w:type="spellEnd"/>
            <w:r w:rsidR="00A607C7" w:rsidRPr="00C73229">
              <w:t xml:space="preserve"> України від 01.08.2014 № 02-15/931). Однак, відповідь на зазначений лист не надходила, у зв'язку з чим заходи щодо автоматизації бази даних у січні - </w:t>
            </w:r>
            <w:r w:rsidR="00CC6D8F" w:rsidRPr="00C73229">
              <w:t>грудні</w:t>
            </w:r>
            <w:r w:rsidR="00A607C7" w:rsidRPr="00C73229">
              <w:t xml:space="preserve"> 2014 року не здійснювались. </w:t>
            </w:r>
          </w:p>
          <w:p w:rsidR="001F6AF7" w:rsidRPr="00C73229" w:rsidRDefault="001F6AF7" w:rsidP="001F6AF7">
            <w:pPr>
              <w:ind w:firstLine="346"/>
              <w:jc w:val="both"/>
            </w:pPr>
            <w:r w:rsidRPr="00C73229">
              <w:t xml:space="preserve">Взято 31 жовтня 2014 року реалізація проекту «Модернізація державних фінансів» (за Угодою про позику № 4882-UA між Україною та МБРР), в рамках якого передбачалась розробка інтегрованої інформаційно-аналітичної системи (далі - ІІАС) «Прозорий бюджет» була припинена.  Зазначена система мала стати складовою частиною інформаційної системи фінансового менеджменту (ІСФМ). </w:t>
            </w:r>
          </w:p>
          <w:p w:rsidR="00A607C7" w:rsidRPr="00C73229" w:rsidRDefault="001F6AF7" w:rsidP="00C73229">
            <w:pPr>
              <w:ind w:firstLine="346"/>
              <w:jc w:val="both"/>
              <w:rPr>
                <w:b/>
                <w:i/>
              </w:rPr>
            </w:pPr>
            <w:r w:rsidRPr="00C73229">
              <w:t xml:space="preserve">Водночас, досягнення даної мети набуває додаткової актуальності у зв’язку з тим, що Планом заходів з виконання </w:t>
            </w:r>
            <w:r w:rsidRPr="00C73229">
              <w:lastRenderedPageBreak/>
              <w:t xml:space="preserve">Програми діяльності КМУ та Стратегії сталого розвитку «Україна-2020» (пункт 95 Плану, затверджений розпорядженням КМУ від 04.04.2015 № 213-р) передбачено схвалення концепції створення ІІАС «Прозорий бюджет» та розроблення технічного завдання на створення цієї системи. </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F777E0" w:rsidP="00A33B45">
            <w:pPr>
              <w:jc w:val="both"/>
              <w:rPr>
                <w:b/>
                <w:spacing w:val="-2"/>
              </w:rPr>
            </w:pPr>
            <w:r w:rsidRPr="00C73229">
              <w:rPr>
                <w:b/>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C73229">
              <w:rPr>
                <w:b/>
                <w:spacing w:val="-2"/>
              </w:rPr>
              <w:t>зультати діяльності підрозділів внутрішнього аудиту міністерств, інших центральних органів виконавчої влади</w:t>
            </w:r>
          </w:p>
          <w:p w:rsidR="001F6AF7" w:rsidRPr="00C73229" w:rsidRDefault="001F6AF7" w:rsidP="001F6AF7">
            <w:pPr>
              <w:ind w:firstLine="459"/>
              <w:jc w:val="both"/>
            </w:pPr>
            <w:r w:rsidRPr="00C73229">
              <w:rPr>
                <w:b/>
              </w:rPr>
              <w:t>Висновок</w:t>
            </w:r>
            <w:r w:rsidRPr="00C73229">
              <w:t>: Завдання не виконано через об’єктивні обставини.</w:t>
            </w:r>
          </w:p>
        </w:tc>
      </w:tr>
    </w:tbl>
    <w:tbl>
      <w:tblPr>
        <w:tblW w:w="15451" w:type="dxa"/>
        <w:tblInd w:w="-34" w:type="dxa"/>
        <w:tblLook w:val="04A0" w:firstRow="1" w:lastRow="0" w:firstColumn="1" w:lastColumn="0" w:noHBand="0" w:noVBand="1"/>
      </w:tblPr>
      <w:tblGrid>
        <w:gridCol w:w="15451"/>
      </w:tblGrid>
      <w:tr w:rsidR="00C73229" w:rsidRPr="00C73229" w:rsidTr="002A4AB7">
        <w:tc>
          <w:tcPr>
            <w:tcW w:w="15451" w:type="dxa"/>
            <w:tcBorders>
              <w:top w:val="single" w:sz="4" w:space="0" w:color="auto"/>
              <w:left w:val="single" w:sz="4" w:space="0" w:color="auto"/>
              <w:bottom w:val="single" w:sz="4" w:space="0" w:color="auto"/>
              <w:right w:val="single" w:sz="4" w:space="0" w:color="auto"/>
            </w:tcBorders>
            <w:shd w:val="clear" w:color="auto" w:fill="DDD9C3"/>
          </w:tcPr>
          <w:p w:rsidR="00E014D4" w:rsidRPr="00C73229" w:rsidRDefault="00E014D4" w:rsidP="007847F0">
            <w:pPr>
              <w:pStyle w:val="a8"/>
              <w:jc w:val="center"/>
              <w:rPr>
                <w:b/>
                <w:sz w:val="24"/>
                <w:szCs w:val="24"/>
              </w:rPr>
            </w:pPr>
            <w:r w:rsidRPr="00C73229">
              <w:rPr>
                <w:b/>
                <w:sz w:val="24"/>
                <w:szCs w:val="24"/>
                <w:u w:val="single"/>
              </w:rPr>
              <w:t>4</w:t>
            </w:r>
            <w:r w:rsidRPr="00C73229">
              <w:rPr>
                <w:b/>
                <w:sz w:val="24"/>
                <w:szCs w:val="24"/>
              </w:rPr>
              <w:t>. Продовження роботи з підтримки та розвитку діяльності з внутрішнього контролю, в тому числі фінансового управління і відповідальності (підзв</w:t>
            </w:r>
            <w:r w:rsidR="007847F0" w:rsidRPr="00C73229">
              <w:rPr>
                <w:b/>
                <w:sz w:val="24"/>
                <w:szCs w:val="24"/>
              </w:rPr>
              <w:t>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2A4AB7">
        <w:tc>
          <w:tcPr>
            <w:tcW w:w="2977" w:type="dxa"/>
            <w:shd w:val="clear" w:color="auto" w:fill="DBE5F1" w:themeFill="accent1" w:themeFillTint="33"/>
          </w:tcPr>
          <w:p w:rsidR="00E014D4" w:rsidRPr="00C73229" w:rsidRDefault="00E014D4" w:rsidP="002A4AB7">
            <w:pPr>
              <w:jc w:val="both"/>
              <w:rPr>
                <w:b/>
              </w:rPr>
            </w:pPr>
            <w:r w:rsidRPr="00C73229">
              <w:rPr>
                <w:b/>
              </w:rPr>
              <w:t xml:space="preserve">Номер та найменування заходу </w:t>
            </w:r>
          </w:p>
        </w:tc>
        <w:tc>
          <w:tcPr>
            <w:tcW w:w="12474" w:type="dxa"/>
            <w:shd w:val="clear" w:color="auto" w:fill="F2DBDB" w:themeFill="accent2" w:themeFillTint="33"/>
          </w:tcPr>
          <w:p w:rsidR="00E263A8" w:rsidRPr="00C73229" w:rsidRDefault="00E014D4" w:rsidP="007847F0">
            <w:pPr>
              <w:jc w:val="both"/>
              <w:rPr>
                <w:b/>
              </w:rPr>
            </w:pPr>
            <w:r w:rsidRPr="00C73229">
              <w:rPr>
                <w:b/>
                <w:u w:val="single"/>
              </w:rPr>
              <w:t>11</w:t>
            </w:r>
            <w:r w:rsidRPr="00C73229">
              <w:rPr>
                <w:b/>
              </w:rPr>
              <w:t>. Проведення семінарів, навчання, консультацій, конференцій, брифінгів, засідань за круглим столом, реалізація пілотних проектів з питань внутрішнього контролю, в тому числі фінансового управління і відповідальності (підзв</w:t>
            </w:r>
            <w:r w:rsidR="00E263A8" w:rsidRPr="00C73229">
              <w:rPr>
                <w:b/>
              </w:rPr>
              <w:t>ітності) та внутрішнього аудиту</w:t>
            </w:r>
          </w:p>
        </w:tc>
      </w:tr>
      <w:tr w:rsidR="00C73229" w:rsidRPr="00C73229" w:rsidTr="002A4AB7">
        <w:tc>
          <w:tcPr>
            <w:tcW w:w="2977" w:type="dxa"/>
            <w:shd w:val="clear" w:color="auto" w:fill="DBE5F1" w:themeFill="accent1" w:themeFillTint="33"/>
          </w:tcPr>
          <w:p w:rsidR="00E014D4" w:rsidRPr="00C73229" w:rsidRDefault="00E014D4" w:rsidP="002A4AB7">
            <w:pPr>
              <w:jc w:val="both"/>
              <w:rPr>
                <w:b/>
              </w:rPr>
            </w:pPr>
            <w:r w:rsidRPr="00C73229">
              <w:rPr>
                <w:b/>
              </w:rPr>
              <w:t>Відповідальні за виконання</w:t>
            </w:r>
          </w:p>
        </w:tc>
        <w:tc>
          <w:tcPr>
            <w:tcW w:w="12474" w:type="dxa"/>
          </w:tcPr>
          <w:p w:rsidR="00E014D4" w:rsidRPr="00C73229" w:rsidRDefault="00E014D4" w:rsidP="002A4AB7">
            <w:pPr>
              <w:jc w:val="both"/>
              <w:rPr>
                <w:b/>
              </w:rPr>
            </w:pPr>
            <w:proofErr w:type="spellStart"/>
            <w:r w:rsidRPr="00C73229">
              <w:rPr>
                <w:b/>
              </w:rPr>
              <w:t>Держфінінспекція</w:t>
            </w:r>
            <w:proofErr w:type="spellEnd"/>
            <w:r w:rsidRPr="00C73229">
              <w:rPr>
                <w:b/>
              </w:rPr>
              <w:t>, Мінфін</w:t>
            </w:r>
          </w:p>
          <w:p w:rsidR="00E014D4" w:rsidRPr="00C73229" w:rsidRDefault="00E014D4" w:rsidP="002A4AB7">
            <w:pPr>
              <w:jc w:val="both"/>
              <w:rPr>
                <w:b/>
                <w:i/>
              </w:rPr>
            </w:pPr>
          </w:p>
        </w:tc>
      </w:tr>
      <w:tr w:rsidR="00C73229" w:rsidRPr="00C73229" w:rsidTr="002A4AB7">
        <w:tc>
          <w:tcPr>
            <w:tcW w:w="2977" w:type="dxa"/>
            <w:shd w:val="clear" w:color="auto" w:fill="DBE5F1" w:themeFill="accent1" w:themeFillTint="33"/>
          </w:tcPr>
          <w:p w:rsidR="00E014D4" w:rsidRPr="00C73229" w:rsidRDefault="00E014D4" w:rsidP="002A4AB7">
            <w:pPr>
              <w:jc w:val="both"/>
              <w:rPr>
                <w:b/>
              </w:rPr>
            </w:pPr>
            <w:r w:rsidRPr="00C73229">
              <w:rPr>
                <w:b/>
              </w:rPr>
              <w:t>Інформація про термін виконання</w:t>
            </w:r>
          </w:p>
        </w:tc>
        <w:tc>
          <w:tcPr>
            <w:tcW w:w="12474" w:type="dxa"/>
          </w:tcPr>
          <w:p w:rsidR="00E014D4" w:rsidRPr="00C73229" w:rsidRDefault="00E014D4" w:rsidP="002A4AB7">
            <w:pPr>
              <w:jc w:val="both"/>
              <w:rPr>
                <w:b/>
              </w:rPr>
            </w:pPr>
            <w:r w:rsidRPr="00C73229">
              <w:rPr>
                <w:b/>
              </w:rPr>
              <w:t>2015 – 2017 роки</w:t>
            </w:r>
          </w:p>
          <w:p w:rsidR="00E014D4" w:rsidRPr="00C73229" w:rsidRDefault="00E014D4" w:rsidP="002A4AB7">
            <w:pPr>
              <w:jc w:val="both"/>
              <w:rPr>
                <w:b/>
                <w:i/>
              </w:rPr>
            </w:pPr>
          </w:p>
        </w:tc>
      </w:tr>
      <w:tr w:rsidR="00C73229" w:rsidRPr="00C73229" w:rsidTr="002A4AB7">
        <w:tc>
          <w:tcPr>
            <w:tcW w:w="2977" w:type="dxa"/>
            <w:shd w:val="clear" w:color="auto" w:fill="DBE5F1" w:themeFill="accent1" w:themeFillTint="33"/>
          </w:tcPr>
          <w:p w:rsidR="00E014D4" w:rsidRPr="00C73229" w:rsidRDefault="00E014D4" w:rsidP="002A4AB7">
            <w:pPr>
              <w:jc w:val="both"/>
              <w:rPr>
                <w:b/>
              </w:rPr>
            </w:pPr>
            <w:r w:rsidRPr="00C73229">
              <w:rPr>
                <w:b/>
              </w:rPr>
              <w:t>Розгорнута інформація про досягнення очікуваних результатів</w:t>
            </w:r>
          </w:p>
        </w:tc>
        <w:tc>
          <w:tcPr>
            <w:tcW w:w="12474" w:type="dxa"/>
          </w:tcPr>
          <w:p w:rsidR="00E014D4" w:rsidRPr="00C73229" w:rsidRDefault="00E014D4" w:rsidP="00141AF7">
            <w:pPr>
              <w:jc w:val="both"/>
              <w:rPr>
                <w:b/>
              </w:rPr>
            </w:pPr>
            <w:r w:rsidRPr="00C73229">
              <w:rPr>
                <w:b/>
              </w:rPr>
              <w:t>належний кадровий потенціал у сфері державного внутрішнього фінансового контролю</w:t>
            </w:r>
          </w:p>
          <w:p w:rsidR="001776AA" w:rsidRPr="00C73229" w:rsidRDefault="001776AA" w:rsidP="00FB1722">
            <w:pPr>
              <w:tabs>
                <w:tab w:val="left" w:pos="672"/>
              </w:tabs>
              <w:spacing w:before="60"/>
              <w:ind w:left="74" w:firstLine="357"/>
              <w:jc w:val="both"/>
            </w:pPr>
            <w:r w:rsidRPr="00C73229">
              <w:rPr>
                <w:u w:val="single"/>
              </w:rPr>
              <w:t>Мінфін</w:t>
            </w:r>
            <w:r w:rsidR="000D584B" w:rsidRPr="00C73229">
              <w:t>:</w:t>
            </w:r>
            <w:r w:rsidRPr="00C73229">
              <w:t xml:space="preserve"> </w:t>
            </w:r>
            <w:r w:rsidR="00EF1716" w:rsidRPr="00C73229">
              <w:t>П</w:t>
            </w:r>
            <w:r w:rsidRPr="00C73229">
              <w:t>редставниками Мінфіну та</w:t>
            </w:r>
            <w:r w:rsidR="00D35B79" w:rsidRPr="00C73229">
              <w:t xml:space="preserve"> </w:t>
            </w:r>
            <w:proofErr w:type="spellStart"/>
            <w:r w:rsidR="00D35B79" w:rsidRPr="00C73229">
              <w:t>Держфінінспекції</w:t>
            </w:r>
            <w:proofErr w:type="spellEnd"/>
            <w:r w:rsidR="00D35B79" w:rsidRPr="00C73229">
              <w:t xml:space="preserve"> 11.03.2015, </w:t>
            </w:r>
            <w:r w:rsidRPr="00C73229">
              <w:t>20.03.2015</w:t>
            </w:r>
            <w:r w:rsidR="00D35B79" w:rsidRPr="00C73229">
              <w:t xml:space="preserve"> та 17.04.2015 </w:t>
            </w:r>
            <w:r w:rsidRPr="00C73229">
              <w:t xml:space="preserve">проведено робочі зустрічі із керівником українсько-голландського Проекту «Запровадження державного внутрішнього контролю та внутрішнього аудиту в Україні» Яном </w:t>
            </w:r>
            <w:proofErr w:type="spellStart"/>
            <w:r w:rsidRPr="00C73229">
              <w:t>ван</w:t>
            </w:r>
            <w:proofErr w:type="spellEnd"/>
            <w:r w:rsidRPr="00C73229">
              <w:t xml:space="preserve"> </w:t>
            </w:r>
            <w:proofErr w:type="spellStart"/>
            <w:r w:rsidRPr="00C73229">
              <w:t>Тайненом</w:t>
            </w:r>
            <w:proofErr w:type="spellEnd"/>
            <w:r w:rsidRPr="00C73229">
              <w:t xml:space="preserve"> та внутрішнім аудитором Центрального підрозділу аудиту Міністерства фінансів Королівства Нідерланди Манфредом </w:t>
            </w:r>
            <w:proofErr w:type="spellStart"/>
            <w:r w:rsidRPr="00C73229">
              <w:t>ван</w:t>
            </w:r>
            <w:proofErr w:type="spellEnd"/>
            <w:r w:rsidRPr="00C73229">
              <w:t xml:space="preserve"> </w:t>
            </w:r>
            <w:proofErr w:type="spellStart"/>
            <w:r w:rsidRPr="00C73229">
              <w:t>Кестереном</w:t>
            </w:r>
            <w:proofErr w:type="spellEnd"/>
            <w:r w:rsidRPr="00C73229">
              <w:t>.</w:t>
            </w:r>
          </w:p>
          <w:p w:rsidR="001776AA" w:rsidRPr="00C73229" w:rsidRDefault="001776AA" w:rsidP="00FB1722">
            <w:pPr>
              <w:tabs>
                <w:tab w:val="left" w:pos="672"/>
              </w:tabs>
              <w:spacing w:before="60"/>
              <w:ind w:left="74" w:firstLine="357"/>
              <w:jc w:val="both"/>
            </w:pPr>
            <w:r w:rsidRPr="00C73229">
              <w:t>На зустрічах обговорено передумови і перспективи подальшої підготовки та проведення навчання внутрішніх аудиторів</w:t>
            </w:r>
            <w:r w:rsidR="00D35B79" w:rsidRPr="00C73229">
              <w:t>, а також структуру навчального посібника з внутрішнього аудиту</w:t>
            </w:r>
            <w:r w:rsidRPr="00C73229">
              <w:t>.</w:t>
            </w:r>
            <w:r w:rsidR="00E80AE4" w:rsidRPr="00C73229">
              <w:t xml:space="preserve"> </w:t>
            </w:r>
          </w:p>
          <w:p w:rsidR="00D35B79" w:rsidRPr="00C73229" w:rsidRDefault="00D35B79" w:rsidP="00FB1722">
            <w:pPr>
              <w:tabs>
                <w:tab w:val="left" w:pos="672"/>
              </w:tabs>
              <w:spacing w:before="60"/>
              <w:ind w:left="74" w:firstLine="357"/>
              <w:jc w:val="both"/>
            </w:pPr>
            <w:r w:rsidRPr="00C73229">
              <w:t xml:space="preserve">02.06.2015 проведено робочу зустріч представників Мінфіну та </w:t>
            </w:r>
            <w:proofErr w:type="spellStart"/>
            <w:r w:rsidRPr="00C73229">
              <w:t>Держфінінспекції</w:t>
            </w:r>
            <w:proofErr w:type="spellEnd"/>
            <w:r w:rsidRPr="00C73229">
              <w:t xml:space="preserve"> із Координатором Технічної допомоги  Мінфіну Королівства Нідерланди </w:t>
            </w:r>
            <w:proofErr w:type="spellStart"/>
            <w:r w:rsidRPr="00C73229">
              <w:t>Анжелік</w:t>
            </w:r>
            <w:proofErr w:type="spellEnd"/>
            <w:r w:rsidRPr="00C73229">
              <w:t xml:space="preserve"> </w:t>
            </w:r>
            <w:proofErr w:type="spellStart"/>
            <w:r w:rsidRPr="00C73229">
              <w:t>ван</w:t>
            </w:r>
            <w:proofErr w:type="spellEnd"/>
            <w:r w:rsidRPr="00C73229">
              <w:t xml:space="preserve"> </w:t>
            </w:r>
            <w:proofErr w:type="spellStart"/>
            <w:r w:rsidRPr="00C73229">
              <w:t>Хаастерен</w:t>
            </w:r>
            <w:proofErr w:type="spellEnd"/>
            <w:r w:rsidRPr="00C73229">
              <w:t xml:space="preserve"> та голландськими експертами щодо напрямків співпраці на друге півріччя поточного року, а також подальшої підготовки навчального посібника та Програми розвитку і навчання з питань внутрішнього аудиту.</w:t>
            </w:r>
          </w:p>
          <w:p w:rsidR="00633570" w:rsidRPr="00C73229" w:rsidRDefault="000F17C1" w:rsidP="00FB1722">
            <w:pPr>
              <w:tabs>
                <w:tab w:val="left" w:pos="672"/>
              </w:tabs>
              <w:spacing w:before="60"/>
              <w:ind w:left="74" w:firstLine="357"/>
              <w:jc w:val="both"/>
            </w:pPr>
            <w:r w:rsidRPr="00C73229">
              <w:t xml:space="preserve">В рамках реалізації Меморандуму про взаєморозуміння між Міністерством фінансів Королівства Нідерландів та </w:t>
            </w:r>
            <w:proofErr w:type="spellStart"/>
            <w:r w:rsidRPr="00C73229">
              <w:t>Держфінінспекцією</w:t>
            </w:r>
            <w:proofErr w:type="spellEnd"/>
            <w:r w:rsidRPr="00C73229">
              <w:t xml:space="preserve"> України з підтримки розвитку системи державного внутрішнього фінансового контролю</w:t>
            </w:r>
            <w:r w:rsidR="00633570" w:rsidRPr="00C73229">
              <w:t>:</w:t>
            </w:r>
          </w:p>
          <w:p w:rsidR="000F17C1" w:rsidRPr="00C73229" w:rsidRDefault="00633570" w:rsidP="00FB1722">
            <w:pPr>
              <w:tabs>
                <w:tab w:val="left" w:pos="672"/>
              </w:tabs>
              <w:spacing w:before="60"/>
              <w:ind w:left="74" w:firstLine="357"/>
              <w:jc w:val="both"/>
            </w:pPr>
            <w:r w:rsidRPr="00C73229">
              <w:t>-</w:t>
            </w:r>
            <w:r w:rsidR="000F17C1" w:rsidRPr="00C73229">
              <w:t xml:space="preserve"> організовано та проведено тренінг та семінари для внутрішніх аудиторів, пілотний проект з внутрішнього фінансового аудиту в Державній пенітенціарній службі України.</w:t>
            </w:r>
            <w:r w:rsidR="00DD1588" w:rsidRPr="00C73229">
              <w:t xml:space="preserve"> </w:t>
            </w:r>
            <w:r w:rsidR="000F17C1" w:rsidRPr="00C73229">
              <w:t>За результатами проведених семінарів, тренінгу та пілотного проекту підвищено фаховий рівень</w:t>
            </w:r>
            <w:r w:rsidRPr="00C73229">
              <w:t xml:space="preserve"> більше 70 внутрішніх аудиторів;</w:t>
            </w:r>
          </w:p>
          <w:p w:rsidR="00FF69D3" w:rsidRPr="00C73229" w:rsidRDefault="00633570" w:rsidP="00FF69D3">
            <w:pPr>
              <w:tabs>
                <w:tab w:val="left" w:pos="672"/>
              </w:tabs>
              <w:spacing w:before="60"/>
              <w:ind w:left="74" w:firstLine="357"/>
              <w:jc w:val="both"/>
            </w:pPr>
            <w:r w:rsidRPr="00C73229">
              <w:t xml:space="preserve">-  організовано та проведено тренінги із внутрішнього контролю та внутрішнього аудиту, семінари для внутрішніх аудиторів та семінар для вищого керівництва, керівників фінансово-економічних служб та керівників підрозділів </w:t>
            </w:r>
            <w:r w:rsidRPr="00C73229">
              <w:lastRenderedPageBreak/>
              <w:t>внутрішнього аудиту центральних органів виконавчої влади щодо практичних аспектів розвитку фінансового управління і контролю та внутрішнього аудиту в контексті отримання фінансової допомоги ЄС.</w:t>
            </w:r>
            <w:r w:rsidR="00FF69D3" w:rsidRPr="00C73229">
              <w:t xml:space="preserve"> За результатами проведених семінарів та тренінгів підвищено фаховий рівень більше 150 внутрішніх аудиторів.</w:t>
            </w:r>
          </w:p>
          <w:p w:rsidR="000F17C1" w:rsidRPr="00C73229" w:rsidRDefault="00FF69D3" w:rsidP="00FB1722">
            <w:pPr>
              <w:tabs>
                <w:tab w:val="left" w:pos="672"/>
              </w:tabs>
              <w:spacing w:before="60"/>
              <w:ind w:left="74" w:firstLine="357"/>
              <w:jc w:val="both"/>
            </w:pPr>
            <w:r w:rsidRPr="00C73229">
              <w:t xml:space="preserve">  </w:t>
            </w:r>
            <w:r w:rsidR="000F17C1" w:rsidRPr="00C73229">
              <w:t xml:space="preserve">  Крім того, підготовлено Методичний посібник із внутрішнього фінансового аудиту, розпочато підготовку: Методологічних вказівок по організації та проведенню </w:t>
            </w:r>
            <w:proofErr w:type="spellStart"/>
            <w:r w:rsidR="000F17C1" w:rsidRPr="00C73229">
              <w:t>ІТ-аудитів</w:t>
            </w:r>
            <w:proofErr w:type="spellEnd"/>
            <w:r w:rsidR="000F17C1" w:rsidRPr="00C73229">
              <w:t xml:space="preserve"> (узгоджено його структуру щодо наповнення розділів); Методичних вказівок з внутрішнього аудиту для державного сектору України, що спрямовані на роз’яснення положення Національних Стандартів внутрішнього аудиту та надання коментарів щодо їх зв’язку із Міжнародними Стандартами внутрішнього аудиту.  </w:t>
            </w:r>
          </w:p>
          <w:p w:rsidR="00220928" w:rsidRPr="00C73229" w:rsidRDefault="00220928" w:rsidP="00220928">
            <w:pPr>
              <w:tabs>
                <w:tab w:val="left" w:pos="672"/>
              </w:tabs>
              <w:spacing w:before="60"/>
              <w:ind w:left="74" w:firstLine="357"/>
              <w:jc w:val="both"/>
            </w:pPr>
            <w:r w:rsidRPr="00C73229">
              <w:t xml:space="preserve">   12-13.11.2015 представниками Мінфіну та </w:t>
            </w:r>
            <w:proofErr w:type="spellStart"/>
            <w:r w:rsidRPr="00C73229">
              <w:t>Держфінінспекції</w:t>
            </w:r>
            <w:proofErr w:type="spellEnd"/>
            <w:r w:rsidRPr="00C73229">
              <w:t xml:space="preserve"> взято участь у роботі другого міжнародного круглого столу «Зміцнення фінансового управління і контролю в державному секторі» у м. Кишиневі (Республіка Молдова), де відбувся обмін досвідом учасників з актуальних питань фінансового управління і контролю, управління ризиками тощо.    </w:t>
            </w:r>
          </w:p>
          <w:p w:rsidR="00220928" w:rsidRPr="00C73229" w:rsidRDefault="00220928" w:rsidP="00220928">
            <w:pPr>
              <w:tabs>
                <w:tab w:val="left" w:pos="672"/>
              </w:tabs>
              <w:spacing w:before="60"/>
              <w:ind w:left="74" w:firstLine="357"/>
              <w:jc w:val="both"/>
            </w:pPr>
            <w:r w:rsidRPr="00C73229">
              <w:t xml:space="preserve">23.12.2015 голландськими експертами презентовано і обговорено на робочій зустрічі з представниками Мінфіну та </w:t>
            </w:r>
            <w:proofErr w:type="spellStart"/>
            <w:r w:rsidRPr="00C73229">
              <w:t>Держфінінспекції</w:t>
            </w:r>
            <w:proofErr w:type="spellEnd"/>
            <w:r w:rsidRPr="00C73229">
              <w:t xml:space="preserve"> проект Програми розвитку внутрішніх аудиторів державного сектору України та структуру проекту Методичних вказівок з внутрішнього аудиту державного сектору України.</w:t>
            </w:r>
          </w:p>
          <w:p w:rsidR="000D5555" w:rsidRPr="00C73229" w:rsidRDefault="00E014D4" w:rsidP="00FB1722">
            <w:pPr>
              <w:tabs>
                <w:tab w:val="left" w:pos="672"/>
              </w:tabs>
              <w:spacing w:before="60"/>
              <w:ind w:left="74" w:firstLine="357"/>
              <w:jc w:val="both"/>
            </w:pPr>
            <w:proofErr w:type="spellStart"/>
            <w:r w:rsidRPr="00C73229">
              <w:rPr>
                <w:u w:val="single"/>
              </w:rPr>
              <w:t>Держфінінспекція</w:t>
            </w:r>
            <w:proofErr w:type="spellEnd"/>
            <w:r w:rsidRPr="00C73229">
              <w:rPr>
                <w:u w:val="single"/>
              </w:rPr>
              <w:t xml:space="preserve">: </w:t>
            </w:r>
            <w:r w:rsidRPr="00C73229">
              <w:t xml:space="preserve">Одним із головних партнерів, який вже п'ятий рік поспіль допомагає </w:t>
            </w:r>
            <w:proofErr w:type="spellStart"/>
            <w:r w:rsidRPr="00C73229">
              <w:t>Держфінінспекції</w:t>
            </w:r>
            <w:proofErr w:type="spellEnd"/>
            <w:r w:rsidRPr="00C73229">
              <w:t xml:space="preserve"> України організовувати проведення конференцій, семінарів та навчань у сфері внутрішнього контролю та внутрішнього аудиту для керівників, працівників бюджетних установ, державних внутрішніх аудиторів є Національна Академія фінансів та економіки при Міністерстві фінансів Королівства Нідерланди. </w:t>
            </w:r>
          </w:p>
          <w:p w:rsidR="00E014D4" w:rsidRPr="00C73229" w:rsidRDefault="00E014D4" w:rsidP="00FB1722">
            <w:pPr>
              <w:tabs>
                <w:tab w:val="left" w:pos="672"/>
              </w:tabs>
              <w:spacing w:before="60"/>
              <w:ind w:left="74" w:firstLine="357"/>
              <w:jc w:val="both"/>
            </w:pPr>
            <w:r w:rsidRPr="00C73229">
              <w:t xml:space="preserve">Зазначені заходи проводяться в рамках Загальної програми співробітництва, затвердженої Меморандумом про взаєморозуміння щодо співробітництва між </w:t>
            </w:r>
            <w:proofErr w:type="spellStart"/>
            <w:r w:rsidRPr="00C73229">
              <w:t>Держфінінспекцією</w:t>
            </w:r>
            <w:proofErr w:type="spellEnd"/>
            <w:r w:rsidRPr="00C73229">
              <w:t xml:space="preserve"> та Міністерством фінансів Королівства Нідерланди від 19.05.2010 (із останніми змінами від 18.12.2013).</w:t>
            </w:r>
          </w:p>
          <w:p w:rsidR="00E014D4" w:rsidRPr="00C73229" w:rsidRDefault="00E014D4" w:rsidP="00FB1722">
            <w:pPr>
              <w:tabs>
                <w:tab w:val="left" w:pos="672"/>
              </w:tabs>
              <w:spacing w:before="60"/>
              <w:ind w:left="74" w:firstLine="357"/>
              <w:jc w:val="both"/>
            </w:pPr>
            <w:r w:rsidRPr="00C73229">
              <w:t>Так, впродовж 2015 року реалізовано низку навчальних заходів, спрямованих на надання практичної допомоги державним внутрішнім аудиторам, а саме:</w:t>
            </w:r>
          </w:p>
          <w:p w:rsidR="00222FF4" w:rsidRPr="00C73229" w:rsidRDefault="005F3782" w:rsidP="00FB1722">
            <w:pPr>
              <w:tabs>
                <w:tab w:val="left" w:pos="672"/>
              </w:tabs>
              <w:spacing w:before="60"/>
              <w:ind w:left="74" w:firstLine="357"/>
              <w:jc w:val="both"/>
              <w:rPr>
                <w:spacing w:val="1"/>
              </w:rPr>
            </w:pPr>
            <w:r w:rsidRPr="00C73229">
              <w:rPr>
                <w:spacing w:val="1"/>
              </w:rPr>
              <w:t xml:space="preserve">- 7-8 вересня </w:t>
            </w:r>
            <w:r w:rsidR="00222FF4" w:rsidRPr="00C73229">
              <w:rPr>
                <w:spacing w:val="1"/>
              </w:rPr>
              <w:t xml:space="preserve">проведено дводенний тренінг з аудиту ІТ для 2 працівників Управління гармонізації державного внутрішнього фінансового контролю </w:t>
            </w:r>
            <w:proofErr w:type="spellStart"/>
            <w:r w:rsidR="00222FF4" w:rsidRPr="00C73229">
              <w:rPr>
                <w:spacing w:val="1"/>
              </w:rPr>
              <w:t>Держфінінспекції</w:t>
            </w:r>
            <w:proofErr w:type="spellEnd"/>
            <w:r w:rsidR="00222FF4" w:rsidRPr="00C73229">
              <w:rPr>
                <w:spacing w:val="1"/>
              </w:rPr>
              <w:t xml:space="preserve"> та 23 працівників підрозділів внутрішнього аудиту окремих органів державної влади. Під час семінару було представлено міжнародний досвід з організації та проведення аудиту ІТ, а також були надані консультації, роз'яснення та відповіді на запитання щодо організації та проведення аудиту ІТ;</w:t>
            </w:r>
          </w:p>
          <w:p w:rsidR="00222FF4" w:rsidRPr="00C73229" w:rsidRDefault="00222FF4" w:rsidP="00FB1722">
            <w:pPr>
              <w:tabs>
                <w:tab w:val="left" w:pos="672"/>
              </w:tabs>
              <w:spacing w:before="60"/>
              <w:ind w:left="74" w:firstLine="357"/>
              <w:jc w:val="both"/>
              <w:rPr>
                <w:spacing w:val="1"/>
              </w:rPr>
            </w:pPr>
            <w:r w:rsidRPr="00C73229">
              <w:rPr>
                <w:spacing w:val="1"/>
              </w:rPr>
              <w:t xml:space="preserve">- 18 вересня проведено семінар на тему "Методологічні та практичні аспекти розвитку внутрішнього аудиту та внутрішнього контролю", в якому взяли участь 100 внутрішніх аудиторів міністерств, інших центральних органів виконавчої влади та Київської міської державної адміністрації. Під час цього заходу представлено для обговорення із учасниками семінару проект Програми розвитку внутрішніх аудиторів державного сектору України, розробка якої обумовлена необхідністю систематизації в Україні навчального процесу державних внутрішніх аудиторів. Також на </w:t>
            </w:r>
            <w:r w:rsidRPr="00C73229">
              <w:rPr>
                <w:spacing w:val="1"/>
              </w:rPr>
              <w:lastRenderedPageBreak/>
              <w:t xml:space="preserve">семінарі презентовано Методичний посібник із внутрішнього фінансового аудиту та Практичні вказівки щодо впровадження фінансового управління і контролю та посилення управлінської підзвітності (відповідальності) в органах державної влади України. Крім того, під час семінару розглядались інші питання – практичний досвід щодо побудови системи внутрішнього контролю в Міноборони, результати впровадження рекомендацій за результатами пілотних проектів із побудови системи внутрішнього контролю у Координаційному центрі з надання безоплатної правової допомоги, структура Методологічних вказівок з внутрішнього аудиту в державному секторі України, проблемні питання в реалізації функції внутрішнього аудиту (виявлені за результатами проведених </w:t>
            </w:r>
            <w:proofErr w:type="spellStart"/>
            <w:r w:rsidRPr="00C73229">
              <w:rPr>
                <w:spacing w:val="1"/>
              </w:rPr>
              <w:t>Держфінінспекцією</w:t>
            </w:r>
            <w:proofErr w:type="spellEnd"/>
            <w:r w:rsidRPr="00C73229">
              <w:rPr>
                <w:spacing w:val="1"/>
              </w:rPr>
              <w:t xml:space="preserve"> України зовнішніх оцінок якості внутрішнього аудиту та міжнародних оціночних місій) тощо;</w:t>
            </w:r>
          </w:p>
          <w:p w:rsidR="00222FF4" w:rsidRPr="00C73229" w:rsidRDefault="00222FF4" w:rsidP="00FB1722">
            <w:pPr>
              <w:tabs>
                <w:tab w:val="left" w:pos="672"/>
              </w:tabs>
              <w:spacing w:before="60"/>
              <w:ind w:left="74" w:firstLine="357"/>
              <w:jc w:val="both"/>
              <w:rPr>
                <w:spacing w:val="1"/>
              </w:rPr>
            </w:pPr>
            <w:r w:rsidRPr="00C73229">
              <w:rPr>
                <w:spacing w:val="1"/>
              </w:rPr>
              <w:t>- завершено реалізацію пілотного проекту з внутрішнього фінансового аудиту в Державній пенітенціарній службі України (</w:t>
            </w:r>
            <w:proofErr w:type="spellStart"/>
            <w:r w:rsidRPr="00C73229">
              <w:rPr>
                <w:spacing w:val="1"/>
              </w:rPr>
              <w:t>ДПтС</w:t>
            </w:r>
            <w:proofErr w:type="spellEnd"/>
            <w:r w:rsidRPr="00C73229">
              <w:rPr>
                <w:spacing w:val="1"/>
              </w:rPr>
              <w:t xml:space="preserve">) за участі фахівців Управління внутрішнього аудиту і Департаменту фінансового забезпечення та бухгалтерського обліку </w:t>
            </w:r>
            <w:proofErr w:type="spellStart"/>
            <w:r w:rsidRPr="00C73229">
              <w:rPr>
                <w:spacing w:val="1"/>
              </w:rPr>
              <w:t>ДПтС</w:t>
            </w:r>
            <w:proofErr w:type="spellEnd"/>
            <w:r w:rsidRPr="00C73229">
              <w:rPr>
                <w:spacing w:val="1"/>
              </w:rPr>
              <w:t xml:space="preserve">, представників Управління гармонізації державного внутрішнього фінансового контролю </w:t>
            </w:r>
            <w:proofErr w:type="spellStart"/>
            <w:r w:rsidRPr="00C73229">
              <w:rPr>
                <w:spacing w:val="1"/>
              </w:rPr>
              <w:t>Держфінінспекції</w:t>
            </w:r>
            <w:proofErr w:type="spellEnd"/>
            <w:r w:rsidRPr="00C73229">
              <w:rPr>
                <w:spacing w:val="1"/>
              </w:rPr>
              <w:t xml:space="preserve"> (загальна кількість 8 осіб) та експертів Міністерства фінансів Королівства Нідерландів. 17 вересня керівництву </w:t>
            </w:r>
            <w:proofErr w:type="spellStart"/>
            <w:r w:rsidRPr="00C73229">
              <w:rPr>
                <w:spacing w:val="1"/>
              </w:rPr>
              <w:t>ДПтС</w:t>
            </w:r>
            <w:proofErr w:type="spellEnd"/>
            <w:r w:rsidRPr="00C73229">
              <w:rPr>
                <w:spacing w:val="1"/>
              </w:rPr>
              <w:t xml:space="preserve"> презентовано результати пілотної діяльності та рекомендації з внутрішнього фінансового аудиту. Крім членів пілотної робочої групи, на презентації результатів "пілоту" також були присутні внутрішні аудитори територіальних відділів </w:t>
            </w:r>
            <w:proofErr w:type="spellStart"/>
            <w:r w:rsidRPr="00C73229">
              <w:rPr>
                <w:spacing w:val="1"/>
              </w:rPr>
              <w:t>ДПтС</w:t>
            </w:r>
            <w:proofErr w:type="spellEnd"/>
            <w:r w:rsidRPr="00C73229">
              <w:rPr>
                <w:spacing w:val="1"/>
              </w:rPr>
              <w:t>;</w:t>
            </w:r>
          </w:p>
          <w:p w:rsidR="00EF1716" w:rsidRPr="00C73229" w:rsidRDefault="00EF1716" w:rsidP="00FB1722">
            <w:pPr>
              <w:tabs>
                <w:tab w:val="left" w:pos="672"/>
              </w:tabs>
              <w:spacing w:before="60"/>
              <w:ind w:left="74" w:firstLine="357"/>
              <w:jc w:val="both"/>
              <w:rPr>
                <w:spacing w:val="1"/>
              </w:rPr>
            </w:pPr>
            <w:r w:rsidRPr="00C73229">
              <w:rPr>
                <w:spacing w:val="1"/>
              </w:rPr>
              <w:t xml:space="preserve">- з 21 вересня по </w:t>
            </w:r>
            <w:r w:rsidR="00222FF4" w:rsidRPr="00C73229">
              <w:rPr>
                <w:spacing w:val="1"/>
              </w:rPr>
              <w:t>9 жовтня відбулися трьохтижневі навчання із внутрішнього контролю та внутрішнього аудиту (базовий курс) для 50 внутрішніх аудиторів центральних органів виконавчої влади, які раніше не брали участь в подібн</w:t>
            </w:r>
            <w:r w:rsidR="00252E45" w:rsidRPr="00C73229">
              <w:rPr>
                <w:spacing w:val="1"/>
              </w:rPr>
              <w:t>их заходах;</w:t>
            </w:r>
          </w:p>
          <w:p w:rsidR="00252E45" w:rsidRPr="00C73229" w:rsidRDefault="00252E45" w:rsidP="00FB1722">
            <w:pPr>
              <w:tabs>
                <w:tab w:val="left" w:pos="672"/>
              </w:tabs>
              <w:spacing w:before="60"/>
              <w:ind w:left="74" w:firstLine="357"/>
              <w:jc w:val="both"/>
              <w:rPr>
                <w:spacing w:val="1"/>
              </w:rPr>
            </w:pPr>
            <w:r w:rsidRPr="00C73229">
              <w:rPr>
                <w:spacing w:val="1"/>
              </w:rPr>
              <w:t>- 02 - 06 листопада проведено третій тижневий тренінг із внутрішнього аудиту (другого рівня) для 20 внутрішніх аудиторів із 13 центральних органів виконавчої влади, які вже брали участь у базовому курсі з внутрішнього контролю та внутрішнього аудиту, а також мають певні знання у сфері внутрішнього аудиту;</w:t>
            </w:r>
          </w:p>
          <w:p w:rsidR="00252E45" w:rsidRPr="00C73229" w:rsidRDefault="00252E45" w:rsidP="00FB1722">
            <w:pPr>
              <w:tabs>
                <w:tab w:val="left" w:pos="672"/>
              </w:tabs>
              <w:spacing w:before="60"/>
              <w:ind w:left="74" w:firstLine="357"/>
              <w:jc w:val="both"/>
              <w:rPr>
                <w:spacing w:val="1"/>
              </w:rPr>
            </w:pPr>
            <w:r w:rsidRPr="00C73229">
              <w:rPr>
                <w:spacing w:val="1"/>
              </w:rPr>
              <w:t xml:space="preserve">- 26 - 29 жовтня, 10 - 13 листопада – проведено два тренінги з внутрішнього фінансового аудиту для </w:t>
            </w:r>
            <w:r w:rsidRPr="00C73229">
              <w:rPr>
                <w:spacing w:val="1"/>
              </w:rPr>
              <w:br/>
              <w:t>42 внутрішніх аудиторів із 22 органів державної влади. Під час тренінгів представлено базові засади організації та проведення внутрішніх фінансових аудитів, у тому числі основні етапи проведення фінансового аудиту, методи та інструменти, які використовуються під час його проведення та відпрацьовані теоретичні знання щодо проведення фінансового аудиту;</w:t>
            </w:r>
          </w:p>
          <w:p w:rsidR="00252E45" w:rsidRPr="00C73229" w:rsidRDefault="00252E45" w:rsidP="00FB1722">
            <w:pPr>
              <w:tabs>
                <w:tab w:val="left" w:pos="672"/>
              </w:tabs>
              <w:spacing w:before="60"/>
              <w:ind w:left="74" w:firstLine="357"/>
              <w:jc w:val="both"/>
              <w:rPr>
                <w:spacing w:val="1"/>
              </w:rPr>
            </w:pPr>
            <w:r w:rsidRPr="00C73229">
              <w:rPr>
                <w:spacing w:val="1"/>
              </w:rPr>
              <w:t xml:space="preserve">- 23, 25, 27 листопада проведено семінари на тему "Приведення фінансового управління і контролю та внутрішнього аудиту у відповідність із зобов’язаннями перед ЄС як передумова одержання коштів ЄС та фінансової допомоги" для вищого керівництва міністерств, інших центральних органів виконавчої влади, керівників фінансово-економічних служб та керівників підрозділів внутрішнього аудиту. Загалом у цих одноденних семінарах взяли участь 108 осіб із 59 центральних органів виконавчої влади На семінарах обговорено питання, пов’язані з виконанням державних фінансових зобов’язань України в рамках Угоди про асоціацію із ЄС, що передбачає надання фінансової підтримки для України (пакет заходів та інструментів підтримки ЄС для України), та наслідки невиконання зобов’язань,  а також критерії, встановлені ЄС до України (фінансові та секторні регулювання, заходи </w:t>
            </w:r>
            <w:r w:rsidRPr="00C73229">
              <w:rPr>
                <w:spacing w:val="1"/>
              </w:rPr>
              <w:lastRenderedPageBreak/>
              <w:t xml:space="preserve">делегування та впровадження, вказівки), повноваження управляючого органу, </w:t>
            </w:r>
            <w:proofErr w:type="spellStart"/>
            <w:r w:rsidRPr="00C73229">
              <w:rPr>
                <w:spacing w:val="1"/>
              </w:rPr>
              <w:t>органу</w:t>
            </w:r>
            <w:proofErr w:type="spellEnd"/>
            <w:r w:rsidRPr="00C73229">
              <w:rPr>
                <w:spacing w:val="1"/>
              </w:rPr>
              <w:t xml:space="preserve"> сертифікації, аудиторського органу, відповідальність та завдання аудиторської служби;</w:t>
            </w:r>
          </w:p>
          <w:p w:rsidR="00252E45" w:rsidRPr="00C73229" w:rsidRDefault="00252E45" w:rsidP="00FB1722">
            <w:pPr>
              <w:tabs>
                <w:tab w:val="left" w:pos="672"/>
              </w:tabs>
              <w:spacing w:before="60"/>
              <w:ind w:left="74" w:firstLine="357"/>
              <w:jc w:val="both"/>
              <w:rPr>
                <w:spacing w:val="1"/>
              </w:rPr>
            </w:pPr>
            <w:r w:rsidRPr="00C73229">
              <w:rPr>
                <w:spacing w:val="1"/>
              </w:rPr>
              <w:t xml:space="preserve">       - 30 листопада - 04 грудня та 14 - 18 грудня проведено два навчальні заходи для працівників підрозділів внутрішнього аудиту ОДА західного та східного регіонів, а також окремих територіальних підрозділів внутрішнього аудиту центральних органів виконавчої влади. Участь у цих заходах взяли 40 внутрішніх аудиторів регіонального рівня. В межах зазначених навчальних заходів проведено два семінари з організаційних і методологічних питань із внутрішнього аудиту, а також два практичні тренінги із внутрішнього фінансового аудиту за змістом аналогічні до тренінгів з фінансового аудиту, які проводились для ЦОВВ.</w:t>
            </w:r>
          </w:p>
          <w:p w:rsidR="00FB1722" w:rsidRPr="00C73229" w:rsidRDefault="00FB1722" w:rsidP="00FB1722">
            <w:pPr>
              <w:tabs>
                <w:tab w:val="left" w:pos="672"/>
              </w:tabs>
              <w:spacing w:before="60"/>
              <w:ind w:left="74" w:firstLine="357"/>
              <w:jc w:val="both"/>
              <w:rPr>
                <w:spacing w:val="1"/>
              </w:rPr>
            </w:pPr>
            <w:r w:rsidRPr="00C73229">
              <w:rPr>
                <w:spacing w:val="1"/>
              </w:rPr>
              <w:t xml:space="preserve">Крім того, в рамках співробітництва представники </w:t>
            </w:r>
            <w:proofErr w:type="spellStart"/>
            <w:r w:rsidRPr="00C73229">
              <w:rPr>
                <w:spacing w:val="1"/>
              </w:rPr>
              <w:t>Держфінінспекції</w:t>
            </w:r>
            <w:proofErr w:type="spellEnd"/>
            <w:r w:rsidRPr="00C73229">
              <w:rPr>
                <w:spacing w:val="1"/>
              </w:rPr>
              <w:t xml:space="preserve"> з 12 по 13 листопада 2015 року взяли участь у засіданні другого міжнародного круглого столу "Зміцнення фінансового управління і контролю в державному секторі" у м. Кишиневі (Республіка Молдова). </w:t>
            </w:r>
          </w:p>
          <w:p w:rsidR="002650A1" w:rsidRPr="00C73229" w:rsidRDefault="00FB1722" w:rsidP="00FB1722">
            <w:pPr>
              <w:tabs>
                <w:tab w:val="left" w:pos="672"/>
              </w:tabs>
              <w:spacing w:before="60"/>
              <w:ind w:left="74" w:firstLine="357"/>
              <w:jc w:val="both"/>
              <w:rPr>
                <w:spacing w:val="1"/>
              </w:rPr>
            </w:pPr>
            <w:r w:rsidRPr="00C73229">
              <w:rPr>
                <w:spacing w:val="1"/>
              </w:rPr>
              <w:t>Круглий стіл був присвячений поглибленню та обміну знаннями і досвідом у сфері фінансового управління і контролю (далі – ФУК), визначенню проблем та шляхів їх розв'язання. Під час засідання розглянуто питання запровадження управлінської підзвітності та відповідальності в органах державного сектору як базис для побудови та функціонування системи ФУК.</w:t>
            </w:r>
          </w:p>
          <w:p w:rsidR="00667B54" w:rsidRPr="00C73229" w:rsidRDefault="00667B54" w:rsidP="00667B54">
            <w:pPr>
              <w:tabs>
                <w:tab w:val="left" w:pos="672"/>
              </w:tabs>
              <w:spacing w:before="60"/>
              <w:ind w:left="74" w:firstLine="357"/>
              <w:jc w:val="both"/>
              <w:rPr>
                <w:spacing w:val="1"/>
              </w:rPr>
            </w:pPr>
            <w:r w:rsidRPr="00C73229">
              <w:rPr>
                <w:spacing w:val="1"/>
                <w:u w:val="single"/>
              </w:rPr>
              <w:t>ДННУ «Академія фінансового управління»</w:t>
            </w:r>
            <w:r w:rsidRPr="00C73229">
              <w:rPr>
                <w:spacing w:val="1"/>
              </w:rPr>
              <w:t>: Підготовлено Аналітичні матеріали щодо необхідності запровадження національної сертифікації державних внутрішніх аудиторів в Україні та пропозицій до проекту Урядового рішення щодо напрямів підготовки, навчання та підвищення кваліфікації керівників і працівників установ і організацій, що належать до сфери управління Міністерства фінансів України, та посадових осіб Державної фінансової інспекції України, які здійснюють аудиторські дослідження відповідно до урядових рішень та доручень Мінфіну.</w:t>
            </w:r>
          </w:p>
        </w:tc>
      </w:tr>
      <w:tr w:rsidR="00C73229" w:rsidRPr="00C73229" w:rsidTr="002A4AB7">
        <w:tc>
          <w:tcPr>
            <w:tcW w:w="2977" w:type="dxa"/>
            <w:shd w:val="clear" w:color="auto" w:fill="DBE5F1" w:themeFill="accent1" w:themeFillTint="33"/>
          </w:tcPr>
          <w:p w:rsidR="00E014D4" w:rsidRPr="00C73229" w:rsidRDefault="00E014D4" w:rsidP="002A4AB7">
            <w:pPr>
              <w:jc w:val="both"/>
              <w:rPr>
                <w:b/>
              </w:rPr>
            </w:pPr>
            <w:r w:rsidRPr="00C73229">
              <w:rPr>
                <w:b/>
              </w:rPr>
              <w:lastRenderedPageBreak/>
              <w:t xml:space="preserve">Розгорнута інформація про досягнення Індикатору оцінки </w:t>
            </w:r>
          </w:p>
        </w:tc>
        <w:tc>
          <w:tcPr>
            <w:tcW w:w="12474" w:type="dxa"/>
          </w:tcPr>
          <w:p w:rsidR="00E014D4" w:rsidRPr="00C73229" w:rsidRDefault="00E014D4" w:rsidP="002A4AB7">
            <w:pPr>
              <w:jc w:val="both"/>
              <w:rPr>
                <w:b/>
                <w:spacing w:val="-2"/>
              </w:rPr>
            </w:pPr>
            <w:r w:rsidRPr="00C73229">
              <w:rPr>
                <w:b/>
                <w:spacing w:val="-2"/>
              </w:rPr>
              <w:t>зменшення незадовільних оцінок якості внутрішнього контролю та діяльності підрозділів внутрішнього аудиту</w:t>
            </w:r>
          </w:p>
          <w:p w:rsidR="00FB1722" w:rsidRPr="00C73229" w:rsidRDefault="00E014D4" w:rsidP="00BC1214">
            <w:pPr>
              <w:tabs>
                <w:tab w:val="num" w:pos="526"/>
              </w:tabs>
              <w:ind w:firstLine="346"/>
              <w:jc w:val="both"/>
            </w:pPr>
            <w:proofErr w:type="spellStart"/>
            <w:r w:rsidRPr="00C73229">
              <w:rPr>
                <w:u w:val="single"/>
              </w:rPr>
              <w:t>Держфінінспекція</w:t>
            </w:r>
            <w:proofErr w:type="spellEnd"/>
            <w:r w:rsidRPr="00C73229">
              <w:rPr>
                <w:u w:val="single"/>
              </w:rPr>
              <w:t>:</w:t>
            </w:r>
            <w:r w:rsidRPr="00C73229">
              <w:t xml:space="preserve"> </w:t>
            </w:r>
            <w:r w:rsidR="00FB1722" w:rsidRPr="00C73229">
              <w:t xml:space="preserve">У IV кварталі 2015 року кількість державних внутрішніх аудиторів, які взяли участь у тренінгах, навчаннях, семінарах з метою підвищення фахового рівня та набуття знань у сфері внутрішнього контролю і внутрішнього аудиту склала 148 осіб (за винятком вищого керівництва міністерств, інших центральних органів виконавчої влади, керівників фінансово-економічних служб). </w:t>
            </w:r>
          </w:p>
          <w:p w:rsidR="00FB1722" w:rsidRPr="00C73229" w:rsidRDefault="00FB1722" w:rsidP="00BC1214">
            <w:pPr>
              <w:tabs>
                <w:tab w:val="num" w:pos="526"/>
              </w:tabs>
              <w:ind w:firstLine="346"/>
              <w:jc w:val="both"/>
            </w:pPr>
            <w:r w:rsidRPr="00C73229">
              <w:t xml:space="preserve">В той же час, проведеними протягом 2015 року </w:t>
            </w:r>
            <w:proofErr w:type="spellStart"/>
            <w:r w:rsidRPr="00C73229">
              <w:t>Держфінінспекцією</w:t>
            </w:r>
            <w:proofErr w:type="spellEnd"/>
            <w:r w:rsidRPr="00C73229">
              <w:t xml:space="preserve"> плановими оцінками якості в  Державному космічному агентстві України, Міністерстві енергетики та вугільної промисловості України, Міністерстві інфраструктури України, Міністерстві культури України, Міністерстві закордонних справ України, Державній службі експортного контролю України, Міністерстві освіти та науки України було встановлено порушення та недоліки у роботі підрозділів внутрішнього аудиту досліджених органів практично за всіма аспектами діяльності таких підрозділів. </w:t>
            </w:r>
          </w:p>
          <w:p w:rsidR="00FB1722" w:rsidRPr="00C73229" w:rsidRDefault="00FB1722" w:rsidP="00BC1214">
            <w:pPr>
              <w:tabs>
                <w:tab w:val="num" w:pos="526"/>
              </w:tabs>
              <w:ind w:firstLine="346"/>
              <w:jc w:val="both"/>
            </w:pPr>
            <w:r w:rsidRPr="00C73229">
              <w:t xml:space="preserve">При цьому, в Національному  агентстві України з питань державної служби спостерігається тенденція щодо покращення діяльності з внутрішнього аудиту в цілому, у тому числі завдяки участі внутрішнього аудитора у </w:t>
            </w:r>
            <w:r w:rsidRPr="00C73229">
              <w:lastRenderedPageBreak/>
              <w:t>проведених навчальних заходах.</w:t>
            </w:r>
          </w:p>
          <w:p w:rsidR="00FB1722" w:rsidRPr="00C73229" w:rsidRDefault="00FB1722" w:rsidP="00FB1722">
            <w:pPr>
              <w:tabs>
                <w:tab w:val="num" w:pos="526"/>
              </w:tabs>
              <w:ind w:firstLine="346"/>
              <w:jc w:val="both"/>
            </w:pPr>
            <w:r w:rsidRPr="00C73229">
              <w:t>Інформацію щодо досягнення індикатору оцінки можна буде надати після проведення оцінок якості внутрішнього аудиту у ЦОВВ та ОДА, внутрішні аудитори яких брали участь у тренінгах.</w:t>
            </w:r>
          </w:p>
          <w:p w:rsidR="004F2E28" w:rsidRPr="00C73229" w:rsidRDefault="00FB1722" w:rsidP="001F6AF7">
            <w:pPr>
              <w:tabs>
                <w:tab w:val="num" w:pos="526"/>
              </w:tabs>
              <w:ind w:firstLine="346"/>
              <w:jc w:val="both"/>
              <w:rPr>
                <w:b/>
              </w:rPr>
            </w:pPr>
            <w:r w:rsidRPr="00C73229">
              <w:rPr>
                <w:b/>
              </w:rPr>
              <w:t>В</w:t>
            </w:r>
            <w:r w:rsidR="009E4C31" w:rsidRPr="00C73229">
              <w:rPr>
                <w:b/>
              </w:rPr>
              <w:t xml:space="preserve">исновок: </w:t>
            </w:r>
            <w:r w:rsidR="001F6AF7" w:rsidRPr="00C73229">
              <w:t>Завдання</w:t>
            </w:r>
            <w:r w:rsidR="009E4C31" w:rsidRPr="00C73229">
              <w:t xml:space="preserve"> в процесі виконання. Стан реалізації підлягає подальшому моніторингу.</w:t>
            </w:r>
          </w:p>
        </w:tc>
      </w:tr>
    </w:tbl>
    <w:p w:rsidR="007847F0" w:rsidRPr="00C73229" w:rsidRDefault="007847F0" w:rsidP="00A33B45">
      <w:pPr>
        <w:rPr>
          <w:b/>
        </w:rPr>
      </w:pPr>
    </w:p>
    <w:tbl>
      <w:tblPr>
        <w:tblW w:w="15451" w:type="dxa"/>
        <w:tblInd w:w="-34" w:type="dxa"/>
        <w:tblLayout w:type="fixed"/>
        <w:tblLook w:val="04A0" w:firstRow="1" w:lastRow="0" w:firstColumn="1" w:lastColumn="0" w:noHBand="0" w:noVBand="1"/>
      </w:tblPr>
      <w:tblGrid>
        <w:gridCol w:w="2977"/>
        <w:gridCol w:w="12474"/>
      </w:tblGrid>
      <w:tr w:rsidR="00C73229" w:rsidRPr="00C73229"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323E9F" w:rsidRPr="00C73229" w:rsidRDefault="00323E9F" w:rsidP="00323E9F">
            <w:pPr>
              <w:pStyle w:val="a8"/>
              <w:jc w:val="center"/>
              <w:rPr>
                <w:b/>
                <w:sz w:val="24"/>
                <w:szCs w:val="24"/>
                <w:lang w:val="ru-RU" w:eastAsia="uk-UA"/>
              </w:rPr>
            </w:pPr>
            <w:r w:rsidRPr="00C73229">
              <w:rPr>
                <w:b/>
                <w:bCs/>
                <w:sz w:val="24"/>
                <w:szCs w:val="24"/>
                <w:u w:val="single"/>
                <w:lang w:eastAsia="uk-UA"/>
              </w:rPr>
              <w:t>I</w:t>
            </w:r>
            <w:r w:rsidRPr="00C73229">
              <w:rPr>
                <w:b/>
                <w:sz w:val="24"/>
                <w:szCs w:val="24"/>
                <w:u w:val="single"/>
                <w:lang w:eastAsia="uk-UA"/>
              </w:rPr>
              <w:t>X</w:t>
            </w:r>
            <w:r w:rsidRPr="00C73229">
              <w:rPr>
                <w:b/>
                <w:sz w:val="24"/>
                <w:szCs w:val="24"/>
                <w:lang w:eastAsia="uk-UA"/>
              </w:rPr>
              <w:t>. Розвиток системи незалежного зовнішнього фінансового контролю</w:t>
            </w:r>
          </w:p>
          <w:p w:rsidR="00D13D7E" w:rsidRPr="00C73229" w:rsidRDefault="00D13D7E" w:rsidP="00323E9F">
            <w:pPr>
              <w:pStyle w:val="a8"/>
              <w:jc w:val="center"/>
              <w:rPr>
                <w:b/>
                <w:sz w:val="24"/>
                <w:szCs w:val="24"/>
                <w:lang w:val="ru-RU" w:eastAsia="uk-UA"/>
              </w:rPr>
            </w:pPr>
          </w:p>
        </w:tc>
      </w:tr>
      <w:tr w:rsidR="00C73229" w:rsidRPr="00C73229"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323E9F" w:rsidRPr="00C73229" w:rsidRDefault="00323E9F" w:rsidP="00D86084">
            <w:pPr>
              <w:pStyle w:val="a8"/>
              <w:jc w:val="center"/>
              <w:rPr>
                <w:b/>
                <w:sz w:val="24"/>
                <w:szCs w:val="24"/>
                <w:lang w:eastAsia="uk-UA"/>
              </w:rPr>
            </w:pPr>
            <w:r w:rsidRPr="00C73229">
              <w:rPr>
                <w:b/>
                <w:sz w:val="24"/>
                <w:szCs w:val="24"/>
                <w:u w:val="single"/>
                <w:lang w:eastAsia="uk-UA"/>
              </w:rPr>
              <w:t>1</w:t>
            </w:r>
            <w:r w:rsidRPr="00C73229">
              <w:rPr>
                <w:b/>
                <w:sz w:val="24"/>
                <w:szCs w:val="24"/>
                <w:lang w:eastAsia="uk-UA"/>
              </w:rPr>
              <w:t xml:space="preserve">. Посилення ролі Рахункової палати як незалежного органу зовнішнього фінансового </w:t>
            </w:r>
          </w:p>
          <w:p w:rsidR="00323E9F" w:rsidRPr="00C73229" w:rsidRDefault="00323E9F" w:rsidP="00D86084">
            <w:pPr>
              <w:pStyle w:val="a8"/>
              <w:jc w:val="center"/>
              <w:rPr>
                <w:b/>
                <w:sz w:val="24"/>
                <w:szCs w:val="24"/>
                <w:lang w:eastAsia="uk-UA"/>
              </w:rPr>
            </w:pPr>
            <w:r w:rsidRPr="00C73229">
              <w:rPr>
                <w:b/>
                <w:sz w:val="24"/>
                <w:szCs w:val="24"/>
                <w:lang w:eastAsia="uk-UA"/>
              </w:rPr>
              <w:t>контролю в Україні (завдання довгострокового характеру)</w:t>
            </w:r>
          </w:p>
        </w:tc>
      </w:tr>
      <w:tr w:rsidR="00C73229" w:rsidRPr="00C73229"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4639B9" w:rsidRPr="00C73229" w:rsidRDefault="004639B9" w:rsidP="00863CBC">
            <w:pPr>
              <w:jc w:val="both"/>
              <w:rPr>
                <w:b/>
              </w:rPr>
            </w:pPr>
          </w:p>
        </w:tc>
        <w:tc>
          <w:tcPr>
            <w:tcW w:w="12474" w:type="dxa"/>
            <w:tcBorders>
              <w:left w:val="nil"/>
              <w:right w:val="nil"/>
            </w:tcBorders>
          </w:tcPr>
          <w:p w:rsidR="004639B9" w:rsidRPr="00C73229" w:rsidRDefault="004639B9"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8C5648" w:rsidP="00A33B45">
            <w:pPr>
              <w:jc w:val="both"/>
              <w:rPr>
                <w:b/>
              </w:rPr>
            </w:pPr>
            <w:r w:rsidRPr="00C73229">
              <w:rPr>
                <w:b/>
                <w:u w:val="single"/>
                <w:lang w:eastAsia="uk-UA"/>
              </w:rPr>
              <w:t>3</w:t>
            </w:r>
            <w:r w:rsidRPr="00C73229">
              <w:rPr>
                <w:b/>
                <w:lang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A33B45" w:rsidRPr="00C73229" w:rsidRDefault="008C5648" w:rsidP="008C5648">
            <w:pPr>
              <w:jc w:val="both"/>
              <w:rPr>
                <w:b/>
                <w:lang w:eastAsia="uk-UA"/>
              </w:rPr>
            </w:pPr>
            <w:r w:rsidRPr="00C73229">
              <w:rPr>
                <w:b/>
                <w:lang w:eastAsia="uk-UA"/>
              </w:rPr>
              <w:t>Рахункова палата, (за згодою), Мін’юст, Мінфін</w:t>
            </w:r>
          </w:p>
          <w:p w:rsidR="00E32D1E" w:rsidRPr="00C73229" w:rsidRDefault="00E32D1E" w:rsidP="008C5648">
            <w:pPr>
              <w:jc w:val="both"/>
              <w:rPr>
                <w:b/>
                <w:i/>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8C5648" w:rsidP="00A33B45">
            <w:pPr>
              <w:jc w:val="both"/>
              <w:rPr>
                <w:b/>
                <w:lang w:eastAsia="uk-UA"/>
              </w:rPr>
            </w:pPr>
            <w:r w:rsidRPr="00C73229">
              <w:rPr>
                <w:b/>
                <w:lang w:eastAsia="uk-UA"/>
              </w:rPr>
              <w:t xml:space="preserve">2013 </w:t>
            </w:r>
            <w:r w:rsidR="0021067E" w:rsidRPr="00C73229">
              <w:rPr>
                <w:b/>
                <w:lang w:eastAsia="uk-UA"/>
              </w:rPr>
              <w:t>–</w:t>
            </w:r>
            <w:r w:rsidRPr="00C73229">
              <w:rPr>
                <w:b/>
                <w:lang w:eastAsia="uk-UA"/>
              </w:rPr>
              <w:t xml:space="preserve"> 2017 роки</w:t>
            </w:r>
            <w:r w:rsidR="0021067E" w:rsidRPr="00C73229">
              <w:rPr>
                <w:b/>
                <w:lang w:eastAsia="uk-UA"/>
              </w:rPr>
              <w:t xml:space="preserve"> </w:t>
            </w:r>
          </w:p>
          <w:p w:rsidR="00E32D1E" w:rsidRPr="00C73229" w:rsidRDefault="00E32D1E" w:rsidP="00A33B45">
            <w:pPr>
              <w:jc w:val="both"/>
              <w:rPr>
                <w:b/>
                <w:i/>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8C5648" w:rsidP="00A33B45">
            <w:pPr>
              <w:jc w:val="both"/>
              <w:rPr>
                <w:b/>
                <w:lang w:eastAsia="uk-UA"/>
              </w:rPr>
            </w:pPr>
            <w:r w:rsidRPr="00C73229">
              <w:rPr>
                <w:b/>
                <w:lang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F71381" w:rsidRPr="00C73229" w:rsidRDefault="00384FA4" w:rsidP="003710A1">
            <w:pPr>
              <w:ind w:firstLine="459"/>
              <w:jc w:val="both"/>
              <w:rPr>
                <w:lang w:eastAsia="uk-UA"/>
              </w:rPr>
            </w:pPr>
            <w:r w:rsidRPr="00C73229">
              <w:rPr>
                <w:u w:val="single"/>
                <w:lang w:eastAsia="uk-UA"/>
              </w:rPr>
              <w:t>За інформацією Рахункової палати</w:t>
            </w:r>
            <w:r w:rsidRPr="00C73229">
              <w:rPr>
                <w:lang w:eastAsia="uk-UA"/>
              </w:rPr>
              <w:t xml:space="preserve">: </w:t>
            </w:r>
            <w:r w:rsidR="00191504" w:rsidRPr="00C73229">
              <w:rPr>
                <w:lang w:eastAsia="uk-UA"/>
              </w:rPr>
              <w:t xml:space="preserve">Забезпечення функціонування Рахункової палати як вищого органу зовнішнього аудиту відповідно до міжнародних стандартів аудиту державних фінансів здійснюється шляхом розробки і прийняття стандартів та рекомендацій, гармонізованих зі стандартами Міжнародної організації вищих органів фінансового контролю </w:t>
            </w:r>
            <w:r w:rsidR="00E4571A" w:rsidRPr="00C73229">
              <w:rPr>
                <w:lang w:eastAsia="uk-UA"/>
              </w:rPr>
              <w:t>(</w:t>
            </w:r>
            <w:r w:rsidR="00191504" w:rsidRPr="00C73229">
              <w:rPr>
                <w:lang w:eastAsia="uk-UA"/>
              </w:rPr>
              <w:t>ІNTOSAI</w:t>
            </w:r>
            <w:r w:rsidR="00E4571A" w:rsidRPr="00C73229">
              <w:rPr>
                <w:lang w:eastAsia="uk-UA"/>
              </w:rPr>
              <w:t>)</w:t>
            </w:r>
            <w:r w:rsidR="00191504" w:rsidRPr="00C73229">
              <w:rPr>
                <w:lang w:eastAsia="uk-UA"/>
              </w:rPr>
              <w:t xml:space="preserve"> та кращою міжнародною практикою.</w:t>
            </w:r>
          </w:p>
          <w:p w:rsidR="00E4571A" w:rsidRPr="00C73229" w:rsidRDefault="00E4571A" w:rsidP="00E4571A">
            <w:pPr>
              <w:ind w:firstLine="459"/>
              <w:jc w:val="both"/>
              <w:rPr>
                <w:lang w:eastAsia="uk-UA"/>
              </w:rPr>
            </w:pPr>
            <w:r w:rsidRPr="00C73229">
              <w:rPr>
                <w:lang w:eastAsia="uk-UA"/>
              </w:rPr>
              <w:t xml:space="preserve">На виконання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 </w:t>
            </w:r>
            <w:r w:rsidRPr="00C73229">
              <w:rPr>
                <w:i/>
                <w:lang w:eastAsia="uk-UA"/>
              </w:rPr>
              <w:t xml:space="preserve">(пункт 201. </w:t>
            </w:r>
            <w:r w:rsidR="00906FEF" w:rsidRPr="00C73229">
              <w:rPr>
                <w:i/>
                <w:lang w:eastAsia="uk-UA"/>
              </w:rPr>
              <w:t>«</w:t>
            </w:r>
            <w:r w:rsidRPr="00C73229">
              <w:rPr>
                <w:i/>
                <w:lang w:eastAsia="uk-UA"/>
              </w:rPr>
              <w:t>Здійснення порівняння стану стандартизації аудиторських заходів у поточній діяльності Рахункової палати з Міжнародними стандартами вищих органів фінансового контролю (ISSAI)</w:t>
            </w:r>
            <w:r w:rsidR="00906FEF" w:rsidRPr="00C73229">
              <w:rPr>
                <w:i/>
                <w:lang w:eastAsia="uk-UA"/>
              </w:rPr>
              <w:t>»</w:t>
            </w:r>
            <w:r w:rsidRPr="00C73229">
              <w:rPr>
                <w:i/>
                <w:lang w:eastAsia="uk-UA"/>
              </w:rPr>
              <w:t>)</w:t>
            </w:r>
            <w:r w:rsidRPr="00C73229">
              <w:rPr>
                <w:lang w:eastAsia="uk-UA"/>
              </w:rPr>
              <w:t xml:space="preserve"> переглянуто всі внутрішні нормативні документи Рахункової палати на предмет врахування в них положень Міжнародних стандартів вищих органів фінансового контролю. </w:t>
            </w:r>
          </w:p>
          <w:p w:rsidR="00E4571A" w:rsidRPr="00C73229" w:rsidRDefault="00E4571A" w:rsidP="007A0374">
            <w:pPr>
              <w:ind w:firstLine="459"/>
              <w:jc w:val="both"/>
              <w:rPr>
                <w:lang w:eastAsia="uk-UA"/>
              </w:rPr>
            </w:pPr>
            <w:r w:rsidRPr="00C73229">
              <w:rPr>
                <w:lang w:eastAsia="uk-UA"/>
              </w:rPr>
              <w:t>На основі аналізу результатів перегляду визначено пріоритетність перекладу й адаптації МС ВОФК та перегляду й уточнення діючих нормативних</w:t>
            </w:r>
            <w:r w:rsidR="007A0374" w:rsidRPr="00C73229">
              <w:rPr>
                <w:lang w:eastAsia="uk-UA"/>
              </w:rPr>
              <w:t xml:space="preserve"> документів Рахункової палати. </w:t>
            </w:r>
          </w:p>
        </w:tc>
      </w:tr>
      <w:tr w:rsidR="00C73229" w:rsidRPr="00C73229" w:rsidTr="00A33B45">
        <w:tc>
          <w:tcPr>
            <w:tcW w:w="2977" w:type="dxa"/>
            <w:shd w:val="clear" w:color="auto" w:fill="DBE5F1" w:themeFill="accent1" w:themeFillTint="33"/>
          </w:tcPr>
          <w:p w:rsidR="00574D3C" w:rsidRPr="00C73229" w:rsidRDefault="00A33B45" w:rsidP="00A33B45">
            <w:pPr>
              <w:jc w:val="both"/>
              <w:rPr>
                <w:b/>
              </w:rPr>
            </w:pPr>
            <w:r w:rsidRPr="00C73229">
              <w:rPr>
                <w:b/>
              </w:rPr>
              <w:t>Розгорнута інформація пр</w:t>
            </w:r>
            <w:r w:rsidR="00A25B94" w:rsidRPr="00C73229">
              <w:rPr>
                <w:b/>
              </w:rPr>
              <w:t xml:space="preserve">о досягнення Індикатору оцінки </w:t>
            </w:r>
          </w:p>
        </w:tc>
        <w:tc>
          <w:tcPr>
            <w:tcW w:w="12474" w:type="dxa"/>
          </w:tcPr>
          <w:p w:rsidR="00A33B45" w:rsidRPr="00C73229" w:rsidRDefault="008C5648" w:rsidP="00A33B45">
            <w:pPr>
              <w:jc w:val="both"/>
              <w:rPr>
                <w:b/>
                <w:lang w:eastAsia="uk-UA"/>
              </w:rPr>
            </w:pPr>
            <w:r w:rsidRPr="00C73229">
              <w:rPr>
                <w:b/>
                <w:lang w:eastAsia="uk-UA"/>
              </w:rPr>
              <w:t>прийняття нової редакції стандартів</w:t>
            </w:r>
          </w:p>
          <w:p w:rsidR="005D062B" w:rsidRPr="00C73229" w:rsidRDefault="00B7678C" w:rsidP="00C765E6">
            <w:pPr>
              <w:ind w:firstLine="567"/>
              <w:jc w:val="both"/>
              <w:rPr>
                <w:lang w:eastAsia="uk-UA"/>
              </w:rPr>
            </w:pPr>
            <w:r w:rsidRPr="00C73229">
              <w:rPr>
                <w:lang w:eastAsia="uk-UA"/>
              </w:rPr>
              <w:t xml:space="preserve">За </w:t>
            </w:r>
            <w:r w:rsidRPr="00C73229">
              <w:rPr>
                <w:u w:val="single"/>
                <w:lang w:eastAsia="uk-UA"/>
              </w:rPr>
              <w:t>інформацією Рахункової палати</w:t>
            </w:r>
            <w:r w:rsidRPr="00C73229">
              <w:rPr>
                <w:lang w:eastAsia="uk-UA"/>
              </w:rPr>
              <w:t xml:space="preserve">: </w:t>
            </w:r>
            <w:r w:rsidR="00C765E6" w:rsidRPr="00C73229">
              <w:rPr>
                <w:lang w:eastAsia="uk-UA"/>
              </w:rPr>
              <w:t>р</w:t>
            </w:r>
            <w:r w:rsidR="005D062B" w:rsidRPr="00C73229">
              <w:rPr>
                <w:lang w:eastAsia="uk-UA"/>
              </w:rPr>
              <w:t>ішенням Рахункової палати від 22.09.2015 №</w:t>
            </w:r>
            <w:r w:rsidR="00C00C3F" w:rsidRPr="00C73229">
              <w:rPr>
                <w:lang w:eastAsia="uk-UA"/>
              </w:rPr>
              <w:t xml:space="preserve"> </w:t>
            </w:r>
            <w:r w:rsidR="005D062B" w:rsidRPr="00C73229">
              <w:rPr>
                <w:lang w:eastAsia="uk-UA"/>
              </w:rPr>
              <w:t xml:space="preserve">5-5 затверджено Методичні рекомендації з проведення Рахунковою палатою фінансового аудиту. Цей документ підготовлено з врахуванням відповідних вимог й положень Міжнародних стандартів вищих органів фінансового контролю, зокрема, </w:t>
            </w:r>
            <w:r w:rsidR="005D062B" w:rsidRPr="00C73229">
              <w:rPr>
                <w:lang w:eastAsia="uk-UA"/>
              </w:rPr>
              <w:lastRenderedPageBreak/>
              <w:t>«Фундаментальних принципів аудиту» (МС ВОФК 100 і 200) та «Керівних принципів фінансового аудиту» INTOSAI (МС ВОФК 1000-1999), досвіду зарубіжних ВОФК.</w:t>
            </w:r>
          </w:p>
          <w:p w:rsidR="005E3450" w:rsidRPr="00C73229" w:rsidRDefault="005E3450" w:rsidP="005E3450">
            <w:pPr>
              <w:ind w:firstLine="567"/>
              <w:jc w:val="both"/>
            </w:pPr>
            <w:r w:rsidRPr="00C73229">
              <w:rPr>
                <w:b/>
              </w:rPr>
              <w:t>Висновок</w:t>
            </w:r>
            <w:r w:rsidRPr="00C73229">
              <w:t xml:space="preserve">: Завдання виконано частково. Стан виконання підлягає подальшому моніторингу.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4639B9" w:rsidRPr="00C73229" w:rsidRDefault="004639B9" w:rsidP="00863CBC">
            <w:pPr>
              <w:jc w:val="both"/>
              <w:rPr>
                <w:b/>
              </w:rPr>
            </w:pPr>
          </w:p>
        </w:tc>
        <w:tc>
          <w:tcPr>
            <w:tcW w:w="12474" w:type="dxa"/>
            <w:tcBorders>
              <w:left w:val="nil"/>
              <w:right w:val="nil"/>
            </w:tcBorders>
          </w:tcPr>
          <w:p w:rsidR="007847F0" w:rsidRPr="00C73229" w:rsidRDefault="007847F0"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8C5648" w:rsidP="00A33B45">
            <w:pPr>
              <w:jc w:val="both"/>
              <w:rPr>
                <w:b/>
              </w:rPr>
            </w:pPr>
            <w:r w:rsidRPr="00C73229">
              <w:rPr>
                <w:b/>
                <w:u w:val="single"/>
                <w:lang w:eastAsia="uk-UA"/>
              </w:rPr>
              <w:t>4</w:t>
            </w:r>
            <w:r w:rsidRPr="00C73229">
              <w:rPr>
                <w:b/>
                <w:lang w:eastAsia="uk-UA"/>
              </w:rPr>
              <w:t>. Удосконалення механізму супроводження та аналізу результатів аудиту Рахункової палати</w:t>
            </w:r>
          </w:p>
        </w:tc>
      </w:tr>
      <w:tr w:rsidR="00C73229" w:rsidRPr="00C73229" w:rsidTr="00A33B45">
        <w:tc>
          <w:tcPr>
            <w:tcW w:w="2977" w:type="dxa"/>
            <w:shd w:val="clear" w:color="auto" w:fill="DBE5F1" w:themeFill="accent1" w:themeFillTint="33"/>
          </w:tcPr>
          <w:p w:rsidR="00B97647" w:rsidRPr="00C73229" w:rsidRDefault="00A95768" w:rsidP="00A33B45">
            <w:pPr>
              <w:jc w:val="both"/>
              <w:rPr>
                <w:b/>
                <w:lang w:val="ru-RU"/>
              </w:rPr>
            </w:pPr>
            <w:r w:rsidRPr="00C73229">
              <w:rPr>
                <w:b/>
              </w:rPr>
              <w:t>Відповідальні за виконання</w:t>
            </w:r>
          </w:p>
        </w:tc>
        <w:tc>
          <w:tcPr>
            <w:tcW w:w="12474" w:type="dxa"/>
          </w:tcPr>
          <w:p w:rsidR="00A33B45" w:rsidRPr="00C73229" w:rsidRDefault="008C5648" w:rsidP="008C5648">
            <w:pPr>
              <w:jc w:val="both"/>
              <w:rPr>
                <w:b/>
                <w:i/>
              </w:rPr>
            </w:pPr>
            <w:r w:rsidRPr="00C73229">
              <w:rPr>
                <w:b/>
                <w:lang w:eastAsia="uk-UA"/>
              </w:rPr>
              <w:t>Рахункова палата (за згодою)</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8C5648" w:rsidP="00A33B45">
            <w:pPr>
              <w:jc w:val="both"/>
              <w:rPr>
                <w:b/>
                <w:i/>
              </w:rPr>
            </w:pPr>
            <w:r w:rsidRPr="00C73229">
              <w:rPr>
                <w:b/>
                <w:lang w:eastAsia="uk-UA"/>
              </w:rPr>
              <w:t xml:space="preserve">2013 </w:t>
            </w:r>
            <w:r w:rsidR="00755CC2" w:rsidRPr="00C73229">
              <w:rPr>
                <w:b/>
                <w:lang w:eastAsia="uk-UA"/>
              </w:rPr>
              <w:t>–</w:t>
            </w:r>
            <w:r w:rsidRPr="00C73229">
              <w:rPr>
                <w:b/>
                <w:lang w:eastAsia="uk-UA"/>
              </w:rPr>
              <w:t xml:space="preserve"> 2017 роки</w:t>
            </w:r>
            <w:r w:rsidR="00755CC2" w:rsidRPr="00C73229">
              <w:rPr>
                <w:b/>
                <w:lang w:eastAsia="uk-UA"/>
              </w:rPr>
              <w:t xml:space="preserve"> </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8C5648" w:rsidRPr="00C73229" w:rsidRDefault="008C5648" w:rsidP="008C5648">
            <w:pPr>
              <w:pStyle w:val="a8"/>
              <w:jc w:val="both"/>
              <w:rPr>
                <w:b/>
                <w:sz w:val="24"/>
                <w:szCs w:val="24"/>
                <w:lang w:eastAsia="uk-UA"/>
              </w:rPr>
            </w:pPr>
            <w:r w:rsidRPr="00C73229">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C73229">
              <w:rPr>
                <w:b/>
                <w:sz w:val="24"/>
                <w:szCs w:val="24"/>
                <w:lang w:eastAsia="uk-UA"/>
              </w:rPr>
              <w:t xml:space="preserve"> </w:t>
            </w:r>
          </w:p>
          <w:p w:rsidR="007A0374" w:rsidRPr="00C73229" w:rsidRDefault="00784677" w:rsidP="00A25B94">
            <w:pPr>
              <w:ind w:firstLine="459"/>
              <w:jc w:val="both"/>
              <w:rPr>
                <w:lang w:eastAsia="uk-UA"/>
              </w:rPr>
            </w:pPr>
            <w:r w:rsidRPr="00C73229">
              <w:rPr>
                <w:lang w:eastAsia="uk-UA"/>
              </w:rPr>
              <w:t xml:space="preserve">За </w:t>
            </w:r>
            <w:r w:rsidRPr="00C73229">
              <w:rPr>
                <w:u w:val="single"/>
                <w:lang w:eastAsia="uk-UA"/>
              </w:rPr>
              <w:t>інформацією Рахункової палати</w:t>
            </w:r>
            <w:r w:rsidRPr="00C73229">
              <w:rPr>
                <w:lang w:eastAsia="uk-UA"/>
              </w:rPr>
              <w:t xml:space="preserve">: </w:t>
            </w:r>
            <w:r w:rsidR="00A95768" w:rsidRPr="00C73229">
              <w:rPr>
                <w:lang w:val="ru-RU" w:eastAsia="uk-UA"/>
              </w:rPr>
              <w:t>З</w:t>
            </w:r>
            <w:proofErr w:type="spellStart"/>
            <w:r w:rsidR="007A0374" w:rsidRPr="00C73229">
              <w:rPr>
                <w:lang w:eastAsia="uk-UA"/>
              </w:rPr>
              <w:t>акон</w:t>
            </w:r>
            <w:proofErr w:type="spellEnd"/>
            <w:r w:rsidR="007A0374" w:rsidRPr="00C73229">
              <w:rPr>
                <w:lang w:eastAsia="uk-UA"/>
              </w:rPr>
              <w:t xml:space="preserve"> України «Про Рахункову палату», прийнятий Верховною Радою України 02.07.2015</w:t>
            </w:r>
            <w:r w:rsidR="00BC4F40" w:rsidRPr="00C73229">
              <w:rPr>
                <w:lang w:eastAsia="uk-UA"/>
              </w:rPr>
              <w:t xml:space="preserve"> (№ 576-VIII</w:t>
            </w:r>
            <w:r w:rsidR="007A0374" w:rsidRPr="00C73229">
              <w:rPr>
                <w:lang w:eastAsia="uk-UA"/>
              </w:rPr>
              <w:t>), передбачає удосконалення механізмів взаємодії Рахункової палати з Верховною Радою України та іншими органами державної влади для підвищення результативності реалізації пропозицій і рекомендацій Рахункової палати за результатами контрольно-аналітичної діяльності.</w:t>
            </w:r>
          </w:p>
          <w:p w:rsidR="00237548" w:rsidRPr="00C73229" w:rsidRDefault="00237548" w:rsidP="000234DA">
            <w:pPr>
              <w:ind w:firstLine="459"/>
              <w:jc w:val="both"/>
              <w:rPr>
                <w:lang w:eastAsia="uk-UA"/>
              </w:rPr>
            </w:pPr>
            <w:r w:rsidRPr="00C73229">
              <w:rPr>
                <w:lang w:eastAsia="uk-UA"/>
              </w:rPr>
              <w:t xml:space="preserve">Відповідно до </w:t>
            </w:r>
            <w:r w:rsidR="00025D33" w:rsidRPr="00C73229">
              <w:rPr>
                <w:lang w:eastAsia="uk-UA"/>
              </w:rPr>
              <w:t>ч.3 ст.</w:t>
            </w:r>
            <w:r w:rsidR="000234DA" w:rsidRPr="00C73229">
              <w:rPr>
                <w:lang w:val="ru-RU" w:eastAsia="uk-UA"/>
              </w:rPr>
              <w:t xml:space="preserve"> </w:t>
            </w:r>
            <w:r w:rsidR="00025D33" w:rsidRPr="00C73229">
              <w:rPr>
                <w:lang w:eastAsia="uk-UA"/>
              </w:rPr>
              <w:t xml:space="preserve">7 </w:t>
            </w:r>
            <w:r w:rsidRPr="00C73229">
              <w:rPr>
                <w:lang w:eastAsia="uk-UA"/>
              </w:rPr>
              <w:t xml:space="preserve">згаданого </w:t>
            </w:r>
            <w:r w:rsidR="006C3691" w:rsidRPr="00C73229">
              <w:rPr>
                <w:lang w:eastAsia="uk-UA"/>
              </w:rPr>
              <w:t>Закону</w:t>
            </w:r>
            <w:r w:rsidRPr="00C73229">
              <w:rPr>
                <w:lang w:eastAsia="uk-UA"/>
              </w:rPr>
              <w:t xml:space="preserve"> Рахункова палата за результатами здійснення заходів державного зовнішнього</w:t>
            </w:r>
            <w:r w:rsidR="00025D33" w:rsidRPr="00C73229">
              <w:rPr>
                <w:lang w:eastAsia="uk-UA"/>
              </w:rPr>
              <w:t xml:space="preserve"> фінансового контролю (аудиту) </w:t>
            </w:r>
            <w:r w:rsidRPr="00C73229">
              <w:rPr>
                <w:lang w:eastAsia="uk-UA"/>
              </w:rPr>
              <w:t xml:space="preserve">регулярно інформує Верховну Раду України, Президента України про </w:t>
            </w:r>
            <w:r w:rsidR="006C3691" w:rsidRPr="00C73229">
              <w:rPr>
                <w:lang w:eastAsia="uk-UA"/>
              </w:rPr>
              <w:t xml:space="preserve">відповідні </w:t>
            </w:r>
            <w:r w:rsidRPr="00C73229">
              <w:rPr>
                <w:lang w:eastAsia="uk-UA"/>
              </w:rPr>
              <w:t>результати, включаючи факти по</w:t>
            </w:r>
            <w:r w:rsidR="00025D33" w:rsidRPr="00C73229">
              <w:rPr>
                <w:lang w:eastAsia="uk-UA"/>
              </w:rPr>
              <w:t>рушень бюджетного законодавства.</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A33B45" w:rsidRPr="00C73229" w:rsidRDefault="008C5648" w:rsidP="00A33B45">
            <w:pPr>
              <w:jc w:val="both"/>
              <w:rPr>
                <w:b/>
                <w:lang w:eastAsia="uk-UA"/>
              </w:rPr>
            </w:pPr>
            <w:r w:rsidRPr="00C73229">
              <w:rPr>
                <w:b/>
                <w:lang w:eastAsia="uk-UA"/>
              </w:rPr>
              <w:t>внесення змін до Регламенту Рахункової палати</w:t>
            </w:r>
            <w:r w:rsidR="00755CC2" w:rsidRPr="00C73229">
              <w:rPr>
                <w:b/>
                <w:lang w:eastAsia="uk-UA"/>
              </w:rPr>
              <w:t xml:space="preserve"> </w:t>
            </w:r>
          </w:p>
          <w:p w:rsidR="00E32D1E" w:rsidRPr="00C73229" w:rsidRDefault="00784677" w:rsidP="007B23FC">
            <w:pPr>
              <w:ind w:firstLine="459"/>
              <w:jc w:val="both"/>
            </w:pPr>
            <w:r w:rsidRPr="00C73229">
              <w:rPr>
                <w:lang w:eastAsia="uk-UA"/>
              </w:rPr>
              <w:t xml:space="preserve">За </w:t>
            </w:r>
            <w:r w:rsidRPr="00C73229">
              <w:rPr>
                <w:u w:val="single"/>
                <w:lang w:eastAsia="uk-UA"/>
              </w:rPr>
              <w:t>інформацією Рахункової палати</w:t>
            </w:r>
            <w:r w:rsidRPr="00C73229">
              <w:rPr>
                <w:lang w:eastAsia="uk-UA"/>
              </w:rPr>
              <w:t>:</w:t>
            </w:r>
            <w:r w:rsidR="000234DA" w:rsidRPr="00C73229">
              <w:rPr>
                <w:lang w:eastAsia="uk-UA"/>
              </w:rPr>
              <w:t xml:space="preserve"> </w:t>
            </w:r>
            <w:r w:rsidR="007A0374" w:rsidRPr="00C73229">
              <w:t xml:space="preserve">Відповідно </w:t>
            </w:r>
            <w:r w:rsidR="007B23FC" w:rsidRPr="00C73229">
              <w:t>до</w:t>
            </w:r>
            <w:r w:rsidR="007A0374" w:rsidRPr="00C73229">
              <w:t xml:space="preserve"> Закону України «Про Рахункову палату» (</w:t>
            </w:r>
            <w:r w:rsidR="007B23FC" w:rsidRPr="00C73229">
              <w:t>від 02.07.2015</w:t>
            </w:r>
            <w:r w:rsidR="007A0374" w:rsidRPr="00C73229">
              <w:t>)</w:t>
            </w:r>
            <w:r w:rsidR="007B23FC" w:rsidRPr="00C73229">
              <w:t xml:space="preserve"> </w:t>
            </w:r>
            <w:r w:rsidR="007A0374" w:rsidRPr="00C73229">
              <w:t>Регламент Рахункової палати та зміни до нього затверджуються на засіданні Рахункової палати не менш як двома третинами голосів від складу Рахункової палати, визначеного частиною першою статті 17 цього Закону, та оприлюднюються на офіційному веб-сайті Рахункової палати.</w:t>
            </w:r>
          </w:p>
          <w:p w:rsidR="005E3450" w:rsidRPr="00C73229" w:rsidRDefault="005E3450" w:rsidP="007B23FC">
            <w:pPr>
              <w:ind w:firstLine="459"/>
              <w:jc w:val="both"/>
            </w:pPr>
            <w:r w:rsidRPr="00C73229">
              <w:rPr>
                <w:b/>
              </w:rPr>
              <w:t>Висновок</w:t>
            </w:r>
            <w:r w:rsidRPr="00C73229">
              <w:t>: Завдання виконано частково. Стан виконання підлягає подальшому моніторингу.</w:t>
            </w:r>
          </w:p>
        </w:tc>
      </w:tr>
    </w:tbl>
    <w:p w:rsidR="007A2B7F" w:rsidRPr="00C73229" w:rsidRDefault="007A2B7F"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C73229" w:rsidRDefault="00392A82" w:rsidP="00392A82">
            <w:pPr>
              <w:pStyle w:val="a8"/>
              <w:jc w:val="center"/>
              <w:rPr>
                <w:b/>
                <w:sz w:val="24"/>
                <w:szCs w:val="24"/>
                <w:lang w:val="ru-RU" w:eastAsia="uk-UA"/>
              </w:rPr>
            </w:pPr>
            <w:r w:rsidRPr="00C73229">
              <w:rPr>
                <w:b/>
                <w:sz w:val="24"/>
                <w:szCs w:val="24"/>
                <w:u w:val="single"/>
                <w:lang w:eastAsia="uk-UA"/>
              </w:rPr>
              <w:t>X</w:t>
            </w:r>
            <w:r w:rsidRPr="00C73229">
              <w:rPr>
                <w:b/>
                <w:sz w:val="24"/>
                <w:szCs w:val="24"/>
                <w:lang w:eastAsia="uk-UA"/>
              </w:rPr>
              <w:t>. Зниження рівня корупції у сфері управління державними фінансами</w:t>
            </w:r>
          </w:p>
          <w:p w:rsidR="000234DA" w:rsidRPr="00C73229" w:rsidRDefault="000234DA" w:rsidP="00392A82">
            <w:pPr>
              <w:pStyle w:val="a8"/>
              <w:jc w:val="center"/>
              <w:rPr>
                <w:b/>
                <w:sz w:val="24"/>
                <w:szCs w:val="24"/>
                <w:lang w:val="ru-RU" w:eastAsia="uk-UA"/>
              </w:rPr>
            </w:pPr>
          </w:p>
        </w:tc>
      </w:tr>
      <w:tr w:rsidR="00C73229" w:rsidRPr="00C73229"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C73229" w:rsidRDefault="00392A82" w:rsidP="00392A82">
            <w:pPr>
              <w:pStyle w:val="a8"/>
              <w:jc w:val="center"/>
              <w:rPr>
                <w:b/>
                <w:sz w:val="24"/>
                <w:szCs w:val="24"/>
              </w:rPr>
            </w:pPr>
            <w:r w:rsidRPr="00C73229">
              <w:rPr>
                <w:b/>
                <w:sz w:val="24"/>
                <w:szCs w:val="24"/>
                <w:lang w:eastAsia="uk-UA"/>
              </w:rPr>
              <w:t xml:space="preserve">Перший етап — завдання </w:t>
            </w:r>
            <w:r w:rsidRPr="00C73229">
              <w:rPr>
                <w:b/>
                <w:sz w:val="24"/>
                <w:szCs w:val="24"/>
              </w:rPr>
              <w:t>середньострокового характеру</w:t>
            </w:r>
          </w:p>
        </w:tc>
      </w:tr>
      <w:tr w:rsidR="00C73229" w:rsidRPr="00C73229"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C73229" w:rsidRDefault="00392A82" w:rsidP="00D86084">
            <w:pPr>
              <w:pStyle w:val="a8"/>
              <w:jc w:val="center"/>
              <w:rPr>
                <w:b/>
                <w:sz w:val="24"/>
                <w:szCs w:val="24"/>
              </w:rPr>
            </w:pPr>
            <w:r w:rsidRPr="00C73229">
              <w:rPr>
                <w:b/>
                <w:sz w:val="24"/>
                <w:szCs w:val="24"/>
                <w:u w:val="single"/>
              </w:rPr>
              <w:t>1</w:t>
            </w:r>
            <w:r w:rsidRPr="00C73229">
              <w:rPr>
                <w:b/>
                <w:sz w:val="24"/>
                <w:szCs w:val="24"/>
              </w:rPr>
              <w:t>. Удосконалення проведення зовнішнього незалежного аудиту в частині здійснення</w:t>
            </w:r>
            <w:r w:rsidRPr="00C73229">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9C606C" w:rsidP="00A33B45">
            <w:pPr>
              <w:jc w:val="both"/>
              <w:rPr>
                <w:b/>
              </w:rPr>
            </w:pPr>
            <w:r w:rsidRPr="00C73229">
              <w:rPr>
                <w:b/>
                <w:u w:val="single"/>
                <w:lang w:eastAsia="uk-UA"/>
              </w:rPr>
              <w:t>1</w:t>
            </w:r>
            <w:r w:rsidRPr="00C73229">
              <w:rPr>
                <w:b/>
                <w:lang w:eastAsia="uk-UA"/>
              </w:rPr>
              <w:t xml:space="preserve">. Проведення </w:t>
            </w:r>
            <w:r w:rsidRPr="00C73229">
              <w:rPr>
                <w:b/>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tc>
        <w:tc>
          <w:tcPr>
            <w:tcW w:w="12474" w:type="dxa"/>
          </w:tcPr>
          <w:p w:rsidR="00A33B45" w:rsidRPr="00C73229" w:rsidRDefault="009C606C" w:rsidP="007A7828">
            <w:pPr>
              <w:jc w:val="both"/>
              <w:rPr>
                <w:b/>
                <w:i/>
              </w:rPr>
            </w:pPr>
            <w:r w:rsidRPr="00C73229">
              <w:rPr>
                <w:b/>
              </w:rPr>
              <w:t>Рахункова</w:t>
            </w:r>
            <w:r w:rsidR="007A7828" w:rsidRPr="00C73229">
              <w:rPr>
                <w:b/>
              </w:rPr>
              <w:t xml:space="preserve"> </w:t>
            </w:r>
            <w:r w:rsidRPr="00C73229">
              <w:rPr>
                <w:b/>
              </w:rPr>
              <w:t>палата</w:t>
            </w:r>
            <w:r w:rsidR="007A7828" w:rsidRPr="00C73229">
              <w:rPr>
                <w:b/>
              </w:rPr>
              <w:t xml:space="preserve"> </w:t>
            </w:r>
            <w:r w:rsidRPr="00C73229">
              <w:rPr>
                <w:b/>
                <w:lang w:eastAsia="uk-UA"/>
              </w:rPr>
              <w:t>(за згодою)</w:t>
            </w:r>
            <w:r w:rsidR="007A7828" w:rsidRPr="00C73229">
              <w:rPr>
                <w:b/>
                <w:lang w:eastAsia="uk-UA"/>
              </w:rPr>
              <w:t xml:space="preserve">, </w:t>
            </w:r>
            <w:proofErr w:type="spellStart"/>
            <w:r w:rsidRPr="00C73229">
              <w:rPr>
                <w:b/>
              </w:rPr>
              <w:t>Держфінінспекція</w:t>
            </w:r>
            <w:proofErr w:type="spellEnd"/>
            <w:r w:rsidR="007A7828" w:rsidRPr="00C73229">
              <w:rPr>
                <w:b/>
              </w:rPr>
              <w:t xml:space="preserve">, </w:t>
            </w:r>
            <w:r w:rsidRPr="00C73229">
              <w:rPr>
                <w:b/>
              </w:rPr>
              <w:t>Мінфін</w:t>
            </w:r>
            <w:r w:rsidR="007A7828" w:rsidRPr="00C73229">
              <w:rPr>
                <w:b/>
              </w:rPr>
              <w:t xml:space="preserve">, </w:t>
            </w:r>
            <w:r w:rsidRPr="00C73229">
              <w:rPr>
                <w:b/>
              </w:rPr>
              <w:t>Мін’юст</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lastRenderedPageBreak/>
              <w:t>Інформація про термін виконання</w:t>
            </w:r>
          </w:p>
        </w:tc>
        <w:tc>
          <w:tcPr>
            <w:tcW w:w="12474" w:type="dxa"/>
          </w:tcPr>
          <w:p w:rsidR="00A33B45" w:rsidRPr="00C73229" w:rsidRDefault="009C606C" w:rsidP="00A33B45">
            <w:pPr>
              <w:jc w:val="both"/>
              <w:rPr>
                <w:b/>
                <w:i/>
              </w:rPr>
            </w:pPr>
            <w:r w:rsidRPr="00C73229">
              <w:rPr>
                <w:b/>
                <w:lang w:eastAsia="uk-UA"/>
              </w:rPr>
              <w:t xml:space="preserve">2013 </w:t>
            </w:r>
            <w:r w:rsidR="007A7828" w:rsidRPr="00C73229">
              <w:rPr>
                <w:b/>
                <w:lang w:eastAsia="uk-UA"/>
              </w:rPr>
              <w:t>–</w:t>
            </w:r>
            <w:r w:rsidRPr="00C73229">
              <w:rPr>
                <w:b/>
                <w:lang w:eastAsia="uk-UA"/>
              </w:rPr>
              <w:t xml:space="preserve"> 2017 роки</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tc>
        <w:tc>
          <w:tcPr>
            <w:tcW w:w="12474" w:type="dxa"/>
          </w:tcPr>
          <w:p w:rsidR="00A33B45" w:rsidRPr="00C73229" w:rsidRDefault="009C606C" w:rsidP="009C67CE">
            <w:pPr>
              <w:ind w:firstLine="459"/>
              <w:jc w:val="both"/>
              <w:rPr>
                <w:b/>
                <w:lang w:eastAsia="uk-UA"/>
              </w:rPr>
            </w:pPr>
            <w:r w:rsidRPr="00C73229">
              <w:rPr>
                <w:b/>
                <w:lang w:eastAsia="uk-UA"/>
              </w:rPr>
              <w:t>підвищення ефективності використання коштів місцевих бюджетів</w:t>
            </w:r>
          </w:p>
          <w:p w:rsidR="00EB68D9" w:rsidRPr="00C73229" w:rsidRDefault="00AA1A30" w:rsidP="0008688A">
            <w:pPr>
              <w:ind w:firstLine="459"/>
              <w:jc w:val="both"/>
            </w:pPr>
            <w:r w:rsidRPr="00C73229">
              <w:rPr>
                <w:u w:val="single"/>
              </w:rPr>
              <w:t xml:space="preserve">За інформацією </w:t>
            </w:r>
            <w:proofErr w:type="spellStart"/>
            <w:r w:rsidRPr="00C73229">
              <w:rPr>
                <w:u w:val="single"/>
              </w:rPr>
              <w:t>Держфінінспекцції</w:t>
            </w:r>
            <w:proofErr w:type="spellEnd"/>
            <w:r w:rsidRPr="00C73229">
              <w:rPr>
                <w:u w:val="single"/>
              </w:rPr>
              <w:t>:</w:t>
            </w:r>
            <w:r w:rsidRPr="00C73229">
              <w:t xml:space="preserve"> </w:t>
            </w:r>
            <w:r w:rsidR="00EB68D9" w:rsidRPr="00C73229">
              <w:t xml:space="preserve">Станом на 01.10.2015 року територіальними органами </w:t>
            </w:r>
            <w:proofErr w:type="spellStart"/>
            <w:r w:rsidR="00EB68D9" w:rsidRPr="00C73229">
              <w:t>Держфінінспекції</w:t>
            </w:r>
            <w:proofErr w:type="spellEnd"/>
            <w:r w:rsidR="00EB68D9" w:rsidRPr="00C73229">
              <w:t xml:space="preserve"> України проведено загалом 5 державних фінансових аудитів виконання місцевих бюджетів, під час яких охоплено контролем 2014,1 </w:t>
            </w:r>
            <w:proofErr w:type="spellStart"/>
            <w:r w:rsidR="00EB68D9" w:rsidRPr="00C73229">
              <w:t>млн</w:t>
            </w:r>
            <w:proofErr w:type="spellEnd"/>
            <w:r w:rsidR="00EB68D9" w:rsidRPr="00C73229">
              <w:t xml:space="preserve"> </w:t>
            </w:r>
            <w:proofErr w:type="spellStart"/>
            <w:r w:rsidR="00EB68D9" w:rsidRPr="00C73229">
              <w:t>грн</w:t>
            </w:r>
            <w:proofErr w:type="spellEnd"/>
            <w:r w:rsidR="00EB68D9" w:rsidRPr="00C73229">
              <w:t xml:space="preserve"> коштів місцевих бюджетів. З метою проведення якісних змін в управлінні коштами місцевих бюджетів та комунальним майном за результатами аудитів надано 38 пропозицій, 8 з яких впроваджено об’єктами контролю.</w:t>
            </w:r>
          </w:p>
          <w:p w:rsidR="009E17B8" w:rsidRPr="00C73229" w:rsidRDefault="00EB68D9" w:rsidP="00B97647">
            <w:pPr>
              <w:ind w:firstLine="459"/>
              <w:jc w:val="both"/>
            </w:pPr>
            <w:r w:rsidRPr="00C73229">
              <w:t xml:space="preserve">Крім того, станом на зазначену дату територіальними органами </w:t>
            </w:r>
            <w:proofErr w:type="spellStart"/>
            <w:r w:rsidRPr="00C73229">
              <w:t>Держфінінспекції</w:t>
            </w:r>
            <w:proofErr w:type="spellEnd"/>
            <w:r w:rsidRPr="00C73229">
              <w:t xml:space="preserve"> України проведено 8 державних фінансових аудитів виконання регіональних (місцевих) програм загальним обсягом охоплених коштів 1022,3 </w:t>
            </w:r>
            <w:proofErr w:type="spellStart"/>
            <w:r w:rsidRPr="00C73229">
              <w:t>млн</w:t>
            </w:r>
            <w:proofErr w:type="spellEnd"/>
            <w:r w:rsidRPr="00C73229">
              <w:t xml:space="preserve"> </w:t>
            </w:r>
            <w:proofErr w:type="spellStart"/>
            <w:r w:rsidRPr="00C73229">
              <w:t>грн</w:t>
            </w:r>
            <w:proofErr w:type="spellEnd"/>
            <w:r w:rsidRPr="00C73229">
              <w:t>, з яких 682,4 млн</w:t>
            </w:r>
            <w:r w:rsidR="0011307D">
              <w:t>.</w:t>
            </w:r>
            <w:r w:rsidRPr="00C73229">
              <w:t xml:space="preserve"> грн</w:t>
            </w:r>
            <w:r w:rsidR="0011307D">
              <w:t>.</w:t>
            </w:r>
            <w:r w:rsidRPr="00C73229">
              <w:t xml:space="preserve"> – кошти місцевих бюджетів. За результатами цих аудитів надано 53 пропозицій, 14 з яких впроваджено об’єктами контролю.</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C64B1D" w:rsidRPr="00C73229" w:rsidRDefault="009C606C" w:rsidP="00C64B1D">
            <w:pPr>
              <w:jc w:val="both"/>
              <w:rPr>
                <w:b/>
              </w:rPr>
            </w:pPr>
            <w:r w:rsidRPr="00C73229">
              <w:rPr>
                <w:b/>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0E4FD6" w:rsidRPr="00C73229" w:rsidRDefault="000E4FD6" w:rsidP="00C765E6">
            <w:pPr>
              <w:ind w:firstLine="459"/>
              <w:jc w:val="both"/>
            </w:pPr>
            <w:r w:rsidRPr="00C73229">
              <w:rPr>
                <w:b/>
              </w:rPr>
              <w:t>Висновок</w:t>
            </w:r>
            <w:r w:rsidRPr="00C73229">
              <w:t>: Завдання виконано частково. Стан виконання підлягає подальшому моніторингу.</w:t>
            </w:r>
          </w:p>
        </w:tc>
      </w:tr>
    </w:tbl>
    <w:p w:rsidR="0074077B" w:rsidRPr="00C73229" w:rsidRDefault="0074077B"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C73229" w:rsidRDefault="002D7683" w:rsidP="00D86084">
            <w:pPr>
              <w:pStyle w:val="a8"/>
              <w:jc w:val="center"/>
              <w:rPr>
                <w:b/>
                <w:sz w:val="24"/>
                <w:szCs w:val="24"/>
                <w:lang w:eastAsia="uk-UA"/>
              </w:rPr>
            </w:pPr>
            <w:r w:rsidRPr="00C73229">
              <w:rPr>
                <w:b/>
                <w:sz w:val="24"/>
                <w:szCs w:val="24"/>
                <w:u w:val="single"/>
                <w:lang w:eastAsia="uk-UA"/>
              </w:rPr>
              <w:t>2</w:t>
            </w:r>
            <w:r w:rsidRPr="00C73229">
              <w:rPr>
                <w:b/>
                <w:sz w:val="24"/>
                <w:szCs w:val="24"/>
                <w:lang w:eastAsia="uk-UA"/>
              </w:rPr>
              <w:t xml:space="preserve">. Проведення Рахунковою палатою моніторингу ефективності використання коштів державного </w:t>
            </w:r>
            <w:r w:rsidRPr="00C73229">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C73229">
              <w:rPr>
                <w:b/>
                <w:sz w:val="24"/>
                <w:szCs w:val="24"/>
                <w:lang w:eastAsia="uk-UA"/>
              </w:rPr>
              <w:br/>
              <w:t>і національно-культурного розвитку, охорони навколишнього природного середовища</w:t>
            </w:r>
          </w:p>
          <w:p w:rsidR="002D7683" w:rsidRPr="00C73229"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2D7683" w:rsidP="00A33B45">
            <w:pPr>
              <w:jc w:val="both"/>
              <w:rPr>
                <w:b/>
              </w:rPr>
            </w:pPr>
            <w:r w:rsidRPr="00C73229">
              <w:rPr>
                <w:b/>
                <w:lang w:eastAsia="uk-UA"/>
              </w:rPr>
              <w:t>2. У</w:t>
            </w:r>
            <w:r w:rsidRPr="00C73229">
              <w:rPr>
                <w:b/>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C73229">
              <w:rPr>
                <w:b/>
                <w:lang w:eastAsia="uk-UA"/>
              </w:rPr>
              <w:t>навколишнього природного середовища</w:t>
            </w:r>
          </w:p>
        </w:tc>
      </w:tr>
      <w:tr w:rsidR="00C73229" w:rsidRPr="00C73229" w:rsidTr="00A33B45">
        <w:tc>
          <w:tcPr>
            <w:tcW w:w="2977" w:type="dxa"/>
            <w:shd w:val="clear" w:color="auto" w:fill="DBE5F1" w:themeFill="accent1" w:themeFillTint="33"/>
          </w:tcPr>
          <w:p w:rsidR="00C765E6" w:rsidRPr="00C73229" w:rsidRDefault="00C86847" w:rsidP="00A33B45">
            <w:pPr>
              <w:jc w:val="both"/>
              <w:rPr>
                <w:b/>
              </w:rPr>
            </w:pPr>
            <w:r w:rsidRPr="00C73229">
              <w:rPr>
                <w:b/>
              </w:rPr>
              <w:t>Відповідальні за виконання</w:t>
            </w:r>
          </w:p>
        </w:tc>
        <w:tc>
          <w:tcPr>
            <w:tcW w:w="12474" w:type="dxa"/>
          </w:tcPr>
          <w:p w:rsidR="00A33B45" w:rsidRPr="00C73229" w:rsidRDefault="002D7683" w:rsidP="002D7683">
            <w:pPr>
              <w:jc w:val="both"/>
              <w:rPr>
                <w:b/>
                <w:i/>
              </w:rPr>
            </w:pPr>
            <w:r w:rsidRPr="00C73229">
              <w:rPr>
                <w:b/>
              </w:rPr>
              <w:t xml:space="preserve">Рахункова палата </w:t>
            </w:r>
            <w:r w:rsidRPr="00C73229">
              <w:rPr>
                <w:b/>
                <w:lang w:eastAsia="uk-UA"/>
              </w:rPr>
              <w:t>(за згодою)</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2D7683" w:rsidP="00A33B45">
            <w:pPr>
              <w:jc w:val="both"/>
              <w:rPr>
                <w:b/>
                <w:i/>
              </w:rPr>
            </w:pPr>
            <w:r w:rsidRPr="00C73229">
              <w:rPr>
                <w:b/>
              </w:rPr>
              <w:t>2013 - 2014 роки</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2D7683" w:rsidP="00A33B45">
            <w:pPr>
              <w:jc w:val="both"/>
              <w:rPr>
                <w:b/>
                <w:lang w:eastAsia="uk-UA"/>
              </w:rPr>
            </w:pPr>
            <w:r w:rsidRPr="00C73229">
              <w:rPr>
                <w:b/>
                <w:lang w:eastAsia="uk-UA"/>
              </w:rPr>
              <w:t>підвищення ефективності використання коштів державного бюджету під час виконання державних програм</w:t>
            </w:r>
          </w:p>
          <w:p w:rsidR="00630394" w:rsidRPr="00C73229" w:rsidRDefault="00FE022B" w:rsidP="00B20354">
            <w:pPr>
              <w:ind w:firstLine="601"/>
              <w:jc w:val="both"/>
            </w:pPr>
            <w:r w:rsidRPr="00C73229">
              <w:rPr>
                <w:u w:val="single"/>
              </w:rPr>
              <w:t>Рахункова палата:</w:t>
            </w:r>
            <w:r w:rsidR="0008688A" w:rsidRPr="00C73229">
              <w:t xml:space="preserve"> </w:t>
            </w:r>
            <w:r w:rsidR="0008688A" w:rsidRPr="00C73229">
              <w:rPr>
                <w:lang w:val="ru-RU"/>
              </w:rPr>
              <w:t>Щ</w:t>
            </w:r>
            <w:proofErr w:type="spellStart"/>
            <w:r w:rsidRPr="00C73229">
              <w:t>оквартально</w:t>
            </w:r>
            <w:proofErr w:type="spellEnd"/>
            <w:r w:rsidRPr="00C73229">
              <w:t xml:space="preserve"> здійснюється моніторинг ефективності використання коштів державного бюджету підчас виконання державних програм економічного, науково-технічного, соціального і національно-культурного розвитку, охорони навко</w:t>
            </w:r>
            <w:r w:rsidR="00B20354" w:rsidRPr="00C73229">
              <w:t xml:space="preserve">лишнього природного середовища </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 xml:space="preserve">Розгорнута інформація про досягнення Індикатору оцінки </w:t>
            </w:r>
          </w:p>
        </w:tc>
        <w:tc>
          <w:tcPr>
            <w:tcW w:w="12474" w:type="dxa"/>
          </w:tcPr>
          <w:p w:rsidR="009526C0" w:rsidRPr="00C73229" w:rsidRDefault="002D7683" w:rsidP="006B14D4">
            <w:pPr>
              <w:pStyle w:val="a8"/>
              <w:jc w:val="both"/>
              <w:rPr>
                <w:b/>
                <w:sz w:val="24"/>
                <w:szCs w:val="24"/>
                <w:lang w:eastAsia="uk-UA"/>
              </w:rPr>
            </w:pPr>
            <w:r w:rsidRPr="00C73229">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C73229">
              <w:rPr>
                <w:b/>
                <w:sz w:val="24"/>
                <w:szCs w:val="24"/>
                <w:lang w:eastAsia="uk-UA"/>
              </w:rPr>
              <w:t>навколишнього природного середо</w:t>
            </w:r>
            <w:r w:rsidR="009526C0" w:rsidRPr="00C73229">
              <w:rPr>
                <w:b/>
                <w:sz w:val="24"/>
                <w:szCs w:val="24"/>
                <w:lang w:eastAsia="uk-UA"/>
              </w:rPr>
              <w:t>вища</w:t>
            </w:r>
          </w:p>
          <w:p w:rsidR="008B2D19" w:rsidRPr="00C73229" w:rsidRDefault="008B2D19" w:rsidP="0008688A">
            <w:pPr>
              <w:ind w:firstLine="459"/>
              <w:jc w:val="both"/>
              <w:rPr>
                <w:lang w:val="ru-RU" w:eastAsia="uk-UA"/>
              </w:rPr>
            </w:pPr>
            <w:r w:rsidRPr="00C73229">
              <w:rPr>
                <w:b/>
                <w:lang w:eastAsia="uk-UA"/>
              </w:rPr>
              <w:t>Висновок</w:t>
            </w:r>
            <w:r w:rsidRPr="00C73229">
              <w:rPr>
                <w:lang w:eastAsia="uk-UA"/>
              </w:rPr>
              <w:t>: Завдання в</w:t>
            </w:r>
            <w:r w:rsidR="0008688A" w:rsidRPr="00C73229">
              <w:rPr>
                <w:lang w:eastAsia="uk-UA"/>
              </w:rPr>
              <w:t>иконується на постійній основі.</w:t>
            </w:r>
          </w:p>
        </w:tc>
      </w:tr>
    </w:tbl>
    <w:tbl>
      <w:tblPr>
        <w:tblW w:w="15451" w:type="dxa"/>
        <w:tblInd w:w="-34" w:type="dxa"/>
        <w:tblLook w:val="04A0" w:firstRow="1" w:lastRow="0" w:firstColumn="1" w:lastColumn="0" w:noHBand="0" w:noVBand="1"/>
      </w:tblPr>
      <w:tblGrid>
        <w:gridCol w:w="15451"/>
      </w:tblGrid>
      <w:tr w:rsidR="00C73229" w:rsidRPr="00C73229"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C73229" w:rsidRDefault="002D7683" w:rsidP="00D86084">
            <w:pPr>
              <w:pStyle w:val="a8"/>
              <w:jc w:val="center"/>
              <w:rPr>
                <w:b/>
                <w:sz w:val="24"/>
                <w:szCs w:val="24"/>
                <w:lang w:eastAsia="uk-UA"/>
              </w:rPr>
            </w:pPr>
            <w:r w:rsidRPr="00C73229">
              <w:rPr>
                <w:b/>
                <w:sz w:val="24"/>
                <w:szCs w:val="24"/>
                <w:u w:val="single"/>
                <w:lang w:eastAsia="uk-UA"/>
              </w:rPr>
              <w:lastRenderedPageBreak/>
              <w:t>4</w:t>
            </w:r>
            <w:r w:rsidRPr="00C73229">
              <w:rPr>
                <w:b/>
                <w:sz w:val="24"/>
                <w:szCs w:val="24"/>
                <w:lang w:eastAsia="uk-UA"/>
              </w:rPr>
              <w:t>. Зменшення кількості формальних процедур у податковій та митній сферах</w:t>
            </w:r>
          </w:p>
          <w:p w:rsidR="002D7683" w:rsidRPr="00C73229"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A33B45" w:rsidRPr="00C73229" w:rsidRDefault="002D7683" w:rsidP="00A33B45">
            <w:pPr>
              <w:jc w:val="both"/>
              <w:rPr>
                <w:b/>
              </w:rPr>
            </w:pPr>
            <w:r w:rsidRPr="00C73229">
              <w:rPr>
                <w:b/>
                <w:u w:val="single"/>
                <w:lang w:eastAsia="uk-UA"/>
              </w:rPr>
              <w:t>6</w:t>
            </w:r>
            <w:r w:rsidRPr="00C73229">
              <w:rPr>
                <w:b/>
                <w:lang w:eastAsia="uk-UA"/>
              </w:rPr>
              <w:t xml:space="preserve">. </w:t>
            </w:r>
            <w:r w:rsidRPr="00C73229">
              <w:rPr>
                <w:b/>
              </w:rPr>
              <w:t>Перехід до автоматизації здійснення процедур у податковій та митній сферах</w:t>
            </w:r>
          </w:p>
        </w:tc>
      </w:tr>
      <w:tr w:rsidR="00C73229" w:rsidRPr="00C73229" w:rsidTr="00A33B45">
        <w:tc>
          <w:tcPr>
            <w:tcW w:w="2977" w:type="dxa"/>
            <w:shd w:val="clear" w:color="auto" w:fill="DBE5F1" w:themeFill="accent1" w:themeFillTint="33"/>
          </w:tcPr>
          <w:p w:rsidR="003710A1" w:rsidRPr="00C73229" w:rsidRDefault="0074077B" w:rsidP="00A33B45">
            <w:pPr>
              <w:jc w:val="both"/>
              <w:rPr>
                <w:b/>
              </w:rPr>
            </w:pPr>
            <w:r w:rsidRPr="00C73229">
              <w:rPr>
                <w:b/>
              </w:rPr>
              <w:t>Відповідальні за виконання</w:t>
            </w:r>
          </w:p>
        </w:tc>
        <w:tc>
          <w:tcPr>
            <w:tcW w:w="12474" w:type="dxa"/>
          </w:tcPr>
          <w:p w:rsidR="00A33B45" w:rsidRPr="00C73229" w:rsidRDefault="002D7683" w:rsidP="002D7683">
            <w:pPr>
              <w:jc w:val="both"/>
              <w:rPr>
                <w:b/>
                <w:i/>
              </w:rPr>
            </w:pPr>
            <w:proofErr w:type="spellStart"/>
            <w:r w:rsidRPr="00C73229">
              <w:rPr>
                <w:b/>
              </w:rPr>
              <w:t>Міндоходів</w:t>
            </w:r>
            <w:proofErr w:type="spellEnd"/>
            <w:r w:rsidRPr="00C73229">
              <w:rPr>
                <w:b/>
              </w:rPr>
              <w:t>, Мінфін</w:t>
            </w:r>
          </w:p>
        </w:tc>
      </w:tr>
      <w:tr w:rsidR="00C73229" w:rsidRPr="00C73229" w:rsidTr="00A33B45">
        <w:tc>
          <w:tcPr>
            <w:tcW w:w="2977" w:type="dxa"/>
            <w:shd w:val="clear" w:color="auto" w:fill="DBE5F1" w:themeFill="accent1" w:themeFillTint="33"/>
          </w:tcPr>
          <w:p w:rsidR="000D49A8" w:rsidRPr="00C73229" w:rsidRDefault="0074077B" w:rsidP="00A33B45">
            <w:pPr>
              <w:jc w:val="both"/>
              <w:rPr>
                <w:b/>
              </w:rPr>
            </w:pPr>
            <w:r w:rsidRPr="00C73229">
              <w:rPr>
                <w:b/>
              </w:rPr>
              <w:t>Інформація про термін виконання</w:t>
            </w:r>
          </w:p>
        </w:tc>
        <w:tc>
          <w:tcPr>
            <w:tcW w:w="12474" w:type="dxa"/>
          </w:tcPr>
          <w:p w:rsidR="00A33B45" w:rsidRPr="00C73229" w:rsidRDefault="002D7683" w:rsidP="00A33B45">
            <w:pPr>
              <w:jc w:val="both"/>
              <w:rPr>
                <w:b/>
                <w:i/>
              </w:rPr>
            </w:pPr>
            <w:r w:rsidRPr="00C73229">
              <w:rPr>
                <w:b/>
              </w:rPr>
              <w:t xml:space="preserve">2013 </w:t>
            </w:r>
            <w:r w:rsidR="00AB3100" w:rsidRPr="00C73229">
              <w:rPr>
                <w:b/>
              </w:rPr>
              <w:t>–</w:t>
            </w:r>
            <w:r w:rsidRPr="00C73229">
              <w:rPr>
                <w:b/>
              </w:rPr>
              <w:t xml:space="preserve"> 2017 роки</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w:t>
            </w:r>
            <w:r w:rsidR="002D7683" w:rsidRPr="00C73229">
              <w:rPr>
                <w:b/>
              </w:rPr>
              <w:t>сягнення очікуваних результатів</w:t>
            </w:r>
          </w:p>
        </w:tc>
        <w:tc>
          <w:tcPr>
            <w:tcW w:w="12474" w:type="dxa"/>
          </w:tcPr>
          <w:p w:rsidR="00A33B45" w:rsidRPr="00C73229" w:rsidRDefault="002D7683" w:rsidP="00A33B45">
            <w:pPr>
              <w:jc w:val="both"/>
              <w:rPr>
                <w:b/>
                <w:lang w:eastAsia="uk-UA"/>
              </w:rPr>
            </w:pPr>
            <w:r w:rsidRPr="00C73229">
              <w:rPr>
                <w:b/>
                <w:lang w:eastAsia="uk-UA"/>
              </w:rPr>
              <w:t>підвищення якості обслуговування платників податків</w:t>
            </w:r>
          </w:p>
          <w:p w:rsidR="009D1FA9" w:rsidRPr="00C73229" w:rsidRDefault="00041DCB" w:rsidP="001046EB">
            <w:pPr>
              <w:ind w:firstLine="459"/>
              <w:jc w:val="both"/>
            </w:pPr>
            <w:r w:rsidRPr="00C73229">
              <w:rPr>
                <w:u w:val="single"/>
              </w:rPr>
              <w:t xml:space="preserve">За інформацією </w:t>
            </w:r>
            <w:r w:rsidR="00D64557" w:rsidRPr="00C73229">
              <w:rPr>
                <w:u w:val="single"/>
              </w:rPr>
              <w:t>ДФС</w:t>
            </w:r>
            <w:r w:rsidR="00D64557" w:rsidRPr="00C73229">
              <w:t xml:space="preserve">: </w:t>
            </w:r>
            <w:r w:rsidR="009D1FA9" w:rsidRPr="00C73229">
              <w:t>Запроваджено у постійну експлуатацію електронне адміністрування ПДВ.</w:t>
            </w:r>
          </w:p>
          <w:p w:rsidR="009D1FA9" w:rsidRPr="00C73229" w:rsidRDefault="009D1FA9" w:rsidP="00A425CB">
            <w:pPr>
              <w:spacing w:before="60"/>
              <w:ind w:left="34" w:firstLine="425"/>
              <w:jc w:val="both"/>
            </w:pPr>
            <w:r w:rsidRPr="00C73229">
              <w:t xml:space="preserve">Створено сукупність функцій щодо направлення в електронному вигляді структурним підрозділам з питань соціального захисту населення районних, </w:t>
            </w:r>
            <w:proofErr w:type="spellStart"/>
            <w:r w:rsidRPr="00C73229">
              <w:t>районних</w:t>
            </w:r>
            <w:proofErr w:type="spellEnd"/>
            <w:r w:rsidRPr="00C73229">
              <w:t xml:space="preserve"> у місті Києві державних адміністрацій, виконавчих органів міських рад за їх запитами інформації з Державного реєстру фізичних осіб – платників податків про джерела та суми отриманих доходів фізичних осіб, які звернулись за призначенням субсидій або які надають соціальні послуги (на виконання постанови Кабінету Міністрів України від 28 лютого 2015 року №</w:t>
            </w:r>
            <w:r w:rsidR="00C459C1" w:rsidRPr="00C73229">
              <w:t xml:space="preserve"> </w:t>
            </w:r>
            <w:r w:rsidRPr="00C73229">
              <w:t>106 «Про удосконалення порядку надання житлових субсидій»).</w:t>
            </w:r>
          </w:p>
          <w:p w:rsidR="009D1FA9" w:rsidRPr="00C73229" w:rsidRDefault="009D1FA9" w:rsidP="009D1FA9">
            <w:pPr>
              <w:spacing w:before="60"/>
              <w:ind w:left="34" w:firstLine="425"/>
              <w:jc w:val="both"/>
            </w:pPr>
            <w:r w:rsidRPr="00C73229">
              <w:t xml:space="preserve">Автоматизовано обробку та відображення </w:t>
            </w:r>
            <w:proofErr w:type="spellStart"/>
            <w:r w:rsidRPr="00C73229">
              <w:t>почекової</w:t>
            </w:r>
            <w:proofErr w:type="spellEnd"/>
            <w:r w:rsidRPr="00C73229">
              <w:t xml:space="preserve"> інформації, необхідної для </w:t>
            </w:r>
            <w:proofErr w:type="spellStart"/>
            <w:r w:rsidRPr="00C73229">
              <w:t>доперевірочного</w:t>
            </w:r>
            <w:proofErr w:type="spellEnd"/>
            <w:r w:rsidRPr="00C73229">
              <w:t xml:space="preserve"> аналізу діяльності підконтрольних суб’єктів господарювання.</w:t>
            </w:r>
          </w:p>
          <w:p w:rsidR="009D1FA9" w:rsidRPr="00C73229" w:rsidRDefault="009D1FA9" w:rsidP="009D1FA9">
            <w:pPr>
              <w:spacing w:before="60"/>
              <w:ind w:left="34" w:firstLine="425"/>
              <w:jc w:val="both"/>
              <w:rPr>
                <w:lang w:val="ru-RU"/>
              </w:rPr>
            </w:pPr>
            <w:r w:rsidRPr="00C73229">
              <w:t>Створено програмне забезпечення дл</w:t>
            </w:r>
            <w:r w:rsidR="003126C6" w:rsidRPr="00C73229">
              <w:t xml:space="preserve">я адміністрування транспортного </w:t>
            </w:r>
            <w:r w:rsidRPr="00C73229">
              <w:t>податку</w:t>
            </w:r>
            <w:r w:rsidR="003126C6" w:rsidRPr="00C73229">
              <w:t xml:space="preserve"> </w:t>
            </w:r>
            <w:r w:rsidRPr="00C73229">
              <w:t>з легкових автомобілів, використання яких до 5 років та об’єм двигуна понад 3 000 куб. см.</w:t>
            </w:r>
          </w:p>
          <w:p w:rsidR="009D1FA9" w:rsidRPr="00C73229" w:rsidRDefault="009D1FA9" w:rsidP="009D1FA9">
            <w:pPr>
              <w:spacing w:before="60"/>
              <w:ind w:left="34" w:firstLine="425"/>
              <w:jc w:val="both"/>
            </w:pPr>
            <w:r w:rsidRPr="00C73229">
              <w:t xml:space="preserve">Забезпечено оприлюднення інформації щодо </w:t>
            </w:r>
            <w:r w:rsidR="002B679D" w:rsidRPr="00C73229">
              <w:t xml:space="preserve">реєстраторів розрахункових операцій (далі – </w:t>
            </w:r>
            <w:r w:rsidRPr="00C73229">
              <w:t>РРО</w:t>
            </w:r>
            <w:r w:rsidR="002B679D" w:rsidRPr="00C73229">
              <w:t>)</w:t>
            </w:r>
            <w:r w:rsidRPr="00C73229">
              <w:t xml:space="preserve"> та книг </w:t>
            </w:r>
            <w:r w:rsidR="002B679D" w:rsidRPr="00C73229">
              <w:t xml:space="preserve">обліку розрахункових операцій (далі – </w:t>
            </w:r>
            <w:r w:rsidRPr="00C73229">
              <w:t>ОРО</w:t>
            </w:r>
            <w:r w:rsidR="002B679D" w:rsidRPr="00C73229">
              <w:t>)</w:t>
            </w:r>
            <w:r w:rsidRPr="00C73229">
              <w:t xml:space="preserve"> на офіційному </w:t>
            </w:r>
            <w:proofErr w:type="spellStart"/>
            <w:r w:rsidRPr="00C73229">
              <w:t>веб-порталі</w:t>
            </w:r>
            <w:proofErr w:type="spellEnd"/>
            <w:r w:rsidRPr="00C73229">
              <w:t xml:space="preserve"> ДФС.</w:t>
            </w:r>
          </w:p>
          <w:p w:rsidR="009D1FA9" w:rsidRPr="00C73229" w:rsidRDefault="009D1FA9" w:rsidP="009D1FA9">
            <w:pPr>
              <w:pStyle w:val="afa"/>
              <w:tabs>
                <w:tab w:val="left" w:pos="5103"/>
                <w:tab w:val="left" w:pos="5245"/>
              </w:tabs>
              <w:ind w:right="-2" w:firstLine="459"/>
              <w:jc w:val="both"/>
              <w:rPr>
                <w:rFonts w:ascii="Times New Roman" w:hAnsi="Times New Roman"/>
                <w:sz w:val="24"/>
                <w:szCs w:val="24"/>
                <w:lang w:val="uk-UA"/>
              </w:rPr>
            </w:pPr>
            <w:r w:rsidRPr="00C73229">
              <w:rPr>
                <w:rFonts w:ascii="Times New Roman" w:hAnsi="Times New Roman"/>
                <w:sz w:val="24"/>
                <w:szCs w:val="24"/>
                <w:lang w:val="uk-UA"/>
              </w:rPr>
              <w:t xml:space="preserve">З метою створення комфортних умов суб’єктам господарювання в липні 2015 року реалізовано новий сервіс – надання Витягу з реєстру платників ПДВ в електронній формі платнику ПДВ, який уклав з контролюючим органом договір про визнання електронних документів та подав Запит про отримання витягу з реєстру платників ПДВ </w:t>
            </w:r>
            <w:r w:rsidR="003126C6" w:rsidRPr="00C73229">
              <w:rPr>
                <w:rFonts w:ascii="Times New Roman" w:hAnsi="Times New Roman"/>
                <w:sz w:val="24"/>
                <w:szCs w:val="24"/>
                <w:lang w:val="uk-UA"/>
              </w:rPr>
              <w:br/>
            </w:r>
            <w:r w:rsidRPr="00C73229">
              <w:rPr>
                <w:rFonts w:ascii="Times New Roman" w:hAnsi="Times New Roman"/>
                <w:sz w:val="24"/>
                <w:szCs w:val="24"/>
                <w:lang w:val="uk-UA"/>
              </w:rPr>
              <w:t xml:space="preserve">(ф. № 1-ЗВР) засобами електронного зв'язку в електронному вигляді. </w:t>
            </w:r>
          </w:p>
          <w:p w:rsidR="009D1FA9" w:rsidRPr="00C73229" w:rsidRDefault="009D1FA9" w:rsidP="009D1FA9">
            <w:pPr>
              <w:pStyle w:val="afa"/>
              <w:tabs>
                <w:tab w:val="left" w:pos="5103"/>
                <w:tab w:val="left" w:pos="5245"/>
              </w:tabs>
              <w:ind w:right="-2" w:firstLine="459"/>
              <w:jc w:val="both"/>
              <w:rPr>
                <w:rFonts w:ascii="Times New Roman" w:hAnsi="Times New Roman"/>
                <w:sz w:val="24"/>
                <w:szCs w:val="24"/>
                <w:lang w:val="uk-UA"/>
              </w:rPr>
            </w:pPr>
            <w:r w:rsidRPr="00C73229">
              <w:rPr>
                <w:rFonts w:ascii="Times New Roman" w:hAnsi="Times New Roman"/>
                <w:sz w:val="24"/>
                <w:szCs w:val="24"/>
                <w:lang w:val="uk-UA"/>
              </w:rPr>
              <w:t>Витяг надсилається на адресу електронної пошти платника, з якої надійшов запит (з зазначенням реквізитів рахунку в системі електронного адміністрування ПДВ), відповідно до пункту 7.6 розділу VII Положення про реєстрацію платників податку на додану вартість, затвердженого наказом Мінфіну від 14.11.2014 № 1130, зареєстрованим у Мін’юсті 17.11.2014 за № 1456/26233 зі змінами. Раніше запит подав</w:t>
            </w:r>
            <w:r w:rsidR="000F1E86" w:rsidRPr="00C73229">
              <w:rPr>
                <w:rFonts w:ascii="Times New Roman" w:hAnsi="Times New Roman"/>
                <w:sz w:val="24"/>
                <w:szCs w:val="24"/>
                <w:lang w:val="uk-UA"/>
              </w:rPr>
              <w:t>ався лише у паперовому вигляді.</w:t>
            </w:r>
          </w:p>
          <w:p w:rsidR="009D1FA9" w:rsidRPr="00C73229" w:rsidRDefault="00FA70F8" w:rsidP="009D1FA9">
            <w:pPr>
              <w:spacing w:before="60"/>
              <w:ind w:left="34" w:firstLine="425"/>
              <w:jc w:val="both"/>
            </w:pPr>
            <w:r w:rsidRPr="00C73229">
              <w:t xml:space="preserve">Також, </w:t>
            </w:r>
            <w:r w:rsidR="009D1FA9" w:rsidRPr="00C73229">
              <w:t>ДФС прийнято та оброблено близько 1 тисячі електронних запитів на отримання витягу з реєстру платників ПДВ.</w:t>
            </w:r>
          </w:p>
          <w:p w:rsidR="009D1FA9" w:rsidRPr="00C73229" w:rsidRDefault="009D1FA9" w:rsidP="009D1FA9">
            <w:pPr>
              <w:ind w:firstLine="459"/>
              <w:jc w:val="both"/>
            </w:pPr>
            <w:r w:rsidRPr="00C73229">
              <w:t xml:space="preserve">З метою створення комфортних умов фізичним особам – платникам податків розроблено та з 01.09.2015 введено у </w:t>
            </w:r>
            <w:r w:rsidRPr="00C73229">
              <w:lastRenderedPageBreak/>
              <w:t>промислову експлуатацію новий електронний сервіс</w:t>
            </w:r>
            <w:r w:rsidR="003126C6" w:rsidRPr="00C73229">
              <w:t xml:space="preserve"> </w:t>
            </w:r>
            <w:proofErr w:type="spellStart"/>
            <w:r w:rsidRPr="00C73229">
              <w:t>„Отримання</w:t>
            </w:r>
            <w:proofErr w:type="spellEnd"/>
            <w:r w:rsidRPr="00C73229">
              <w:t xml:space="preserve"> відомостей з Державного реєстру фізичних осіб – платників податків про суми виплачених доходів та утриманих податків у електронному вигляді з використанням електронного цифрового підпису”.</w:t>
            </w:r>
          </w:p>
          <w:p w:rsidR="009D1FA9" w:rsidRPr="00C73229" w:rsidRDefault="009D1FA9" w:rsidP="009D1FA9">
            <w:pPr>
              <w:ind w:firstLine="459"/>
              <w:jc w:val="both"/>
            </w:pPr>
            <w:r w:rsidRPr="00C73229">
              <w:t xml:space="preserve">Фізична особа – платник податків для отримання відомостей про себе з Державного реєстру фізичних осіб – платників податків щодо сум отриманих доходів та утриманих податків формує запит, підписує сформований запит електронним цифровим підписом та направляє його на електронну адресу </w:t>
            </w:r>
            <w:proofErr w:type="spellStart"/>
            <w:r w:rsidRPr="00C73229">
              <w:t>„Єдиного</w:t>
            </w:r>
            <w:proofErr w:type="spellEnd"/>
            <w:r w:rsidRPr="00C73229">
              <w:t xml:space="preserve"> вікна подання електронної звітності ДФС”. Відповідь надсилається на адресу електронної пошти платника, з </w:t>
            </w:r>
            <w:r w:rsidR="003126C6" w:rsidRPr="00C73229">
              <w:t>якої надійшов запит.</w:t>
            </w:r>
          </w:p>
          <w:p w:rsidR="000F1E86" w:rsidRPr="00C73229" w:rsidRDefault="009D1FA9" w:rsidP="00B97647">
            <w:pPr>
              <w:spacing w:before="60"/>
              <w:ind w:left="34" w:firstLine="425"/>
              <w:jc w:val="both"/>
            </w:pPr>
            <w:r w:rsidRPr="00C73229">
              <w:t>Сервіс дає змогу громадянам отримувати відомості про себе з Державного реєстру фізичних осіб – платників податків в електронному вигляді без відвідування органу доходів і зборів.</w:t>
            </w:r>
          </w:p>
          <w:p w:rsidR="001046EB" w:rsidRPr="00C73229" w:rsidRDefault="001046EB" w:rsidP="001046EB">
            <w:pPr>
              <w:spacing w:before="60"/>
              <w:ind w:left="34" w:firstLine="425"/>
              <w:jc w:val="both"/>
              <w:rPr>
                <w:lang w:val="ru-RU"/>
              </w:rPr>
            </w:pPr>
            <w:r w:rsidRPr="00C73229">
              <w:t>Створено програмне забезпечення для обліку платників податку на нерухоме майно, відмінне від земельної ділянки</w:t>
            </w:r>
            <w:r w:rsidRPr="00C73229">
              <w:rPr>
                <w:lang w:val="ru-RU"/>
              </w:rPr>
              <w:t>.</w:t>
            </w:r>
          </w:p>
          <w:p w:rsidR="001046EB" w:rsidRPr="00C73229" w:rsidRDefault="001046EB" w:rsidP="001046EB">
            <w:pPr>
              <w:spacing w:before="60"/>
              <w:ind w:left="34" w:firstLine="425"/>
              <w:jc w:val="both"/>
            </w:pPr>
            <w:r w:rsidRPr="00C73229">
              <w:t>Доопрацьовано програмне забезпечення в частині:</w:t>
            </w:r>
          </w:p>
          <w:p w:rsidR="001046EB" w:rsidRPr="00C73229" w:rsidRDefault="001046EB" w:rsidP="001046EB">
            <w:pPr>
              <w:spacing w:before="60"/>
              <w:ind w:left="34" w:firstLine="425"/>
              <w:jc w:val="both"/>
            </w:pPr>
            <w:r w:rsidRPr="00C73229">
              <w:t>- застосування податкового компромісу;</w:t>
            </w:r>
          </w:p>
          <w:p w:rsidR="001046EB" w:rsidRPr="00C73229" w:rsidRDefault="001046EB" w:rsidP="001046EB">
            <w:pPr>
              <w:spacing w:before="60"/>
              <w:ind w:left="34" w:firstLine="425"/>
              <w:jc w:val="both"/>
            </w:pPr>
            <w:r w:rsidRPr="00C73229">
              <w:t>- перевірки показників податкових декларацій зі збору у вигляді цільової надбавки до діючого тарифу на природний газ для споживачів усіх форм власності (F/J 803404); для населення (F/J 0834202); для споживачів, визначених у пп. 1.3.1 п. 29 підрозділу 10 розділу ХХ Кодексу (F/J 0834102) та перенесення сум до інтегрованих карток платників податків;</w:t>
            </w:r>
          </w:p>
          <w:p w:rsidR="001046EB" w:rsidRPr="00C73229" w:rsidRDefault="001046EB" w:rsidP="001046EB">
            <w:pPr>
              <w:spacing w:before="60"/>
              <w:ind w:left="34" w:firstLine="425"/>
              <w:jc w:val="both"/>
            </w:pPr>
            <w:r w:rsidRPr="00C73229">
              <w:t>- податкових розрахунків з: рентної плати за транспортування нафти і нафтопродуктів магістральними нафтопроводами та нафтопродуктопроводами (F/J 0803104), плати за транзитне транспортування трубопроводами природного газу та аміаку територією України (F/J 0803004), плати за користування надрами для видобування корисних копалин (F/J 0803602, F/J 0836203) та перенесення сум до інтегрованих карток платників податків, розрахунку збору за користування радіочастотним ресурсом України (F/J 0602905);</w:t>
            </w:r>
          </w:p>
          <w:p w:rsidR="001046EB" w:rsidRPr="00C73229" w:rsidRDefault="001046EB" w:rsidP="001046EB">
            <w:pPr>
              <w:spacing w:before="60"/>
              <w:ind w:left="34" w:firstLine="425"/>
              <w:jc w:val="both"/>
            </w:pPr>
            <w:r w:rsidRPr="00C73229">
              <w:t>- контролю прийняття та автоматизованої обробки податкової декларації платника єдиного податку третьої групи (юридичні особи);</w:t>
            </w:r>
          </w:p>
          <w:p w:rsidR="001046EB" w:rsidRPr="00C73229" w:rsidRDefault="001046EB" w:rsidP="001046EB">
            <w:pPr>
              <w:spacing w:before="60"/>
              <w:ind w:left="34" w:firstLine="425"/>
              <w:jc w:val="both"/>
            </w:pPr>
            <w:r w:rsidRPr="00C73229">
              <w:t>- перевірки показників податкової декларації платника єдиного податку четвертої групи та перенесення сум до інтегрованих карток платників податків;</w:t>
            </w:r>
          </w:p>
          <w:p w:rsidR="001046EB" w:rsidRPr="00C73229" w:rsidRDefault="001046EB" w:rsidP="001046EB">
            <w:pPr>
              <w:spacing w:before="60"/>
              <w:ind w:left="34" w:firstLine="425"/>
              <w:jc w:val="both"/>
            </w:pPr>
            <w:r w:rsidRPr="00C73229">
              <w:t>- контролю прийняття та автоматизованої обробки податкової звітності з податку на додану вартість;</w:t>
            </w:r>
          </w:p>
          <w:p w:rsidR="001046EB" w:rsidRPr="00C73229" w:rsidRDefault="001046EB" w:rsidP="001046EB">
            <w:pPr>
              <w:spacing w:before="60"/>
              <w:ind w:left="34" w:firstLine="425"/>
              <w:jc w:val="both"/>
            </w:pPr>
            <w:r w:rsidRPr="00C73229">
              <w:t>- контролю прийняття та автоматизованої обробки декларації акцизного податку і додатків до неї;</w:t>
            </w:r>
          </w:p>
          <w:p w:rsidR="001046EB" w:rsidRPr="00C73229" w:rsidRDefault="001046EB" w:rsidP="001046EB">
            <w:pPr>
              <w:spacing w:before="60"/>
              <w:ind w:left="34" w:firstLine="425"/>
              <w:jc w:val="both"/>
            </w:pPr>
            <w:r w:rsidRPr="00C73229">
              <w:t>- контролю прийняття та автоматизованої обробки податкового розрахунку сум доходу, нарахованого (сплаченого) на користь платників податку, і сум утриманого з них податку (форма 1ДФ);</w:t>
            </w:r>
          </w:p>
          <w:p w:rsidR="001046EB" w:rsidRPr="00C73229" w:rsidRDefault="001046EB" w:rsidP="001046EB">
            <w:pPr>
              <w:spacing w:before="60"/>
              <w:ind w:left="34" w:firstLine="425"/>
              <w:jc w:val="both"/>
            </w:pPr>
            <w:r w:rsidRPr="00C73229">
              <w:t>- контролю прийняття та автоматизованої обробки податкової декларації з податку на нерухоме майно, відмінне від земельної ділянки;</w:t>
            </w:r>
          </w:p>
          <w:p w:rsidR="001046EB" w:rsidRPr="00C73229" w:rsidRDefault="001046EB" w:rsidP="001046EB">
            <w:pPr>
              <w:spacing w:before="60"/>
              <w:ind w:left="34" w:firstLine="425"/>
              <w:jc w:val="both"/>
            </w:pPr>
            <w:r w:rsidRPr="00C73229">
              <w:lastRenderedPageBreak/>
              <w:t>- контролю прийняття та автоматизованої обробки податкової декларації з транспортного податку (J 0303601);</w:t>
            </w:r>
          </w:p>
          <w:p w:rsidR="00FA70F8" w:rsidRPr="00C73229" w:rsidRDefault="001046EB" w:rsidP="001046EB">
            <w:pPr>
              <w:spacing w:before="60"/>
              <w:ind w:left="34" w:firstLine="425"/>
              <w:jc w:val="both"/>
            </w:pPr>
            <w:r w:rsidRPr="00C73229">
              <w:t>- автоматизованого формування звітних інформацій щодо кількості платників податку на нерухоме майно, відмінне від земельної ділянки, кількості об’єктів житлової нерухомості у розрізі типів житлової нерухомості, надходжень податку на нерухоме майно, відмінне від земельної ділянки.</w:t>
            </w:r>
          </w:p>
          <w:p w:rsidR="008C05CD" w:rsidRPr="00C73229" w:rsidRDefault="008C05CD" w:rsidP="008C05CD">
            <w:pPr>
              <w:spacing w:before="60"/>
              <w:ind w:left="34" w:firstLine="425"/>
              <w:jc w:val="both"/>
            </w:pPr>
            <w:r w:rsidRPr="00C73229">
              <w:t>Забезпечено оприлюднення інформації з Реєстру волонтерів антитерористичної операції на офіційному web-сайті ДФС.</w:t>
            </w:r>
          </w:p>
          <w:p w:rsidR="008C05CD" w:rsidRPr="00C73229" w:rsidRDefault="008C05CD" w:rsidP="008C05CD">
            <w:pPr>
              <w:spacing w:before="60"/>
              <w:ind w:left="34" w:firstLine="425"/>
              <w:jc w:val="both"/>
            </w:pPr>
            <w:r w:rsidRPr="00C73229">
              <w:t xml:space="preserve"> Доопрацьовано електронний сервіс </w:t>
            </w:r>
            <w:proofErr w:type="spellStart"/>
            <w:r w:rsidRPr="00C73229">
              <w:t>„Електронний</w:t>
            </w:r>
            <w:proofErr w:type="spellEnd"/>
            <w:r w:rsidRPr="00C73229">
              <w:t xml:space="preserve"> кабінет платника податків” в частині:</w:t>
            </w:r>
          </w:p>
          <w:p w:rsidR="008C05CD" w:rsidRPr="00C73229" w:rsidRDefault="008C05CD" w:rsidP="008C05CD">
            <w:pPr>
              <w:spacing w:before="60"/>
              <w:ind w:left="34" w:firstLine="425"/>
              <w:jc w:val="both"/>
            </w:pPr>
            <w:r w:rsidRPr="00C73229">
              <w:t>- формування та заповнення платіжних документів для сплати податків, зборів, митних платежів, єдиного внеску на загальнообов’язкове державне соціальне страхування та можливості сплати податків, зборів, митних платежів, єдиного внеску на загальнообов’язкове державне соціальне страхування з використанням платіжних сервісів;</w:t>
            </w:r>
          </w:p>
          <w:p w:rsidR="008C05CD" w:rsidRPr="00C73229" w:rsidRDefault="008C05CD" w:rsidP="008C05CD">
            <w:pPr>
              <w:spacing w:before="60"/>
              <w:ind w:left="34" w:firstLine="425"/>
              <w:jc w:val="both"/>
            </w:pPr>
            <w:r w:rsidRPr="00C73229">
              <w:t>- можливості отримання повідомлення про результати проведення електронної камеральної перевірки декларацій з ПДВ, поданих через ЕКПП;</w:t>
            </w:r>
          </w:p>
          <w:p w:rsidR="008C05CD" w:rsidRPr="00C73229" w:rsidRDefault="008C05CD" w:rsidP="008C05CD">
            <w:pPr>
              <w:spacing w:before="60"/>
              <w:ind w:left="34" w:firstLine="425"/>
              <w:jc w:val="both"/>
            </w:pPr>
            <w:r w:rsidRPr="00C73229">
              <w:t>- можливості перегляду документів, виданих органами державної фіскальної служби;</w:t>
            </w:r>
          </w:p>
          <w:p w:rsidR="008C05CD" w:rsidRPr="00C73229" w:rsidRDefault="008C05CD" w:rsidP="008C05CD">
            <w:pPr>
              <w:spacing w:before="60"/>
              <w:ind w:left="34" w:firstLine="425"/>
              <w:jc w:val="both"/>
            </w:pPr>
            <w:r w:rsidRPr="00C73229">
              <w:t>- можливості листування з органами державної фіскальної служби з питань оподаткування;</w:t>
            </w:r>
          </w:p>
          <w:p w:rsidR="001046EB" w:rsidRPr="00C73229" w:rsidRDefault="008C05CD" w:rsidP="008C05CD">
            <w:pPr>
              <w:spacing w:before="60"/>
              <w:ind w:left="34" w:firstLine="425"/>
              <w:jc w:val="both"/>
              <w:rPr>
                <w:lang w:val="ru-RU"/>
              </w:rPr>
            </w:pPr>
            <w:r w:rsidRPr="00C73229">
              <w:t>- реєстрації податкових накладних в Єдиному реєстрі податкових накладних</w:t>
            </w:r>
            <w:r w:rsidRPr="00C73229">
              <w:rPr>
                <w:lang w:val="ru-RU"/>
              </w:rPr>
              <w:t>.</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2D7683" w:rsidP="00A33B45">
            <w:pPr>
              <w:jc w:val="both"/>
              <w:rPr>
                <w:b/>
                <w:lang w:eastAsia="uk-UA"/>
              </w:rPr>
            </w:pPr>
            <w:r w:rsidRPr="00C73229">
              <w:rPr>
                <w:b/>
                <w:lang w:eastAsia="uk-UA"/>
              </w:rPr>
              <w:t>здійснення контролю за якістю надання послуг та посилення дисципліни адміністратора податків і зборів</w:t>
            </w:r>
          </w:p>
          <w:p w:rsidR="000F1E86" w:rsidRPr="00C73229" w:rsidRDefault="00346D39" w:rsidP="00C765E6">
            <w:pPr>
              <w:spacing w:before="60"/>
              <w:ind w:firstLine="459"/>
              <w:jc w:val="both"/>
            </w:pPr>
            <w:r w:rsidRPr="00C73229">
              <w:rPr>
                <w:u w:val="single"/>
              </w:rPr>
              <w:t>ДФС</w:t>
            </w:r>
            <w:r w:rsidRPr="00C73229">
              <w:t xml:space="preserve">: </w:t>
            </w:r>
            <w:r w:rsidR="000F1E86" w:rsidRPr="00C73229">
              <w:t xml:space="preserve">На сьогоднішній день реалізовано: </w:t>
            </w:r>
          </w:p>
          <w:p w:rsidR="000F1E86" w:rsidRPr="00C73229" w:rsidRDefault="008C05CD" w:rsidP="000F1E86">
            <w:pPr>
              <w:spacing w:before="60"/>
              <w:ind w:left="34" w:firstLine="425"/>
              <w:jc w:val="both"/>
            </w:pPr>
            <w:r w:rsidRPr="00C73229">
              <w:rPr>
                <w:lang w:val="ru-RU"/>
              </w:rPr>
              <w:t>- з</w:t>
            </w:r>
            <w:proofErr w:type="spellStart"/>
            <w:r w:rsidR="000F1E86" w:rsidRPr="00C73229">
              <w:t>абезпечення</w:t>
            </w:r>
            <w:proofErr w:type="spellEnd"/>
            <w:r w:rsidR="000F1E86" w:rsidRPr="00C73229">
              <w:t xml:space="preserve"> автоматизації здійснення процедур у податковій сфері.</w:t>
            </w:r>
          </w:p>
          <w:p w:rsidR="000F1E86" w:rsidRPr="00C73229" w:rsidRDefault="008C05CD" w:rsidP="000F1E86">
            <w:pPr>
              <w:ind w:left="34" w:firstLine="425"/>
              <w:jc w:val="both"/>
            </w:pPr>
            <w:r w:rsidRPr="00C73229">
              <w:rPr>
                <w:lang w:val="ru-RU"/>
              </w:rPr>
              <w:t>- з</w:t>
            </w:r>
            <w:proofErr w:type="spellStart"/>
            <w:r w:rsidR="000F1E86" w:rsidRPr="00C73229">
              <w:t>абезпечення</w:t>
            </w:r>
            <w:proofErr w:type="spellEnd"/>
            <w:r w:rsidR="000F1E86" w:rsidRPr="00C73229">
              <w:t xml:space="preserve"> структурних підрозділів з питань соціального захисту населення інформацією, необхідною для призначення субсидій.</w:t>
            </w:r>
          </w:p>
          <w:p w:rsidR="000F1E86" w:rsidRPr="00C73229" w:rsidRDefault="00C36C0A" w:rsidP="000F1E86">
            <w:pPr>
              <w:ind w:left="34" w:firstLine="425"/>
              <w:jc w:val="both"/>
            </w:pPr>
            <w:r w:rsidRPr="00C73229">
              <w:t>- з</w:t>
            </w:r>
            <w:r w:rsidR="000F1E86" w:rsidRPr="00C73229">
              <w:t xml:space="preserve">абезпечення аудиторів ДФС </w:t>
            </w:r>
            <w:r w:rsidR="00606340" w:rsidRPr="00C73229">
              <w:t>інформацією про використання РРО</w:t>
            </w:r>
            <w:r w:rsidR="000F1E86" w:rsidRPr="00C73229">
              <w:t xml:space="preserve"> для проведення </w:t>
            </w:r>
            <w:proofErr w:type="spellStart"/>
            <w:r w:rsidR="000F1E86" w:rsidRPr="00C73229">
              <w:t>доперевірочного</w:t>
            </w:r>
            <w:proofErr w:type="spellEnd"/>
            <w:r w:rsidR="000F1E86" w:rsidRPr="00C73229">
              <w:t xml:space="preserve"> аналізу діяльності підконтр</w:t>
            </w:r>
            <w:r w:rsidRPr="00C73229">
              <w:t>ольних суб’єктів господарювання;</w:t>
            </w:r>
          </w:p>
          <w:p w:rsidR="000F1E86" w:rsidRPr="00C73229" w:rsidRDefault="00C36C0A" w:rsidP="000F1E86">
            <w:pPr>
              <w:ind w:left="34" w:firstLine="425"/>
              <w:jc w:val="both"/>
            </w:pPr>
            <w:r w:rsidRPr="00C73229">
              <w:t>- н</w:t>
            </w:r>
            <w:r w:rsidR="000F1E86" w:rsidRPr="00C73229">
              <w:t>адання доступу до відкритої інформації у податковій сфері.</w:t>
            </w:r>
          </w:p>
          <w:p w:rsidR="000F1E86" w:rsidRPr="00C73229" w:rsidRDefault="000F1E86" w:rsidP="000F1E86">
            <w:pPr>
              <w:ind w:left="34" w:firstLine="425"/>
              <w:jc w:val="both"/>
            </w:pPr>
            <w:r w:rsidRPr="00C73229">
              <w:t>Здійснення контролю за якістю надання послуг та посилення дисципліни адміністратора податків і зборів.</w:t>
            </w:r>
          </w:p>
          <w:p w:rsidR="000F1E86" w:rsidRPr="00C73229" w:rsidRDefault="000F1E86" w:rsidP="000F1E86">
            <w:pPr>
              <w:ind w:left="34" w:firstLine="425"/>
              <w:jc w:val="both"/>
            </w:pPr>
            <w:r w:rsidRPr="00C73229">
              <w:t xml:space="preserve">Електронний формат Запиту про отримання витягу з реєстру платників ПДВ розроблено та розміщено на </w:t>
            </w:r>
            <w:proofErr w:type="spellStart"/>
            <w:r w:rsidRPr="00C73229">
              <w:t>веб-порталі</w:t>
            </w:r>
            <w:proofErr w:type="spellEnd"/>
            <w:r w:rsidRPr="00C73229">
              <w:t xml:space="preserve"> ДФС у рубриці </w:t>
            </w:r>
            <w:proofErr w:type="spellStart"/>
            <w:r w:rsidRPr="00C73229">
              <w:t>„Діяльність</w:t>
            </w:r>
            <w:proofErr w:type="spellEnd"/>
            <w:r w:rsidRPr="00C73229">
              <w:t xml:space="preserve">” у розділі </w:t>
            </w:r>
            <w:proofErr w:type="spellStart"/>
            <w:r w:rsidRPr="00C73229">
              <w:t>„Електронні</w:t>
            </w:r>
            <w:proofErr w:type="spellEnd"/>
            <w:r w:rsidRPr="00C73229">
              <w:t xml:space="preserve"> сервіси” у підрозділі </w:t>
            </w:r>
            <w:proofErr w:type="spellStart"/>
            <w:r w:rsidRPr="00C73229">
              <w:t>„Електронн</w:t>
            </w:r>
            <w:r w:rsidR="00606340" w:rsidRPr="00C73229">
              <w:t>і</w:t>
            </w:r>
            <w:proofErr w:type="spellEnd"/>
            <w:r w:rsidR="00606340" w:rsidRPr="00C73229">
              <w:t xml:space="preserve"> сервіси, які надаються через “</w:t>
            </w:r>
            <w:r w:rsidRPr="00C73229">
              <w:t>Єдине вікно п</w:t>
            </w:r>
            <w:r w:rsidR="00606340" w:rsidRPr="00C73229">
              <w:t>одання електронної звітності</w:t>
            </w:r>
            <w:r w:rsidRPr="00C73229">
              <w:t>”.</w:t>
            </w:r>
          </w:p>
          <w:p w:rsidR="000F1E86" w:rsidRPr="00C73229" w:rsidRDefault="000F1E86" w:rsidP="000F1E86">
            <w:pPr>
              <w:ind w:left="34" w:firstLine="425"/>
              <w:jc w:val="both"/>
            </w:pPr>
            <w:r w:rsidRPr="00C73229">
              <w:t xml:space="preserve">Електронний формат Запиту щодо отримання відомостей з Державного реєстру фізичних осіб – платників податків про суми виплачених доходів та утриманих податків розміщено на </w:t>
            </w:r>
            <w:proofErr w:type="spellStart"/>
            <w:r w:rsidRPr="00C73229">
              <w:t>веб-порталі</w:t>
            </w:r>
            <w:proofErr w:type="spellEnd"/>
            <w:r w:rsidRPr="00C73229">
              <w:t xml:space="preserve"> ДФС у рубриці </w:t>
            </w:r>
            <w:proofErr w:type="spellStart"/>
            <w:r w:rsidRPr="00C73229">
              <w:t>„Електронна</w:t>
            </w:r>
            <w:proofErr w:type="spellEnd"/>
            <w:r w:rsidRPr="00C73229">
              <w:t xml:space="preserve"> звітність” у розділі </w:t>
            </w:r>
            <w:proofErr w:type="spellStart"/>
            <w:r w:rsidRPr="00C73229">
              <w:t>„Платникам</w:t>
            </w:r>
            <w:proofErr w:type="spellEnd"/>
            <w:r w:rsidRPr="00C73229">
              <w:t xml:space="preserve"> податків про електронну звітність” у підрозділі </w:t>
            </w:r>
            <w:proofErr w:type="spellStart"/>
            <w:r w:rsidRPr="00C73229">
              <w:t>„Інформаційно-аналітичне</w:t>
            </w:r>
            <w:proofErr w:type="spellEnd"/>
            <w:r w:rsidRPr="00C73229">
              <w:t xml:space="preserve"> забезпечення” в Реєстрі електронних форм податкових документів.</w:t>
            </w:r>
          </w:p>
          <w:p w:rsidR="00C36C0A" w:rsidRPr="00C73229" w:rsidRDefault="00C36C0A" w:rsidP="008C05CD">
            <w:pPr>
              <w:ind w:left="34" w:firstLine="425"/>
              <w:jc w:val="both"/>
            </w:pPr>
            <w:r w:rsidRPr="00C73229">
              <w:t xml:space="preserve">Крім того, реалізовано: </w:t>
            </w:r>
          </w:p>
          <w:p w:rsidR="00C36C0A" w:rsidRPr="00C73229" w:rsidRDefault="00C36C0A" w:rsidP="00C36C0A">
            <w:pPr>
              <w:pStyle w:val="a7"/>
              <w:numPr>
                <w:ilvl w:val="0"/>
                <w:numId w:val="2"/>
              </w:numPr>
              <w:jc w:val="both"/>
            </w:pPr>
            <w:r w:rsidRPr="00C73229">
              <w:t>з</w:t>
            </w:r>
            <w:r w:rsidR="008C05CD" w:rsidRPr="00C73229">
              <w:t xml:space="preserve">абезпечення коректного прийняття уточнюючої податкової звітності, поданої платником податків, для </w:t>
            </w:r>
            <w:r w:rsidR="008C05CD" w:rsidRPr="00C73229">
              <w:lastRenderedPageBreak/>
              <w:t>застосування податкового компромісу;</w:t>
            </w:r>
          </w:p>
          <w:p w:rsidR="00C36C0A" w:rsidRPr="00C73229" w:rsidRDefault="008C05CD" w:rsidP="00C36C0A">
            <w:pPr>
              <w:pStyle w:val="a7"/>
              <w:numPr>
                <w:ilvl w:val="0"/>
                <w:numId w:val="2"/>
              </w:numPr>
              <w:jc w:val="both"/>
            </w:pPr>
            <w:r w:rsidRPr="00C73229">
              <w:t>забезпечення автоматизації здійснення процедур у податковій сфері та автоматизованого контролю безпомилкового прийняття податкової звітності та перенесення інформації до інтегрованих карток платників податків</w:t>
            </w:r>
            <w:r w:rsidR="00C36C0A" w:rsidRPr="00C73229">
              <w:t>;</w:t>
            </w:r>
          </w:p>
          <w:p w:rsidR="00C36C0A" w:rsidRPr="00C73229" w:rsidRDefault="00C36C0A" w:rsidP="00C36C0A">
            <w:pPr>
              <w:pStyle w:val="a7"/>
              <w:numPr>
                <w:ilvl w:val="0"/>
                <w:numId w:val="2"/>
              </w:numPr>
              <w:jc w:val="both"/>
            </w:pPr>
            <w:r w:rsidRPr="00C73229">
              <w:t>н</w:t>
            </w:r>
            <w:r w:rsidR="008C05CD" w:rsidRPr="00C73229">
              <w:t>адання доступу до відкритої інформації у податковій сфері</w:t>
            </w:r>
            <w:r w:rsidRPr="00C73229">
              <w:rPr>
                <w:lang w:val="ru-RU"/>
              </w:rPr>
              <w:t>;</w:t>
            </w:r>
          </w:p>
          <w:p w:rsidR="008C05CD" w:rsidRPr="00C73229" w:rsidRDefault="00C36C0A" w:rsidP="00C36C0A">
            <w:pPr>
              <w:pStyle w:val="a7"/>
              <w:numPr>
                <w:ilvl w:val="0"/>
                <w:numId w:val="2"/>
              </w:numPr>
              <w:jc w:val="both"/>
            </w:pPr>
            <w:r w:rsidRPr="00C73229">
              <w:t>з</w:t>
            </w:r>
            <w:r w:rsidR="008C05CD" w:rsidRPr="00C73229">
              <w:t xml:space="preserve">абезпечення роботи електронного сервісу </w:t>
            </w:r>
            <w:proofErr w:type="spellStart"/>
            <w:r w:rsidR="008C05CD" w:rsidRPr="00C73229">
              <w:t>„Електронний</w:t>
            </w:r>
            <w:proofErr w:type="spellEnd"/>
            <w:r w:rsidR="008C05CD" w:rsidRPr="00C73229">
              <w:t xml:space="preserve"> кабінет платника податків” з надання послуг платнику податків</w:t>
            </w:r>
            <w:r w:rsidR="008C05CD" w:rsidRPr="00C73229">
              <w:rPr>
                <w:lang w:val="ru-RU"/>
              </w:rPr>
              <w:t>.</w:t>
            </w:r>
          </w:p>
          <w:p w:rsidR="00B97647" w:rsidRPr="00C73229" w:rsidRDefault="00446AAC" w:rsidP="00192DD1">
            <w:pPr>
              <w:spacing w:before="60"/>
              <w:ind w:firstLine="459"/>
              <w:jc w:val="both"/>
            </w:pPr>
            <w:r w:rsidRPr="00C73229">
              <w:rPr>
                <w:b/>
              </w:rPr>
              <w:t>Висновок:</w:t>
            </w:r>
            <w:r w:rsidRPr="00C73229">
              <w:t xml:space="preserve"> За</w:t>
            </w:r>
            <w:r w:rsidR="00131C82" w:rsidRPr="00C73229">
              <w:t>вдання</w:t>
            </w:r>
            <w:r w:rsidRPr="00C73229">
              <w:t xml:space="preserve"> виконано частково. </w:t>
            </w:r>
            <w:r w:rsidR="00131C82" w:rsidRPr="00C73229">
              <w:t>Стан в</w:t>
            </w:r>
            <w:r w:rsidRPr="00C73229">
              <w:t>иконання завдання подальшому моніторингу.</w:t>
            </w:r>
          </w:p>
        </w:tc>
      </w:tr>
    </w:tbl>
    <w:p w:rsidR="00C16447" w:rsidRPr="00C73229" w:rsidRDefault="00C16447"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B97647">
        <w:trPr>
          <w:trHeight w:val="416"/>
        </w:trPr>
        <w:tc>
          <w:tcPr>
            <w:tcW w:w="15451" w:type="dxa"/>
            <w:tcBorders>
              <w:top w:val="single" w:sz="4" w:space="0" w:color="auto"/>
              <w:left w:val="single" w:sz="4" w:space="0" w:color="auto"/>
              <w:bottom w:val="single" w:sz="4" w:space="0" w:color="auto"/>
              <w:right w:val="single" w:sz="4" w:space="0" w:color="auto"/>
            </w:tcBorders>
          </w:tcPr>
          <w:p w:rsidR="009526C0" w:rsidRPr="00C73229" w:rsidRDefault="002D7683" w:rsidP="00403685">
            <w:pPr>
              <w:pStyle w:val="a8"/>
              <w:jc w:val="center"/>
              <w:rPr>
                <w:b/>
                <w:sz w:val="24"/>
                <w:szCs w:val="24"/>
              </w:rPr>
            </w:pPr>
            <w:r w:rsidRPr="00C73229">
              <w:rPr>
                <w:b/>
                <w:sz w:val="24"/>
                <w:szCs w:val="24"/>
                <w:lang w:eastAsia="uk-UA"/>
              </w:rPr>
              <w:t xml:space="preserve">Другий етап — завдання </w:t>
            </w:r>
            <w:r w:rsidR="00403685" w:rsidRPr="00C73229">
              <w:rPr>
                <w:b/>
                <w:sz w:val="24"/>
                <w:szCs w:val="24"/>
              </w:rPr>
              <w:t>довгострокового характеру</w:t>
            </w:r>
          </w:p>
        </w:tc>
      </w:tr>
      <w:tr w:rsidR="00C73229" w:rsidRPr="00C73229"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C73229" w:rsidRDefault="002D7683" w:rsidP="002D7683">
            <w:pPr>
              <w:pStyle w:val="a8"/>
              <w:jc w:val="center"/>
              <w:rPr>
                <w:b/>
                <w:sz w:val="24"/>
                <w:szCs w:val="24"/>
              </w:rPr>
            </w:pPr>
            <w:r w:rsidRPr="00C73229">
              <w:rPr>
                <w:b/>
                <w:sz w:val="24"/>
                <w:szCs w:val="24"/>
                <w:u w:val="single"/>
              </w:rPr>
              <w:t>5</w:t>
            </w:r>
            <w:r w:rsidRPr="00C73229">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C73229"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6C5B13">
        <w:tc>
          <w:tcPr>
            <w:tcW w:w="2977" w:type="dxa"/>
            <w:shd w:val="clear" w:color="auto" w:fill="DBE5F1" w:themeFill="accent1" w:themeFillTint="33"/>
          </w:tcPr>
          <w:p w:rsidR="00A33B45" w:rsidRPr="00C73229" w:rsidRDefault="00A33B45" w:rsidP="00A33B45">
            <w:pPr>
              <w:jc w:val="both"/>
              <w:rPr>
                <w:b/>
              </w:rPr>
            </w:pPr>
            <w:r w:rsidRPr="00C73229">
              <w:rPr>
                <w:b/>
              </w:rPr>
              <w:t xml:space="preserve">Номер та найменування заходу </w:t>
            </w:r>
          </w:p>
        </w:tc>
        <w:tc>
          <w:tcPr>
            <w:tcW w:w="12474" w:type="dxa"/>
            <w:shd w:val="clear" w:color="auto" w:fill="F2DBDB" w:themeFill="accent2" w:themeFillTint="33"/>
          </w:tcPr>
          <w:p w:rsidR="009526C0" w:rsidRPr="00C73229" w:rsidRDefault="002D7683" w:rsidP="00A33B45">
            <w:pPr>
              <w:jc w:val="both"/>
              <w:rPr>
                <w:rFonts w:eastAsia="SimSun"/>
                <w:b/>
              </w:rPr>
            </w:pPr>
            <w:r w:rsidRPr="00C73229">
              <w:rPr>
                <w:b/>
                <w:u w:val="single"/>
                <w:lang w:eastAsia="uk-UA"/>
              </w:rPr>
              <w:t>7</w:t>
            </w:r>
            <w:r w:rsidRPr="00C73229">
              <w:rPr>
                <w:b/>
                <w:lang w:eastAsia="uk-UA"/>
              </w:rPr>
              <w:t xml:space="preserve">. </w:t>
            </w:r>
            <w:r w:rsidRPr="00C73229">
              <w:rPr>
                <w:b/>
              </w:rPr>
              <w:t xml:space="preserve">Підготовка та внесення на розгляд Кабінету Міністрів України пропозицій щодо запровадження </w:t>
            </w:r>
            <w:r w:rsidRPr="00C73229">
              <w:rPr>
                <w:rFonts w:eastAsia="SimSun"/>
                <w:b/>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192DD1" w:rsidRPr="00C73229" w:rsidRDefault="00192DD1" w:rsidP="00A33B45">
            <w:pPr>
              <w:jc w:val="both"/>
              <w:rPr>
                <w:rFonts w:eastAsia="SimSun"/>
                <w:b/>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Відповідальні за виконання</w:t>
            </w:r>
          </w:p>
          <w:p w:rsidR="007B1AF9" w:rsidRPr="00C73229" w:rsidRDefault="007B1AF9" w:rsidP="00A33B45">
            <w:pPr>
              <w:jc w:val="both"/>
              <w:rPr>
                <w:b/>
              </w:rPr>
            </w:pPr>
          </w:p>
        </w:tc>
        <w:tc>
          <w:tcPr>
            <w:tcW w:w="12474" w:type="dxa"/>
          </w:tcPr>
          <w:p w:rsidR="003710A1" w:rsidRPr="00C73229" w:rsidRDefault="002D7683" w:rsidP="002D7FA5">
            <w:pPr>
              <w:jc w:val="both"/>
              <w:rPr>
                <w:b/>
                <w:i/>
              </w:rPr>
            </w:pPr>
            <w:r w:rsidRPr="00C73229">
              <w:rPr>
                <w:b/>
              </w:rPr>
              <w:t xml:space="preserve">Рахункова палата, </w:t>
            </w:r>
            <w:r w:rsidRPr="00C73229">
              <w:rPr>
                <w:b/>
                <w:lang w:eastAsia="uk-UA"/>
              </w:rPr>
              <w:t xml:space="preserve">(за згодою), </w:t>
            </w:r>
            <w:proofErr w:type="spellStart"/>
            <w:r w:rsidRPr="00C73229">
              <w:rPr>
                <w:b/>
              </w:rPr>
              <w:t>Держфінінспекція</w:t>
            </w:r>
            <w:proofErr w:type="spellEnd"/>
            <w:r w:rsidRPr="00C73229">
              <w:rPr>
                <w:b/>
              </w:rPr>
              <w:t xml:space="preserve">, </w:t>
            </w:r>
            <w:proofErr w:type="spellStart"/>
            <w:r w:rsidRPr="00C73229">
              <w:rPr>
                <w:b/>
              </w:rPr>
              <w:t>Міндоходів</w:t>
            </w:r>
            <w:proofErr w:type="spellEnd"/>
            <w:r w:rsidRPr="00C73229">
              <w:rPr>
                <w:b/>
              </w:rPr>
              <w:t>, Казначейство, Мінфін, розпорядники бюджетних коштів</w:t>
            </w:r>
          </w:p>
        </w:tc>
      </w:tr>
      <w:tr w:rsidR="00C73229" w:rsidRPr="00C73229" w:rsidTr="00A33B45">
        <w:tc>
          <w:tcPr>
            <w:tcW w:w="2977" w:type="dxa"/>
            <w:shd w:val="clear" w:color="auto" w:fill="DBE5F1" w:themeFill="accent1" w:themeFillTint="33"/>
          </w:tcPr>
          <w:p w:rsidR="007B1AF9" w:rsidRPr="00C73229" w:rsidRDefault="00A33B45" w:rsidP="00A33B45">
            <w:pPr>
              <w:jc w:val="both"/>
              <w:rPr>
                <w:b/>
              </w:rPr>
            </w:pPr>
            <w:r w:rsidRPr="00C73229">
              <w:rPr>
                <w:b/>
              </w:rPr>
              <w:t>Інформація про термін виконання</w:t>
            </w:r>
          </w:p>
        </w:tc>
        <w:tc>
          <w:tcPr>
            <w:tcW w:w="12474" w:type="dxa"/>
          </w:tcPr>
          <w:p w:rsidR="00A33B45" w:rsidRPr="00C73229" w:rsidRDefault="002D7683" w:rsidP="00A33B45">
            <w:pPr>
              <w:jc w:val="both"/>
              <w:rPr>
                <w:b/>
              </w:rPr>
            </w:pPr>
            <w:r w:rsidRPr="00C73229">
              <w:rPr>
                <w:b/>
              </w:rPr>
              <w:t xml:space="preserve">2013 </w:t>
            </w:r>
            <w:r w:rsidR="00680E02" w:rsidRPr="00C73229">
              <w:rPr>
                <w:b/>
              </w:rPr>
              <w:t>–</w:t>
            </w:r>
            <w:r w:rsidRPr="00C73229">
              <w:rPr>
                <w:b/>
              </w:rPr>
              <w:t xml:space="preserve"> 2017 роки</w:t>
            </w:r>
          </w:p>
          <w:p w:rsidR="009526C0" w:rsidRPr="00C73229" w:rsidRDefault="009526C0" w:rsidP="00A33B45">
            <w:pPr>
              <w:jc w:val="both"/>
              <w:rPr>
                <w:b/>
                <w:i/>
              </w:rPr>
            </w:pP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t>Розгорнута інформація про досягнення очікуваних результатів</w:t>
            </w:r>
          </w:p>
          <w:p w:rsidR="00A33B45" w:rsidRPr="00C73229" w:rsidRDefault="00A33B45" w:rsidP="00A33B45">
            <w:pPr>
              <w:jc w:val="both"/>
              <w:rPr>
                <w:b/>
                <w:i/>
              </w:rPr>
            </w:pPr>
          </w:p>
        </w:tc>
        <w:tc>
          <w:tcPr>
            <w:tcW w:w="12474" w:type="dxa"/>
          </w:tcPr>
          <w:p w:rsidR="00A33B45" w:rsidRPr="00C73229" w:rsidRDefault="002D7683" w:rsidP="00E65E87">
            <w:pPr>
              <w:jc w:val="both"/>
              <w:rPr>
                <w:b/>
                <w:lang w:eastAsia="uk-UA"/>
              </w:rPr>
            </w:pPr>
            <w:r w:rsidRPr="00C73229">
              <w:rPr>
                <w:b/>
                <w:lang w:eastAsia="uk-UA"/>
              </w:rPr>
              <w:t>усунення причин та умов, які сприяють  вчиненню порушень у сфері управління державними фінансами</w:t>
            </w:r>
          </w:p>
          <w:p w:rsidR="00DC28DD" w:rsidRPr="00C73229" w:rsidRDefault="00DC28DD" w:rsidP="00AE7534">
            <w:pPr>
              <w:pStyle w:val="10"/>
              <w:ind w:firstLine="601"/>
              <w:jc w:val="both"/>
              <w:rPr>
                <w:rStyle w:val="ac"/>
                <w:i w:val="0"/>
                <w:lang w:val="uk-UA"/>
              </w:rPr>
            </w:pPr>
            <w:r w:rsidRPr="00C73229">
              <w:rPr>
                <w:rStyle w:val="ac"/>
                <w:i w:val="0"/>
                <w:u w:val="single"/>
                <w:lang w:val="uk-UA"/>
              </w:rPr>
              <w:t>Мінфін</w:t>
            </w:r>
            <w:r w:rsidRPr="00C73229">
              <w:rPr>
                <w:rStyle w:val="ac"/>
                <w:i w:val="0"/>
                <w:lang w:val="uk-UA"/>
              </w:rPr>
              <w:t xml:space="preserve">: З огляду на нещодавнє утворення Національного агентства з питань запобігання корупції </w:t>
            </w:r>
            <w:r w:rsidR="007B1AF9" w:rsidRPr="00C73229">
              <w:rPr>
                <w:rStyle w:val="ac"/>
                <w:i w:val="0"/>
                <w:lang w:val="uk-UA"/>
              </w:rPr>
              <w:t xml:space="preserve">(НАЗК) </w:t>
            </w:r>
            <w:r w:rsidRPr="00C73229">
              <w:rPr>
                <w:rStyle w:val="ac"/>
                <w:i w:val="0"/>
                <w:lang w:val="uk-UA"/>
              </w:rPr>
              <w:t>Мінфін вважає за доцільне здійснити актуалізацію загаданого вище завдання, оскільки вказаний орган відповідатиме за методичне забезпечення діяльності уповноважених підрозділів з питань запобігання та виявлення корупції, погодження антикорупційних програм державних органів, які складатимуться на підставі результатів аналізу корупційних ризиків у сфері діяльності відповідного органу влади.</w:t>
            </w:r>
          </w:p>
          <w:p w:rsidR="00653C48" w:rsidRPr="00C73229" w:rsidRDefault="00653C48" w:rsidP="00AE7534">
            <w:pPr>
              <w:pStyle w:val="10"/>
              <w:ind w:firstLine="601"/>
              <w:jc w:val="both"/>
              <w:rPr>
                <w:rStyle w:val="ac"/>
                <w:i w:val="0"/>
                <w:lang w:val="uk-UA"/>
              </w:rPr>
            </w:pPr>
            <w:r w:rsidRPr="00C73229">
              <w:rPr>
                <w:rStyle w:val="ac"/>
                <w:i w:val="0"/>
                <w:lang w:val="uk-UA"/>
              </w:rPr>
              <w:t>Пропозиції були розроблені та надані Міністерству юстиції України (лист від 6 листопада 2014 року ).</w:t>
            </w:r>
          </w:p>
          <w:p w:rsidR="001B346E" w:rsidRPr="00C73229" w:rsidRDefault="001B346E" w:rsidP="00C765E6">
            <w:pPr>
              <w:pStyle w:val="10"/>
              <w:ind w:firstLine="601"/>
              <w:jc w:val="both"/>
              <w:rPr>
                <w:lang w:val="uk-UA"/>
              </w:rPr>
            </w:pPr>
            <w:proofErr w:type="spellStart"/>
            <w:r w:rsidRPr="00C73229">
              <w:rPr>
                <w:u w:val="single"/>
                <w:lang w:val="uk-UA"/>
              </w:rPr>
              <w:t>Держфінінспекція</w:t>
            </w:r>
            <w:proofErr w:type="spellEnd"/>
            <w:r w:rsidRPr="00C73229">
              <w:rPr>
                <w:u w:val="single"/>
                <w:lang w:val="uk-UA"/>
              </w:rPr>
              <w:t xml:space="preserve">: </w:t>
            </w:r>
            <w:r w:rsidRPr="00C73229">
              <w:rPr>
                <w:lang w:val="uk-UA"/>
              </w:rPr>
              <w:t xml:space="preserve">З метою усунення причин та умов, які сприяють вчиненню порушень у сфері управління державними фінансами, за результатами контрольних заходів у разі виявлення питань, що нормативно не врегульовані, або таких, врегулювання яких є недосконалим, </w:t>
            </w:r>
            <w:proofErr w:type="spellStart"/>
            <w:r w:rsidRPr="00C73229">
              <w:rPr>
                <w:lang w:val="uk-UA"/>
              </w:rPr>
              <w:t>Держфінінспекція</w:t>
            </w:r>
            <w:proofErr w:type="spellEnd"/>
            <w:r w:rsidRPr="00C73229">
              <w:rPr>
                <w:lang w:val="uk-UA"/>
              </w:rPr>
              <w:t xml:space="preserve"> надає відповідні пропозиції нормативно-правового характеру (зокрема, щодо внесення змін до діючих або розробки нових нормативних документів) Кабінету Міністрів України та відповідним міністерствам. </w:t>
            </w:r>
          </w:p>
          <w:p w:rsidR="001B346E" w:rsidRPr="00C73229" w:rsidRDefault="001B346E" w:rsidP="00C765E6">
            <w:pPr>
              <w:pStyle w:val="10"/>
              <w:ind w:firstLine="601"/>
              <w:jc w:val="both"/>
              <w:rPr>
                <w:lang w:val="uk-UA"/>
              </w:rPr>
            </w:pPr>
            <w:r w:rsidRPr="00C73229">
              <w:rPr>
                <w:lang w:val="uk-UA"/>
              </w:rPr>
              <w:t xml:space="preserve">З цією метою також реалізуються положення постанови Кабінету Міністрів України від 29.11.06 № 1673 «Про </w:t>
            </w:r>
            <w:r w:rsidRPr="00C73229">
              <w:rPr>
                <w:lang w:val="uk-UA"/>
              </w:rPr>
              <w:lastRenderedPageBreak/>
              <w:t xml:space="preserve">стан фінансово-бюджетної дисципліни, заходи щодо посилення боротьби з корупцією та контролю за використанням державного майна і фінансових ресурсів». Моніторинг таких пропозицій в тому числі нормативно-методологічного характеру здійснюється постійно. Інформація про результати моніторингу розміщується регулярно на офіційному веб-сайті </w:t>
            </w:r>
            <w:proofErr w:type="spellStart"/>
            <w:r w:rsidRPr="00C73229">
              <w:rPr>
                <w:lang w:val="uk-UA"/>
              </w:rPr>
              <w:t>Держфінінспекції</w:t>
            </w:r>
            <w:proofErr w:type="spellEnd"/>
            <w:r w:rsidRPr="00C73229">
              <w:rPr>
                <w:lang w:val="uk-UA"/>
              </w:rPr>
              <w:t xml:space="preserve"> у рубриці «Результати діяльності».</w:t>
            </w:r>
          </w:p>
          <w:p w:rsidR="00483719" w:rsidRPr="00C73229" w:rsidRDefault="001B346E" w:rsidP="00C765E6">
            <w:pPr>
              <w:pStyle w:val="10"/>
              <w:ind w:firstLine="601"/>
              <w:jc w:val="both"/>
              <w:rPr>
                <w:lang w:val="uk-UA" w:eastAsia="uk-UA"/>
              </w:rPr>
            </w:pPr>
            <w:r w:rsidRPr="00C73229">
              <w:rPr>
                <w:lang w:val="uk-UA"/>
              </w:rPr>
              <w:t>Також, з</w:t>
            </w:r>
            <w:r w:rsidR="00AA1A30" w:rsidRPr="00C73229">
              <w:rPr>
                <w:lang w:val="uk-UA"/>
              </w:rPr>
              <w:t xml:space="preserve">а інформацією </w:t>
            </w:r>
            <w:proofErr w:type="spellStart"/>
            <w:r w:rsidR="00AA1A30" w:rsidRPr="00C73229">
              <w:rPr>
                <w:lang w:val="uk-UA"/>
              </w:rPr>
              <w:t>Держфінінспекції</w:t>
            </w:r>
            <w:proofErr w:type="spellEnd"/>
            <w:r w:rsidRPr="00C73229">
              <w:rPr>
                <w:lang w:val="uk-UA"/>
              </w:rPr>
              <w:t>,</w:t>
            </w:r>
            <w:r w:rsidR="00AA1A30" w:rsidRPr="00C73229">
              <w:rPr>
                <w:lang w:val="uk-UA"/>
              </w:rPr>
              <w:t xml:space="preserve"> </w:t>
            </w:r>
            <w:r w:rsidR="00C765E6" w:rsidRPr="00C73229">
              <w:rPr>
                <w:lang w:val="uk-UA"/>
              </w:rPr>
              <w:t>в</w:t>
            </w:r>
            <w:r w:rsidR="00192DD1" w:rsidRPr="00C73229">
              <w:rPr>
                <w:lang w:val="uk-UA" w:eastAsia="uk-UA"/>
              </w:rPr>
              <w:t>продовж І</w:t>
            </w:r>
            <w:r w:rsidR="007A2B7F" w:rsidRPr="00C73229">
              <w:rPr>
                <w:lang w:val="en-US" w:eastAsia="uk-UA"/>
              </w:rPr>
              <w:t>V</w:t>
            </w:r>
            <w:r w:rsidR="007A2B7F" w:rsidRPr="00C73229">
              <w:rPr>
                <w:lang w:val="uk-UA" w:eastAsia="uk-UA"/>
              </w:rPr>
              <w:t xml:space="preserve"> кварталу</w:t>
            </w:r>
            <w:r w:rsidR="00EB68D9" w:rsidRPr="00C73229">
              <w:rPr>
                <w:lang w:val="uk-UA" w:eastAsia="uk-UA"/>
              </w:rPr>
              <w:t xml:space="preserve"> 2015 року керівникам центральних і місцевих органів влади, підприємств, установ та організацій було направлено </w:t>
            </w:r>
            <w:r w:rsidR="007A2B7F" w:rsidRPr="00C73229">
              <w:rPr>
                <w:lang w:eastAsia="uk-UA"/>
              </w:rPr>
              <w:t>988</w:t>
            </w:r>
            <w:r w:rsidR="00EB68D9" w:rsidRPr="00C73229">
              <w:rPr>
                <w:lang w:val="uk-UA" w:eastAsia="uk-UA"/>
              </w:rPr>
              <w:t xml:space="preserve"> інформацій про результати контрольних заходів, за результатами розгляду яких прийнято </w:t>
            </w:r>
            <w:r w:rsidR="007A2B7F" w:rsidRPr="00C73229">
              <w:rPr>
                <w:lang w:eastAsia="uk-UA"/>
              </w:rPr>
              <w:t xml:space="preserve">729 </w:t>
            </w:r>
            <w:r w:rsidR="00EB68D9" w:rsidRPr="00C73229">
              <w:rPr>
                <w:lang w:val="uk-UA" w:eastAsia="uk-UA"/>
              </w:rPr>
              <w:t>управлінських рішень.</w:t>
            </w:r>
          </w:p>
          <w:p w:rsidR="00192DD1" w:rsidRPr="00C73229" w:rsidRDefault="007B1AF9" w:rsidP="00192DD1">
            <w:pPr>
              <w:ind w:firstLine="459"/>
              <w:jc w:val="both"/>
            </w:pPr>
            <w:proofErr w:type="spellStart"/>
            <w:r w:rsidRPr="00C73229">
              <w:rPr>
                <w:u w:val="single"/>
              </w:rPr>
              <w:t>Мінекономрозвитку</w:t>
            </w:r>
            <w:proofErr w:type="spellEnd"/>
            <w:r w:rsidRPr="00C73229">
              <w:t xml:space="preserve">: </w:t>
            </w:r>
            <w:r w:rsidR="00192DD1" w:rsidRPr="00C73229">
              <w:rPr>
                <w:lang w:eastAsia="uk-UA"/>
              </w:rPr>
              <w:t xml:space="preserve">Із урахуванням результатів проведених внутрішніх аудитів надана пропозиція, а саме: </w:t>
            </w:r>
            <w:r w:rsidR="00192DD1" w:rsidRPr="00C73229">
              <w:rPr>
                <w:lang w:eastAsia="uk-UA"/>
              </w:rPr>
              <w:br/>
              <w:t xml:space="preserve">«у разі планування капітальних видатків затверджувати порядок організації відповідних заходів від розроблення проектної документації, проведення закупівель до приймання виконаних робіт і проведення розрахунків з визначенням відповідальних підрозділів, виконавців, строків та встановлення контролю за їх виконанням», яка врахована у Плані заходів щодо економічного та раціонального використання бюджетних коштів, передбачених для утримання </w:t>
            </w:r>
            <w:proofErr w:type="spellStart"/>
            <w:r w:rsidR="00192DD1" w:rsidRPr="00C73229">
              <w:rPr>
                <w:lang w:eastAsia="uk-UA"/>
              </w:rPr>
              <w:t>Мінекономрозвитку</w:t>
            </w:r>
            <w:proofErr w:type="spellEnd"/>
            <w:r w:rsidR="00192DD1" w:rsidRPr="00C73229">
              <w:rPr>
                <w:lang w:eastAsia="uk-UA"/>
              </w:rPr>
              <w:t xml:space="preserve">, затвердженого наказом </w:t>
            </w:r>
            <w:proofErr w:type="spellStart"/>
            <w:r w:rsidR="00192DD1" w:rsidRPr="00C73229">
              <w:rPr>
                <w:lang w:eastAsia="uk-UA"/>
              </w:rPr>
              <w:t>Мінекономрозвитку</w:t>
            </w:r>
            <w:proofErr w:type="spellEnd"/>
            <w:r w:rsidR="00192DD1" w:rsidRPr="00C73229">
              <w:rPr>
                <w:lang w:eastAsia="uk-UA"/>
              </w:rPr>
              <w:t xml:space="preserve"> від 27.08.2015 № 1048.</w:t>
            </w:r>
          </w:p>
        </w:tc>
      </w:tr>
      <w:tr w:rsidR="00C73229" w:rsidRPr="00C73229" w:rsidTr="00A33B45">
        <w:tc>
          <w:tcPr>
            <w:tcW w:w="2977" w:type="dxa"/>
            <w:shd w:val="clear" w:color="auto" w:fill="DBE5F1" w:themeFill="accent1" w:themeFillTint="33"/>
          </w:tcPr>
          <w:p w:rsidR="00A33B45" w:rsidRPr="00C73229" w:rsidRDefault="00A33B45" w:rsidP="00A33B45">
            <w:pPr>
              <w:jc w:val="both"/>
              <w:rPr>
                <w:b/>
              </w:rPr>
            </w:pPr>
            <w:r w:rsidRPr="00C73229">
              <w:rPr>
                <w:b/>
              </w:rPr>
              <w:lastRenderedPageBreak/>
              <w:t xml:space="preserve">Розгорнута інформація про досягнення Індикатору оцінки </w:t>
            </w:r>
          </w:p>
        </w:tc>
        <w:tc>
          <w:tcPr>
            <w:tcW w:w="12474" w:type="dxa"/>
          </w:tcPr>
          <w:p w:rsidR="00A33B45" w:rsidRPr="00C73229" w:rsidRDefault="002D7683" w:rsidP="00A33B45">
            <w:pPr>
              <w:jc w:val="both"/>
              <w:rPr>
                <w:b/>
                <w:lang w:eastAsia="uk-UA"/>
              </w:rPr>
            </w:pPr>
            <w:r w:rsidRPr="00C73229">
              <w:rPr>
                <w:b/>
                <w:lang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5701BF" w:rsidRPr="00C73229" w:rsidRDefault="005701BF" w:rsidP="00E3353B">
            <w:pPr>
              <w:ind w:firstLine="459"/>
              <w:jc w:val="both"/>
            </w:pPr>
            <w:proofErr w:type="spellStart"/>
            <w:r w:rsidRPr="00C73229">
              <w:rPr>
                <w:u w:val="single"/>
              </w:rPr>
              <w:t>Мінекономрозвитку</w:t>
            </w:r>
            <w:proofErr w:type="spellEnd"/>
            <w:r w:rsidRPr="00C73229">
              <w:t>:</w:t>
            </w:r>
            <w:r w:rsidR="007B1AF9" w:rsidRPr="00C73229">
              <w:t xml:space="preserve"> Відповідно до постанов Кабінету Міністрів України від 01.12.1995 № 963 «Про деякі заходи забезпечення раціонального використання державних валютних коштів» та від 01.03.2014 № 65 «Про економію державних коштів та недопущення втрат бюджету» в </w:t>
            </w:r>
            <w:proofErr w:type="spellStart"/>
            <w:r w:rsidR="007B1AF9" w:rsidRPr="00C73229">
              <w:t>Мінекономрозвитку</w:t>
            </w:r>
            <w:proofErr w:type="spellEnd"/>
            <w:r w:rsidR="007B1AF9" w:rsidRPr="00C73229">
              <w:t xml:space="preserve"> наказом від 27.08.2015 № 1048 затверджено План заходів щодо економічного та раціонального використання бюджетних коштів, передбачених для утримання </w:t>
            </w:r>
            <w:proofErr w:type="spellStart"/>
            <w:r w:rsidR="007B1AF9" w:rsidRPr="00C73229">
              <w:t>Мінекономрозвитку</w:t>
            </w:r>
            <w:proofErr w:type="spellEnd"/>
            <w:r w:rsidR="007B1AF9" w:rsidRPr="00C73229">
              <w:t>.</w:t>
            </w:r>
          </w:p>
          <w:p w:rsidR="006C5855" w:rsidRPr="00C73229" w:rsidRDefault="00E3353B" w:rsidP="00E3353B">
            <w:pPr>
              <w:ind w:firstLine="459"/>
              <w:jc w:val="both"/>
              <w:rPr>
                <w:b/>
              </w:rPr>
            </w:pPr>
            <w:r w:rsidRPr="00C73229">
              <w:rPr>
                <w:b/>
              </w:rPr>
              <w:t xml:space="preserve">Висновок: </w:t>
            </w:r>
            <w:r w:rsidRPr="00C73229">
              <w:t>Завдання в процесі виконання. Реалізація завдання підлягає подальшому моніторингу.</w:t>
            </w:r>
          </w:p>
        </w:tc>
      </w:tr>
    </w:tbl>
    <w:p w:rsidR="007847F0" w:rsidRPr="00C73229" w:rsidRDefault="007847F0" w:rsidP="00A33B45">
      <w:pPr>
        <w:rPr>
          <w:b/>
        </w:rPr>
      </w:pPr>
    </w:p>
    <w:tbl>
      <w:tblPr>
        <w:tblW w:w="15451" w:type="dxa"/>
        <w:tblInd w:w="-34" w:type="dxa"/>
        <w:tblLayout w:type="fixed"/>
        <w:tblLook w:val="04A0" w:firstRow="1" w:lastRow="0" w:firstColumn="1" w:lastColumn="0" w:noHBand="0" w:noVBand="1"/>
      </w:tblPr>
      <w:tblGrid>
        <w:gridCol w:w="15451"/>
      </w:tblGrid>
      <w:tr w:rsidR="00C73229" w:rsidRPr="00C73229"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C73229" w:rsidRDefault="004D5D66" w:rsidP="004D5D66">
            <w:pPr>
              <w:pStyle w:val="a8"/>
              <w:jc w:val="center"/>
              <w:rPr>
                <w:b/>
                <w:sz w:val="24"/>
                <w:szCs w:val="24"/>
              </w:rPr>
            </w:pPr>
            <w:r w:rsidRPr="00C73229">
              <w:rPr>
                <w:b/>
                <w:sz w:val="24"/>
                <w:szCs w:val="24"/>
                <w:u w:val="single"/>
              </w:rPr>
              <w:t>Х</w:t>
            </w:r>
            <w:r w:rsidRPr="00C73229">
              <w:rPr>
                <w:b/>
                <w:bCs/>
                <w:sz w:val="24"/>
                <w:szCs w:val="24"/>
                <w:u w:val="single"/>
                <w:lang w:eastAsia="uk-UA"/>
              </w:rPr>
              <w:t>I</w:t>
            </w:r>
            <w:r w:rsidRPr="00C73229">
              <w:rPr>
                <w:b/>
                <w:sz w:val="24"/>
                <w:szCs w:val="24"/>
              </w:rPr>
              <w:t>. Поліпшення доступу громадськості до інформації з питань бюджету</w:t>
            </w:r>
          </w:p>
        </w:tc>
      </w:tr>
      <w:tr w:rsidR="00C73229" w:rsidRPr="00C73229"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C73229" w:rsidRDefault="004D5D66" w:rsidP="00D86084">
            <w:pPr>
              <w:pStyle w:val="a8"/>
              <w:jc w:val="center"/>
              <w:rPr>
                <w:b/>
                <w:sz w:val="24"/>
                <w:szCs w:val="24"/>
              </w:rPr>
            </w:pPr>
            <w:r w:rsidRPr="00C73229">
              <w:rPr>
                <w:b/>
                <w:sz w:val="24"/>
                <w:szCs w:val="24"/>
                <w:u w:val="single"/>
              </w:rPr>
              <w:t>1</w:t>
            </w:r>
            <w:r w:rsidRPr="00C73229">
              <w:rPr>
                <w:b/>
                <w:sz w:val="24"/>
                <w:szCs w:val="24"/>
              </w:rPr>
              <w:t xml:space="preserve">. Нормативно-правове та методологічне забезпечення </w:t>
            </w:r>
          </w:p>
          <w:p w:rsidR="004D5D66" w:rsidRPr="00C73229" w:rsidRDefault="004D5D66" w:rsidP="004D5D66">
            <w:pPr>
              <w:pStyle w:val="a8"/>
              <w:jc w:val="center"/>
              <w:rPr>
                <w:b/>
                <w:sz w:val="24"/>
                <w:szCs w:val="24"/>
              </w:rPr>
            </w:pPr>
            <w:r w:rsidRPr="00C73229">
              <w:rPr>
                <w:b/>
                <w:sz w:val="24"/>
                <w:szCs w:val="24"/>
              </w:rPr>
              <w:t>(завдання середньострокового характеру)</w:t>
            </w:r>
          </w:p>
        </w:tc>
      </w:tr>
    </w:tbl>
    <w:p w:rsidR="00B97647" w:rsidRPr="00C73229" w:rsidRDefault="00B97647" w:rsidP="00A33B45">
      <w:pPr>
        <w:rPr>
          <w:b/>
        </w:rPr>
      </w:pPr>
    </w:p>
    <w:tbl>
      <w:tblPr>
        <w:tblStyle w:val="a6"/>
        <w:tblW w:w="15451" w:type="dxa"/>
        <w:tblInd w:w="-34" w:type="dxa"/>
        <w:tblLook w:val="04A0" w:firstRow="1" w:lastRow="0" w:firstColumn="1" w:lastColumn="0" w:noHBand="0" w:noVBand="1"/>
      </w:tblPr>
      <w:tblGrid>
        <w:gridCol w:w="2977"/>
        <w:gridCol w:w="12474"/>
      </w:tblGrid>
      <w:tr w:rsidR="00C73229" w:rsidRPr="00C73229" w:rsidTr="008A7A87">
        <w:tc>
          <w:tcPr>
            <w:tcW w:w="2977" w:type="dxa"/>
            <w:shd w:val="clear" w:color="auto" w:fill="DBE5F1" w:themeFill="accent1" w:themeFillTint="33"/>
          </w:tcPr>
          <w:p w:rsidR="008A7A87" w:rsidRPr="00C73229" w:rsidRDefault="008A7A87" w:rsidP="008A7A87">
            <w:pPr>
              <w:jc w:val="both"/>
              <w:rPr>
                <w:b/>
              </w:rPr>
            </w:pPr>
            <w:r w:rsidRPr="00C73229">
              <w:rPr>
                <w:b/>
              </w:rPr>
              <w:t xml:space="preserve">Номер та найменування заходу </w:t>
            </w:r>
          </w:p>
          <w:p w:rsidR="008A7A87" w:rsidRPr="00C73229" w:rsidRDefault="008A7A87" w:rsidP="008A7A87">
            <w:pPr>
              <w:jc w:val="both"/>
              <w:rPr>
                <w:b/>
              </w:rPr>
            </w:pPr>
          </w:p>
        </w:tc>
        <w:tc>
          <w:tcPr>
            <w:tcW w:w="12474" w:type="dxa"/>
            <w:tcBorders>
              <w:bottom w:val="single" w:sz="4" w:space="0" w:color="auto"/>
            </w:tcBorders>
            <w:shd w:val="clear" w:color="auto" w:fill="F2DBDB" w:themeFill="accent2" w:themeFillTint="33"/>
          </w:tcPr>
          <w:p w:rsidR="008A7A87" w:rsidRPr="00C73229" w:rsidRDefault="008A7A87" w:rsidP="008A7A87">
            <w:pPr>
              <w:jc w:val="both"/>
              <w:rPr>
                <w:b/>
                <w:spacing w:val="-1"/>
              </w:rPr>
            </w:pPr>
            <w:r w:rsidRPr="00C73229">
              <w:rPr>
                <w:b/>
                <w:u w:val="single"/>
                <w:lang w:eastAsia="uk-UA"/>
              </w:rPr>
              <w:t>1</w:t>
            </w:r>
            <w:r w:rsidRPr="00C73229">
              <w:rPr>
                <w:b/>
                <w:lang w:eastAsia="uk-UA"/>
              </w:rPr>
              <w:t>. У</w:t>
            </w:r>
            <w:r w:rsidRPr="00C73229">
              <w:rPr>
                <w:b/>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C73229">
              <w:rPr>
                <w:b/>
                <w:spacing w:val="-1"/>
              </w:rPr>
              <w:t>Закону України “Про доступ до публічної інформації</w:t>
            </w:r>
          </w:p>
        </w:tc>
      </w:tr>
      <w:tr w:rsidR="00C73229" w:rsidRPr="00C73229" w:rsidTr="008A7A87">
        <w:tc>
          <w:tcPr>
            <w:tcW w:w="2977" w:type="dxa"/>
            <w:shd w:val="clear" w:color="auto" w:fill="DBE5F1" w:themeFill="accent1" w:themeFillTint="33"/>
          </w:tcPr>
          <w:p w:rsidR="008A7A87" w:rsidRPr="00C73229" w:rsidRDefault="008A7A87" w:rsidP="008A7A87">
            <w:pPr>
              <w:jc w:val="both"/>
              <w:rPr>
                <w:b/>
              </w:rPr>
            </w:pPr>
            <w:r w:rsidRPr="00C73229">
              <w:rPr>
                <w:b/>
              </w:rPr>
              <w:t>Відповідальні за виконання</w:t>
            </w:r>
          </w:p>
        </w:tc>
        <w:tc>
          <w:tcPr>
            <w:tcW w:w="12474" w:type="dxa"/>
            <w:shd w:val="clear" w:color="auto" w:fill="FFFFFF" w:themeFill="background1"/>
          </w:tcPr>
          <w:p w:rsidR="008A7A87" w:rsidRPr="00C73229" w:rsidRDefault="008A7A87" w:rsidP="008A7A87">
            <w:pPr>
              <w:jc w:val="both"/>
              <w:rPr>
                <w:b/>
                <w:i/>
              </w:rPr>
            </w:pPr>
            <w:r w:rsidRPr="00C73229">
              <w:rPr>
                <w:b/>
                <w:lang w:eastAsia="uk-UA"/>
              </w:rPr>
              <w:t>Держкомтелерадіо, Мін’юст, Мінфін, Казначейство</w:t>
            </w:r>
          </w:p>
        </w:tc>
      </w:tr>
      <w:tr w:rsidR="00C73229" w:rsidRPr="00C73229" w:rsidTr="008A7A87">
        <w:tc>
          <w:tcPr>
            <w:tcW w:w="2977" w:type="dxa"/>
            <w:shd w:val="clear" w:color="auto" w:fill="DBE5F1" w:themeFill="accent1" w:themeFillTint="33"/>
          </w:tcPr>
          <w:p w:rsidR="008A7A87" w:rsidRPr="00C73229" w:rsidRDefault="008A7A87" w:rsidP="008A7A87">
            <w:pPr>
              <w:jc w:val="both"/>
              <w:rPr>
                <w:b/>
              </w:rPr>
            </w:pPr>
            <w:r w:rsidRPr="00C73229">
              <w:rPr>
                <w:b/>
              </w:rPr>
              <w:t>Інформація про термін виконання</w:t>
            </w:r>
          </w:p>
        </w:tc>
        <w:tc>
          <w:tcPr>
            <w:tcW w:w="12474" w:type="dxa"/>
            <w:shd w:val="clear" w:color="auto" w:fill="FFFFFF" w:themeFill="background1"/>
          </w:tcPr>
          <w:p w:rsidR="008A7A87" w:rsidRPr="00C73229" w:rsidRDefault="008A7A87" w:rsidP="008A7A87">
            <w:pPr>
              <w:jc w:val="both"/>
              <w:rPr>
                <w:b/>
                <w:lang w:eastAsia="uk-UA"/>
              </w:rPr>
            </w:pPr>
            <w:r w:rsidRPr="00C73229">
              <w:rPr>
                <w:b/>
                <w:lang w:eastAsia="uk-UA"/>
              </w:rPr>
              <w:t xml:space="preserve">2013 – 2014 роки </w:t>
            </w:r>
          </w:p>
          <w:p w:rsidR="008A7A87" w:rsidRPr="00C73229" w:rsidRDefault="008A7A87" w:rsidP="008A7A87">
            <w:pPr>
              <w:jc w:val="both"/>
              <w:rPr>
                <w:b/>
                <w:i/>
              </w:rPr>
            </w:pPr>
          </w:p>
        </w:tc>
      </w:tr>
      <w:tr w:rsidR="00C73229" w:rsidRPr="00C73229" w:rsidTr="008A7A87">
        <w:tc>
          <w:tcPr>
            <w:tcW w:w="2977" w:type="dxa"/>
            <w:shd w:val="clear" w:color="auto" w:fill="DBE5F1" w:themeFill="accent1" w:themeFillTint="33"/>
          </w:tcPr>
          <w:p w:rsidR="008A7A87" w:rsidRPr="00C73229" w:rsidRDefault="008A7A87" w:rsidP="008A7A87">
            <w:pPr>
              <w:jc w:val="both"/>
              <w:rPr>
                <w:b/>
              </w:rPr>
            </w:pPr>
            <w:r w:rsidRPr="00C73229">
              <w:rPr>
                <w:b/>
              </w:rPr>
              <w:t xml:space="preserve">Розгорнута інформація про досягнення </w:t>
            </w:r>
            <w:r w:rsidRPr="00C73229">
              <w:rPr>
                <w:b/>
              </w:rPr>
              <w:lastRenderedPageBreak/>
              <w:t>очікуваних результатів</w:t>
            </w:r>
          </w:p>
        </w:tc>
        <w:tc>
          <w:tcPr>
            <w:tcW w:w="12474" w:type="dxa"/>
            <w:shd w:val="clear" w:color="auto" w:fill="FFFFFF" w:themeFill="background1"/>
          </w:tcPr>
          <w:p w:rsidR="008A7A87" w:rsidRPr="00C73229" w:rsidRDefault="008A7A87" w:rsidP="008A7A87">
            <w:pPr>
              <w:jc w:val="both"/>
              <w:rPr>
                <w:rStyle w:val="ac"/>
                <w:b/>
                <w:i w:val="0"/>
                <w:iCs/>
              </w:rPr>
            </w:pPr>
            <w:r w:rsidRPr="00C73229">
              <w:rPr>
                <w:rStyle w:val="ac"/>
                <w:b/>
                <w:i w:val="0"/>
                <w:iCs/>
              </w:rPr>
              <w:lastRenderedPageBreak/>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8A7A87" w:rsidRPr="00C73229" w:rsidRDefault="008A7A87" w:rsidP="008A7A87">
            <w:pPr>
              <w:ind w:firstLine="459"/>
              <w:jc w:val="both"/>
              <w:rPr>
                <w:rStyle w:val="ac"/>
                <w:i w:val="0"/>
                <w:iCs/>
              </w:rPr>
            </w:pPr>
            <w:r w:rsidRPr="00C73229">
              <w:rPr>
                <w:rStyle w:val="ac"/>
                <w:i w:val="0"/>
                <w:iCs/>
                <w:u w:val="single"/>
              </w:rPr>
              <w:lastRenderedPageBreak/>
              <w:t>За інформацією Держкомтелерадіо:</w:t>
            </w:r>
            <w:r w:rsidRPr="00C73229">
              <w:rPr>
                <w:rStyle w:val="ac"/>
                <w:i w:val="0"/>
                <w:iCs/>
              </w:rPr>
              <w:t xml:space="preserve"> Законом України від 10.02.2015 № 176-VIII «Про внесення змін до Бюджетного кодексу України та деяких інших законодавчих актів України» внесено зміни до статті 28 Бюджетного Кодексу України, якими передбачено, що інформація про мету, завдання та очікувані результати, яких передбачається досягти при виконанні бюджетних програм, розміщується кожним головним розпорядником коштів державного бюджету на своєму офіційному сайті не пізніше ніж через сім днів після подання Верховній Раді України проекту закону про Державний бюджет України.</w:t>
            </w:r>
          </w:p>
          <w:p w:rsidR="008A7A87" w:rsidRPr="00C73229" w:rsidRDefault="008A7A87" w:rsidP="008A7A87">
            <w:pPr>
              <w:ind w:firstLine="459"/>
              <w:jc w:val="both"/>
              <w:rPr>
                <w:rStyle w:val="ac"/>
                <w:i w:val="0"/>
                <w:iCs/>
              </w:rPr>
            </w:pPr>
            <w:r w:rsidRPr="00C73229">
              <w:rPr>
                <w:rStyle w:val="ac"/>
                <w:i w:val="0"/>
                <w:iCs/>
              </w:rPr>
              <w:t xml:space="preserve">11.02.2015 Верховною Радою України прийнято Закон України № 183-VІІІ «Про відкритість використання публічних коштів», який набрав чинності 12.09.2015. </w:t>
            </w:r>
          </w:p>
          <w:p w:rsidR="008A7A87" w:rsidRPr="00C73229" w:rsidRDefault="008A7A87" w:rsidP="008A7A87">
            <w:pPr>
              <w:ind w:firstLine="459"/>
              <w:jc w:val="both"/>
              <w:rPr>
                <w:rStyle w:val="ac"/>
                <w:i w:val="0"/>
                <w:iCs/>
              </w:rPr>
            </w:pPr>
            <w:r w:rsidRPr="00C73229">
              <w:rPr>
                <w:rStyle w:val="ac"/>
                <w:i w:val="0"/>
                <w:iCs/>
              </w:rPr>
              <w:t xml:space="preserve">Статтею 2 Закону передбачено, що інформація, яка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w:t>
            </w:r>
            <w:proofErr w:type="spellStart"/>
            <w:r w:rsidRPr="00C73229">
              <w:rPr>
                <w:rStyle w:val="ac"/>
                <w:i w:val="0"/>
                <w:iCs/>
              </w:rPr>
              <w:t>веб-порталі</w:t>
            </w:r>
            <w:proofErr w:type="spellEnd"/>
            <w:r w:rsidRPr="00C73229">
              <w:rPr>
                <w:rStyle w:val="ac"/>
                <w:i w:val="0"/>
                <w:iCs/>
              </w:rPr>
              <w:t xml:space="preserve"> використання публічних коштів. </w:t>
            </w:r>
          </w:p>
          <w:p w:rsidR="008A7A87" w:rsidRPr="00C73229" w:rsidRDefault="008A7A87" w:rsidP="008A7A87">
            <w:pPr>
              <w:ind w:firstLine="459"/>
              <w:jc w:val="both"/>
            </w:pPr>
            <w:r w:rsidRPr="00C73229">
              <w:t>Також, Верховною Радою України прийнято Закони України:</w:t>
            </w:r>
          </w:p>
          <w:p w:rsidR="008A7A87" w:rsidRPr="00C73229" w:rsidRDefault="008A7A87" w:rsidP="008A7A87">
            <w:pPr>
              <w:ind w:firstLine="459"/>
              <w:jc w:val="both"/>
            </w:pPr>
            <w:r w:rsidRPr="00C73229">
              <w:t xml:space="preserve"> «Про внесення змін до деяких законодавчих актів України у зв’язку з прийняттям Закону України «Про інформацію» (у новій редакції) та Закону України «Про доступ до публічної інформації» (27.03.2014). Закон передбачає зміни до чотирьох кодексів та 53 законів України, що розширює для громадян доступ до публічної інформації;</w:t>
            </w:r>
          </w:p>
          <w:p w:rsidR="008A7A87" w:rsidRPr="00C73229" w:rsidRDefault="008A7A87" w:rsidP="008A7A87">
            <w:pPr>
              <w:pStyle w:val="a7"/>
              <w:numPr>
                <w:ilvl w:val="0"/>
                <w:numId w:val="13"/>
              </w:numPr>
              <w:tabs>
                <w:tab w:val="clear" w:pos="2148"/>
                <w:tab w:val="num" w:pos="176"/>
              </w:tabs>
              <w:ind w:left="0" w:firstLine="459"/>
              <w:jc w:val="both"/>
            </w:pPr>
            <w:r w:rsidRPr="00C73229">
              <w:t xml:space="preserve"> «Про внесення змін до деяких законів України щодо доступу до публічної інформації у форматі відкритих даних» та «Про внесення змін до статті 28 Бюджетного кодексу України щодо доступу до інформації про бюджетні показники у формі відкритих даних» (09.04.2015). </w:t>
            </w:r>
          </w:p>
          <w:p w:rsidR="008A7A87" w:rsidRPr="00C73229" w:rsidRDefault="008A7A87" w:rsidP="008A7A87">
            <w:pPr>
              <w:ind w:firstLine="459"/>
              <w:jc w:val="both"/>
            </w:pPr>
            <w:r w:rsidRPr="00C73229">
              <w:t>Ці Закони спрямовані на впровадження в Україні стандартів «відкритих даних», які передбачають можливості доступу до впорядкованих наборів даних, які придатні до автоматизованої обробки з можливістю подальшого повторного використання, зокрема, для здійснення громадського контролю за діяльністю органів влади.</w:t>
            </w:r>
          </w:p>
          <w:p w:rsidR="007B25EA" w:rsidRPr="00C73229" w:rsidRDefault="007B25EA" w:rsidP="007B25EA">
            <w:pPr>
              <w:ind w:firstLine="459"/>
              <w:jc w:val="both"/>
            </w:pPr>
            <w:r w:rsidRPr="00C73229">
              <w:t>Водночас, відповідно до Закону України № 319-VIII від 09.04.2015, Кабінетом Міністрів України схвалено постанову «Про затвердження Положення про набори даних, які підлягають оприлюдненню у формі відкритих даних» № 835 від 21.10.2015, якою передбачається відкриття у формі відкритих даних 331 набору державних даних, а також встановлюються вимоги до формату та структури набору таких даних.</w:t>
            </w:r>
          </w:p>
          <w:p w:rsidR="007B25EA" w:rsidRPr="00C73229" w:rsidRDefault="007B25EA" w:rsidP="007B25EA">
            <w:pPr>
              <w:ind w:firstLine="459"/>
              <w:jc w:val="both"/>
            </w:pPr>
            <w:r w:rsidRPr="00C73229">
              <w:t xml:space="preserve">Згідно з цією постановою, розпорядники інформації протягом 6 місяців повинні оприлюднити та забезпечити подальше оновлення на єдиному державному </w:t>
            </w:r>
            <w:proofErr w:type="spellStart"/>
            <w:r w:rsidRPr="00C73229">
              <w:t>веб-порталі</w:t>
            </w:r>
            <w:proofErr w:type="spellEnd"/>
            <w:r w:rsidRPr="00C73229">
              <w:t xml:space="preserve"> відкритих даних та своїх офіційних веб-сайтах відповідні набори даних, зокрема Єдиний державний реєстр юридичних осіб та фізичних осіб–підприємців; Єдиний реєстр підприємств, щодо яких порушено провадження у справі про банкрутство; Звіти про використання бюджетних коштів; Інформація про стан аварійності на автошляхах України; Державний реєстр лікарських засобів; Інформація про хід ліквідації </w:t>
            </w:r>
            <w:proofErr w:type="spellStart"/>
            <w:r w:rsidRPr="00C73229">
              <w:t>ямковості</w:t>
            </w:r>
            <w:proofErr w:type="spellEnd"/>
            <w:r w:rsidRPr="00C73229">
              <w:t xml:space="preserve"> на основних дорогах міжнародного, національного та регіонального значень; Реєстр платників податку на додану вартість та багато інших важливих для громадян державних даних.</w:t>
            </w:r>
          </w:p>
          <w:p w:rsidR="008A7A87" w:rsidRPr="00C73229" w:rsidRDefault="007B25EA" w:rsidP="008A7A87">
            <w:pPr>
              <w:pStyle w:val="article-lead"/>
              <w:spacing w:before="0" w:beforeAutospacing="0" w:after="0" w:afterAutospacing="0"/>
              <w:ind w:firstLine="459"/>
              <w:jc w:val="both"/>
            </w:pPr>
            <w:r w:rsidRPr="00C73229">
              <w:lastRenderedPageBreak/>
              <w:t>Крім того, в</w:t>
            </w:r>
            <w:r w:rsidR="008A7A87" w:rsidRPr="00C73229">
              <w:t xml:space="preserve">ідповідно до розпорядження Кабінету Міністрів України «Деякі питання адміністрування єдиного </w:t>
            </w:r>
            <w:proofErr w:type="spellStart"/>
            <w:r w:rsidR="008A7A87" w:rsidRPr="00C73229">
              <w:t>веб-порталу</w:t>
            </w:r>
            <w:proofErr w:type="spellEnd"/>
            <w:r w:rsidR="008A7A87" w:rsidRPr="00C73229">
              <w:t xml:space="preserve"> використання публічних коштів» від 26.06.2015 № 655-р,</w:t>
            </w:r>
            <w:r w:rsidR="008A7A87" w:rsidRPr="00C73229">
              <w:rPr>
                <w:bCs/>
              </w:rPr>
              <w:t xml:space="preserve"> 15.09.2015 </w:t>
            </w:r>
            <w:r w:rsidR="008A7A87" w:rsidRPr="00C73229">
              <w:t xml:space="preserve">Міністерство фінансів України презентувало відкриття єдиного web-порталу публічних коштів. </w:t>
            </w:r>
          </w:p>
          <w:p w:rsidR="008A7A87" w:rsidRPr="00C73229" w:rsidRDefault="008A7A87" w:rsidP="008A7A87">
            <w:pPr>
              <w:pStyle w:val="article-lead"/>
              <w:spacing w:before="0" w:beforeAutospacing="0" w:after="0" w:afterAutospacing="0"/>
              <w:ind w:firstLine="459"/>
              <w:jc w:val="both"/>
            </w:pPr>
            <w:r w:rsidRPr="00C73229">
              <w:t xml:space="preserve">На цьому </w:t>
            </w:r>
            <w:proofErr w:type="spellStart"/>
            <w:r w:rsidRPr="00C73229">
              <w:t>Інтернет-ресурсі</w:t>
            </w:r>
            <w:proofErr w:type="spellEnd"/>
            <w:r w:rsidRPr="00C73229">
              <w:t xml:space="preserve"> розміщено інформацію про всі видатки, що проводяться через Державну казначейську службу. </w:t>
            </w:r>
          </w:p>
          <w:p w:rsidR="008A7A87" w:rsidRPr="00C73229" w:rsidRDefault="008A7A87" w:rsidP="008A7A87">
            <w:pPr>
              <w:pStyle w:val="article-lead"/>
              <w:spacing w:before="0" w:beforeAutospacing="0" w:after="0" w:afterAutospacing="0"/>
              <w:ind w:firstLine="459"/>
              <w:jc w:val="both"/>
            </w:pPr>
            <w:r w:rsidRPr="00C73229">
              <w:t>Кожен громадянин зможе знайти на цьому ресурсі інформацію про державні видатки.</w:t>
            </w:r>
          </w:p>
          <w:p w:rsidR="008A7A87" w:rsidRPr="00C73229" w:rsidRDefault="008A7A87" w:rsidP="008A7A87">
            <w:pPr>
              <w:ind w:firstLine="459"/>
              <w:jc w:val="both"/>
            </w:pPr>
            <w:r w:rsidRPr="00C73229">
              <w:t>Це передбачає, що більше ніж 75 тисяч організацій, установ в Україні (це державні установи, державні підприємства, комунальні підприємства, якщо вони обслуговуються в державному казначействі), їхні щоденні транзакції, витрати, ті платежі, які вони роблять щоденно, мож</w:t>
            </w:r>
            <w:r w:rsidR="007B25EA" w:rsidRPr="00C73229">
              <w:t>ливо</w:t>
            </w:r>
            <w:r w:rsidRPr="00C73229">
              <w:t xml:space="preserve"> побачити на цьому сайті.</w:t>
            </w:r>
          </w:p>
          <w:p w:rsidR="007B25EA" w:rsidRPr="00C73229" w:rsidRDefault="008A7A87" w:rsidP="008A7A87">
            <w:pPr>
              <w:ind w:firstLine="459"/>
              <w:jc w:val="both"/>
            </w:pPr>
            <w:r w:rsidRPr="00C73229">
              <w:rPr>
                <w:u w:val="single"/>
              </w:rPr>
              <w:t>КМДА</w:t>
            </w:r>
            <w:r w:rsidRPr="00C73229">
              <w:t xml:space="preserve">: З метою відкритості та прозорості для більш детальної інформації щодо використання бюджетних коштів в місті Києві впроваджується система «Відкритий бюджет міста». На сьогодні триває робота по удосконаленню системи щодо відображення даних про бюджетні кошти. </w:t>
            </w:r>
          </w:p>
          <w:p w:rsidR="008A7A87" w:rsidRPr="00C73229" w:rsidRDefault="008A7A87" w:rsidP="008A7A87">
            <w:pPr>
              <w:ind w:firstLine="459"/>
              <w:jc w:val="both"/>
            </w:pPr>
            <w:r w:rsidRPr="00C73229">
              <w:t xml:space="preserve">Водночас, на офіційному </w:t>
            </w:r>
            <w:proofErr w:type="spellStart"/>
            <w:r w:rsidRPr="00C73229">
              <w:t>веб-порталі</w:t>
            </w:r>
            <w:proofErr w:type="spellEnd"/>
            <w:r w:rsidRPr="00C73229">
              <w:t xml:space="preserve"> КМДА </w:t>
            </w:r>
            <w:hyperlink r:id="rId10" w:history="1">
              <w:r w:rsidRPr="00C73229">
                <w:rPr>
                  <w:rStyle w:val="af1"/>
                  <w:color w:val="auto"/>
                  <w:lang w:val="en-US"/>
                </w:rPr>
                <w:t>www</w:t>
              </w:r>
              <w:r w:rsidRPr="00C73229">
                <w:rPr>
                  <w:rStyle w:val="af1"/>
                  <w:color w:val="auto"/>
                </w:rPr>
                <w:t>.</w:t>
              </w:r>
              <w:proofErr w:type="spellStart"/>
              <w:r w:rsidRPr="00C73229">
                <w:rPr>
                  <w:rStyle w:val="af1"/>
                  <w:color w:val="auto"/>
                  <w:lang w:val="en-US"/>
                </w:rPr>
                <w:t>kievcity</w:t>
              </w:r>
              <w:proofErr w:type="spellEnd"/>
              <w:r w:rsidRPr="00C73229">
                <w:rPr>
                  <w:rStyle w:val="af1"/>
                  <w:color w:val="auto"/>
                </w:rPr>
                <w:t>.</w:t>
              </w:r>
              <w:proofErr w:type="spellStart"/>
              <w:r w:rsidRPr="00C73229">
                <w:rPr>
                  <w:rStyle w:val="af1"/>
                  <w:color w:val="auto"/>
                  <w:lang w:val="en-US"/>
                </w:rPr>
                <w:t>gov</w:t>
              </w:r>
              <w:proofErr w:type="spellEnd"/>
              <w:r w:rsidRPr="00C73229">
                <w:rPr>
                  <w:rStyle w:val="af1"/>
                  <w:color w:val="auto"/>
                </w:rPr>
                <w:t>.</w:t>
              </w:r>
              <w:proofErr w:type="spellStart"/>
              <w:r w:rsidRPr="00C73229">
                <w:rPr>
                  <w:rStyle w:val="af1"/>
                  <w:color w:val="auto"/>
                  <w:lang w:val="en-US"/>
                </w:rPr>
                <w:t>ua</w:t>
              </w:r>
              <w:proofErr w:type="spellEnd"/>
            </w:hyperlink>
            <w:r w:rsidRPr="00C73229">
              <w:t xml:space="preserve"> діє рубрика «Бюджет», в якій оприлюднюється актуалізована інформація про бюджет та його виконання, боргові зобов’язання та інше.</w:t>
            </w:r>
          </w:p>
          <w:p w:rsidR="008A7A87" w:rsidRPr="00C73229" w:rsidRDefault="008A7A87" w:rsidP="008A7A87">
            <w:pPr>
              <w:ind w:firstLine="459"/>
              <w:jc w:val="both"/>
            </w:pPr>
            <w:r w:rsidRPr="00C73229">
              <w:rPr>
                <w:u w:val="single"/>
              </w:rPr>
              <w:t>Укравтодор</w:t>
            </w:r>
            <w:r w:rsidRPr="00C73229">
              <w:t>: Щороку Укравтодор здійснює публічне представлення та публікацію звіту про виконання Державного бюджету України, в тому числі і про використання залучених кредитів та виконання боргових зобов’язань за кредитами, отриманими під державні гарантії на розвиток мережі автомобільних доріг загального користування.</w:t>
            </w:r>
          </w:p>
          <w:p w:rsidR="008A7A87" w:rsidRPr="00C73229" w:rsidRDefault="008A7A87" w:rsidP="008A7A87">
            <w:pPr>
              <w:ind w:firstLine="459"/>
              <w:jc w:val="both"/>
            </w:pPr>
            <w:proofErr w:type="spellStart"/>
            <w:r w:rsidRPr="00C73229">
              <w:rPr>
                <w:u w:val="single"/>
              </w:rPr>
              <w:t>Мінприроди</w:t>
            </w:r>
            <w:proofErr w:type="spellEnd"/>
            <w:r w:rsidRPr="00C73229">
              <w:t xml:space="preserve">: </w:t>
            </w:r>
            <w:proofErr w:type="spellStart"/>
            <w:r w:rsidRPr="00C73229">
              <w:t>Мінприроди</w:t>
            </w:r>
            <w:proofErr w:type="spellEnd"/>
            <w:r w:rsidRPr="00C73229">
              <w:t xml:space="preserve"> забезпечує щорічне оприлюднення інформації про використання котів Державного бюджету України у відповідності до вимог Бюджетного кодексу України.</w:t>
            </w:r>
          </w:p>
          <w:p w:rsidR="008A7A87" w:rsidRPr="00C73229" w:rsidRDefault="008A7A87" w:rsidP="008A7A87">
            <w:pPr>
              <w:ind w:firstLine="459"/>
              <w:jc w:val="both"/>
            </w:pPr>
            <w:r w:rsidRPr="00C73229">
              <w:rPr>
                <w:u w:val="single"/>
              </w:rPr>
              <w:t>Рахункова палата:</w:t>
            </w:r>
            <w:r w:rsidRPr="00C73229">
              <w:t xml:space="preserve"> Рахункова палата відповідно до частини другої статті 30 Закону України «Про Рахункову палату» регулярно оприлюднює у засобах масової інформації  інформацію про свою діяльність, включаючи звіти про здійснені заходи державного зовнішнього фінансового контролю (аудиту), а також розміщує таку інформацію, плани роботи та рішення Рахункової палати на своєму офіційному </w:t>
            </w:r>
            <w:proofErr w:type="spellStart"/>
            <w:r w:rsidRPr="00C73229">
              <w:t>веб-сайтіу</w:t>
            </w:r>
            <w:proofErr w:type="spellEnd"/>
            <w:r w:rsidRPr="00C73229">
              <w:t xml:space="preserve"> формі відкритих даних відповідно до Закону України «Про доступ до публічної інформації». </w:t>
            </w:r>
          </w:p>
          <w:p w:rsidR="007B25EA" w:rsidRPr="00C73229" w:rsidRDefault="008A7A87" w:rsidP="007B25EA">
            <w:pPr>
              <w:ind w:firstLine="459"/>
              <w:jc w:val="both"/>
            </w:pPr>
            <w:r w:rsidRPr="00C73229">
              <w:t>Враховуючи зазначену норму, Рахункова палата після набрання чинності Законом (09.08.2015) почала оприлюднювати повні звіти за результатами контрольних заходів (</w:t>
            </w:r>
            <w:r w:rsidR="007B25EA" w:rsidRPr="00C73229">
              <w:t>22 публікації</w:t>
            </w:r>
            <w:r w:rsidRPr="00C73229">
              <w:t>), бюлетені (</w:t>
            </w:r>
            <w:r w:rsidR="007B25EA" w:rsidRPr="00C73229">
              <w:t>4 публікації</w:t>
            </w:r>
            <w:r w:rsidRPr="00C73229">
              <w:t>), рішення Рахункової палати (</w:t>
            </w:r>
            <w:r w:rsidR="007B25EA" w:rsidRPr="00C73229">
              <w:t>36 публікацій</w:t>
            </w:r>
            <w:r w:rsidRPr="00C73229">
              <w:t>), інформацію про виконання рекомендацій Рахункової палати згідно зі статтями 30 і 36 Закону</w:t>
            </w:r>
            <w:r w:rsidR="007B25EA" w:rsidRPr="00C73229">
              <w:t xml:space="preserve">  ( 25 публікацій), а також методичні матеріали (3 публікації).</w:t>
            </w:r>
          </w:p>
          <w:p w:rsidR="008A7A87" w:rsidRPr="00432233" w:rsidRDefault="008A7A87" w:rsidP="00432233">
            <w:pPr>
              <w:ind w:firstLine="459"/>
              <w:jc w:val="both"/>
            </w:pPr>
            <w:r w:rsidRPr="00C73229">
              <w:t xml:space="preserve">Затверджено наказ рахункової палати щодо оприлюднення Рахунковою палатою звітів за результатами контрольних заходів та інформаційних повідомлень № 39 від 30.07.2015. У пункті 4 наказу передбачено створення на </w:t>
            </w:r>
            <w:proofErr w:type="spellStart"/>
            <w:r w:rsidRPr="00C73229">
              <w:t>веб-порталі</w:t>
            </w:r>
            <w:proofErr w:type="spellEnd"/>
            <w:r w:rsidRPr="00C73229">
              <w:t xml:space="preserve"> рахункової палати у рубриці «Діяльність рахункової палати» підрубрик «Звіти за результатами контрольних заходів» та «Інформація щодо виконання рекомендацій РП» для розміщення матеріал</w:t>
            </w:r>
            <w:r w:rsidR="00432233">
              <w:t>ів, поданими департаментами РП.</w:t>
            </w:r>
          </w:p>
        </w:tc>
      </w:tr>
      <w:tr w:rsidR="00C73229" w:rsidRPr="00C73229" w:rsidTr="008A7A87">
        <w:tc>
          <w:tcPr>
            <w:tcW w:w="2977" w:type="dxa"/>
            <w:shd w:val="clear" w:color="auto" w:fill="DBE5F1" w:themeFill="accent1" w:themeFillTint="33"/>
          </w:tcPr>
          <w:p w:rsidR="008A7A87" w:rsidRPr="00C73229" w:rsidRDefault="008A7A87" w:rsidP="008A7A87">
            <w:pPr>
              <w:jc w:val="both"/>
              <w:rPr>
                <w:b/>
              </w:rPr>
            </w:pPr>
            <w:r w:rsidRPr="00C73229">
              <w:rPr>
                <w:b/>
              </w:rPr>
              <w:lastRenderedPageBreak/>
              <w:t xml:space="preserve">Розгорнута інформація про досягнення </w:t>
            </w:r>
            <w:r w:rsidRPr="00C73229">
              <w:rPr>
                <w:b/>
              </w:rPr>
              <w:lastRenderedPageBreak/>
              <w:t xml:space="preserve">Індикатору оцінки </w:t>
            </w:r>
          </w:p>
        </w:tc>
        <w:tc>
          <w:tcPr>
            <w:tcW w:w="12474" w:type="dxa"/>
            <w:shd w:val="clear" w:color="auto" w:fill="FFFFFF" w:themeFill="background1"/>
          </w:tcPr>
          <w:p w:rsidR="008A7A87" w:rsidRPr="00C73229" w:rsidRDefault="008A7A87" w:rsidP="008A7A87">
            <w:pPr>
              <w:jc w:val="both"/>
              <w:rPr>
                <w:rStyle w:val="ac"/>
                <w:b/>
                <w:i w:val="0"/>
                <w:iCs/>
                <w:lang w:eastAsia="en-US"/>
              </w:rPr>
            </w:pPr>
            <w:r w:rsidRPr="00C73229">
              <w:rPr>
                <w:rStyle w:val="ac"/>
                <w:b/>
                <w:i w:val="0"/>
                <w:iCs/>
                <w:lang w:eastAsia="en-US"/>
              </w:rPr>
              <w:lastRenderedPageBreak/>
              <w:t>підвищення рівня відкритості бюджету, зокрема щодо показника участі громадськості в бюджетному процесі</w:t>
            </w:r>
          </w:p>
          <w:p w:rsidR="008A7A87" w:rsidRPr="00C73229" w:rsidRDefault="008A7A87" w:rsidP="008A7A87">
            <w:pPr>
              <w:ind w:firstLine="459"/>
              <w:jc w:val="both"/>
            </w:pPr>
            <w:r w:rsidRPr="00C73229">
              <w:t>На сьогоднішн</w:t>
            </w:r>
            <w:r w:rsidR="00432233">
              <w:t>і</w:t>
            </w:r>
            <w:r w:rsidRPr="00C73229">
              <w:t xml:space="preserve">, Єдиний </w:t>
            </w:r>
            <w:proofErr w:type="spellStart"/>
            <w:r w:rsidRPr="00C73229">
              <w:t>веб-портал</w:t>
            </w:r>
            <w:proofErr w:type="spellEnd"/>
            <w:r w:rsidRPr="00C73229">
              <w:t xml:space="preserve"> використання публічних коштів є офіційним державним інформаційним </w:t>
            </w:r>
            <w:r w:rsidRPr="00C73229">
              <w:lastRenderedPageBreak/>
              <w:t xml:space="preserve">ресурсом у мережі Інтернет де оприлюднюється інформація згідно із Законом України «Про відкритість використання публічних коштів». Доступ до інформації, оприлюдненої на єдиному </w:t>
            </w:r>
            <w:proofErr w:type="spellStart"/>
            <w:r w:rsidRPr="00C73229">
              <w:t>веб-порталі</w:t>
            </w:r>
            <w:proofErr w:type="spellEnd"/>
            <w:r w:rsidRPr="00C73229">
              <w:t xml:space="preserve"> використання публічних коштів є вільним та безоплатним.</w:t>
            </w:r>
          </w:p>
          <w:p w:rsidR="008A7A87" w:rsidRPr="00C73229" w:rsidRDefault="008A7A87" w:rsidP="008A7A87">
            <w:pPr>
              <w:ind w:firstLine="459"/>
              <w:jc w:val="both"/>
              <w:rPr>
                <w:rStyle w:val="ac"/>
                <w:i w:val="0"/>
                <w:iCs/>
              </w:rPr>
            </w:pPr>
            <w:r w:rsidRPr="00C73229">
              <w:rPr>
                <w:rStyle w:val="ac"/>
                <w:i w:val="0"/>
                <w:iCs/>
              </w:rPr>
              <w:t>Завдяки змінам до Кодексу України про адміністративні правопорушення, Кримінального кодексу України, Цивільного кодексу України, Кодексу адміністративного судочинства України, Бюджетного кодексу України та 53 законів України удосконалено доступ громадськості до інформації про розпорядження бюджетними коштами.</w:t>
            </w:r>
          </w:p>
          <w:p w:rsidR="008A7A87" w:rsidRPr="00C73229" w:rsidRDefault="008A7A87" w:rsidP="008A7A87">
            <w:pPr>
              <w:jc w:val="both"/>
              <w:rPr>
                <w:b/>
                <w:u w:val="single"/>
                <w:lang w:eastAsia="uk-UA"/>
              </w:rPr>
            </w:pPr>
            <w:r w:rsidRPr="00C73229">
              <w:rPr>
                <w:b/>
              </w:rPr>
              <w:t xml:space="preserve">Висновок: </w:t>
            </w:r>
            <w:r w:rsidRPr="00C73229">
              <w:t>Завдання виконано.</w:t>
            </w:r>
          </w:p>
        </w:tc>
      </w:tr>
      <w:tr w:rsidR="00C73229" w:rsidRPr="00C73229" w:rsidTr="006C5B13">
        <w:tc>
          <w:tcPr>
            <w:tcW w:w="2977" w:type="dxa"/>
            <w:shd w:val="clear" w:color="auto" w:fill="DBE5F1" w:themeFill="accent1" w:themeFillTint="33"/>
          </w:tcPr>
          <w:p w:rsidR="008A7A87" w:rsidRPr="00C73229" w:rsidRDefault="007D22E3" w:rsidP="00A33B45">
            <w:pPr>
              <w:jc w:val="both"/>
              <w:rPr>
                <w:b/>
              </w:rPr>
            </w:pPr>
            <w:r w:rsidRPr="00C73229">
              <w:rPr>
                <w:b/>
              </w:rPr>
              <w:lastRenderedPageBreak/>
              <w:t xml:space="preserve">Номер та найменування заходу </w:t>
            </w:r>
          </w:p>
        </w:tc>
        <w:tc>
          <w:tcPr>
            <w:tcW w:w="12474" w:type="dxa"/>
            <w:shd w:val="clear" w:color="auto" w:fill="F2DBDB" w:themeFill="accent2" w:themeFillTint="33"/>
          </w:tcPr>
          <w:p w:rsidR="008A7A87" w:rsidRPr="00C73229" w:rsidRDefault="008A7A87" w:rsidP="00A33B45">
            <w:pPr>
              <w:jc w:val="both"/>
              <w:rPr>
                <w:b/>
              </w:rPr>
            </w:pPr>
            <w:r w:rsidRPr="00C73229">
              <w:rPr>
                <w:b/>
                <w:u w:val="single"/>
                <w:lang w:eastAsia="uk-UA"/>
              </w:rPr>
              <w:t>3</w:t>
            </w:r>
            <w:r w:rsidRPr="00C73229">
              <w:rPr>
                <w:b/>
                <w:lang w:eastAsia="uk-UA"/>
              </w:rPr>
              <w:t xml:space="preserve">. </w:t>
            </w:r>
            <w:r w:rsidRPr="00C73229">
              <w:rPr>
                <w:b/>
              </w:rPr>
              <w:t>Сприяння проведенню громадської експертизи проектів актів бюджетного законодавства</w:t>
            </w:r>
          </w:p>
        </w:tc>
      </w:tr>
      <w:tr w:rsidR="00C73229" w:rsidRPr="00C73229" w:rsidTr="00B97647">
        <w:trPr>
          <w:trHeight w:val="693"/>
        </w:trPr>
        <w:tc>
          <w:tcPr>
            <w:tcW w:w="2977" w:type="dxa"/>
            <w:shd w:val="clear" w:color="auto" w:fill="DBE5F1" w:themeFill="accent1" w:themeFillTint="33"/>
          </w:tcPr>
          <w:p w:rsidR="008A7A87" w:rsidRPr="00C73229" w:rsidRDefault="008A7A87" w:rsidP="00A33B45">
            <w:pPr>
              <w:jc w:val="both"/>
              <w:rPr>
                <w:b/>
              </w:rPr>
            </w:pPr>
            <w:r w:rsidRPr="00C73229">
              <w:rPr>
                <w:b/>
              </w:rPr>
              <w:t>Відповідальні за виконання</w:t>
            </w:r>
          </w:p>
        </w:tc>
        <w:tc>
          <w:tcPr>
            <w:tcW w:w="12474" w:type="dxa"/>
          </w:tcPr>
          <w:p w:rsidR="008A7A87" w:rsidRPr="00C73229" w:rsidRDefault="008A7A87" w:rsidP="00A33B45">
            <w:pPr>
              <w:jc w:val="both"/>
              <w:rPr>
                <w:b/>
                <w:lang w:eastAsia="uk-UA"/>
              </w:rPr>
            </w:pPr>
            <w:r w:rsidRPr="00C73229">
              <w:rPr>
                <w:b/>
                <w:lang w:eastAsia="uk-UA"/>
              </w:rPr>
              <w:t>Мінфін</w:t>
            </w:r>
          </w:p>
        </w:tc>
      </w:tr>
      <w:tr w:rsidR="00C73229" w:rsidRPr="00C73229" w:rsidTr="00A33B45">
        <w:tc>
          <w:tcPr>
            <w:tcW w:w="2977" w:type="dxa"/>
            <w:shd w:val="clear" w:color="auto" w:fill="DBE5F1" w:themeFill="accent1" w:themeFillTint="33"/>
          </w:tcPr>
          <w:p w:rsidR="008A7A87" w:rsidRPr="00C73229" w:rsidRDefault="008A7A87" w:rsidP="00A33B45">
            <w:pPr>
              <w:jc w:val="both"/>
              <w:rPr>
                <w:b/>
              </w:rPr>
            </w:pPr>
            <w:r w:rsidRPr="00C73229">
              <w:rPr>
                <w:b/>
              </w:rPr>
              <w:t>Інформація про термін виконання</w:t>
            </w:r>
          </w:p>
        </w:tc>
        <w:tc>
          <w:tcPr>
            <w:tcW w:w="12474" w:type="dxa"/>
          </w:tcPr>
          <w:p w:rsidR="008A7A87" w:rsidRPr="00C73229" w:rsidRDefault="008A7A87" w:rsidP="00A33B45">
            <w:pPr>
              <w:jc w:val="both"/>
              <w:rPr>
                <w:b/>
                <w:lang w:eastAsia="uk-UA"/>
              </w:rPr>
            </w:pPr>
            <w:r w:rsidRPr="00C73229">
              <w:rPr>
                <w:b/>
                <w:lang w:eastAsia="uk-UA"/>
              </w:rPr>
              <w:t>Постійно</w:t>
            </w:r>
          </w:p>
          <w:p w:rsidR="008A7A87" w:rsidRPr="00C73229" w:rsidRDefault="008A7A87" w:rsidP="00A33B45">
            <w:pPr>
              <w:jc w:val="both"/>
              <w:rPr>
                <w:b/>
                <w:i/>
              </w:rPr>
            </w:pPr>
          </w:p>
        </w:tc>
      </w:tr>
      <w:tr w:rsidR="00C73229" w:rsidRPr="00C73229" w:rsidTr="00A33B45">
        <w:tc>
          <w:tcPr>
            <w:tcW w:w="2977" w:type="dxa"/>
            <w:shd w:val="clear" w:color="auto" w:fill="DBE5F1" w:themeFill="accent1" w:themeFillTint="33"/>
          </w:tcPr>
          <w:p w:rsidR="008A7A87" w:rsidRPr="00C73229" w:rsidRDefault="008A7A87" w:rsidP="00A33B45">
            <w:pPr>
              <w:jc w:val="both"/>
              <w:rPr>
                <w:b/>
              </w:rPr>
            </w:pPr>
            <w:r w:rsidRPr="00C73229">
              <w:rPr>
                <w:b/>
              </w:rPr>
              <w:t>Розгорнута інформація про досягнення очікуваних результатів</w:t>
            </w:r>
          </w:p>
        </w:tc>
        <w:tc>
          <w:tcPr>
            <w:tcW w:w="12474" w:type="dxa"/>
          </w:tcPr>
          <w:p w:rsidR="008A7A87" w:rsidRPr="00C73229" w:rsidRDefault="008A7A87" w:rsidP="00110A04">
            <w:pPr>
              <w:jc w:val="both"/>
              <w:rPr>
                <w:rStyle w:val="ac"/>
                <w:b/>
                <w:i w:val="0"/>
                <w:iCs/>
              </w:rPr>
            </w:pPr>
            <w:r w:rsidRPr="00C73229">
              <w:rPr>
                <w:rStyle w:val="ac"/>
                <w:b/>
                <w:i w:val="0"/>
                <w:iCs/>
              </w:rPr>
              <w:t>підвищення рівня транспарентності бюджетної системи</w:t>
            </w:r>
          </w:p>
          <w:p w:rsidR="008A7A87" w:rsidRPr="00C73229" w:rsidRDefault="008A7A87" w:rsidP="00F30370">
            <w:pPr>
              <w:ind w:firstLine="459"/>
              <w:jc w:val="both"/>
            </w:pPr>
            <w:r w:rsidRPr="00C73229">
              <w:rPr>
                <w:u w:val="single"/>
              </w:rPr>
              <w:t>Мінфін:</w:t>
            </w:r>
            <w:r w:rsidRPr="00C73229">
              <w:t xml:space="preserve"> на офіційному веб-сайті Міністерства та </w:t>
            </w:r>
            <w:proofErr w:type="spellStart"/>
            <w:r w:rsidRPr="00C73229">
              <w:t>Інтернет-форумі</w:t>
            </w:r>
            <w:proofErr w:type="spellEnd"/>
            <w:r w:rsidRPr="00C73229">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8A7A87" w:rsidRPr="00C73229" w:rsidRDefault="008A7A87" w:rsidP="007D0021">
            <w:pPr>
              <w:ind w:firstLine="459"/>
              <w:jc w:val="both"/>
            </w:pPr>
            <w:r w:rsidRPr="00C73229">
              <w:rPr>
                <w:u w:val="single"/>
              </w:rPr>
              <w:t>ДННУ «Академія фінансового управління»</w:t>
            </w:r>
            <w:r w:rsidRPr="00C73229">
              <w:t>: Надано пропозиції до Концепції проекту Закону України «Про відкритість та прозорість здійснення лобіювання в Україні» з питань запровадження легальних форм і механізмів участі інститутів громадянського суспільства до розроблення та прийняття нормативно-правових актів, посилення прозорості та відповідальності органів державної влади в проведенні державної політики зі спрямуванням на відповідність їх інтересам народу України та підзвітності громадськості.</w:t>
            </w:r>
          </w:p>
          <w:p w:rsidR="008A7A87" w:rsidRPr="00C73229" w:rsidRDefault="008A7A87" w:rsidP="007D0021">
            <w:pPr>
              <w:ind w:firstLine="459"/>
              <w:jc w:val="both"/>
            </w:pPr>
            <w:r w:rsidRPr="00C73229">
              <w:t xml:space="preserve">Проведено аналіз міжнародних стандартів транспарентності у бюджетній та борговій сферах та подано пропозиції щодо їх використання Міністерству фінансів України (Аналітична записка «Заходи поглиблення прозорості операцій у фіскальній сфері та доступу інститутів громадянського суспільства до інформації з питань бюджету»). </w:t>
            </w:r>
          </w:p>
          <w:p w:rsidR="008A7A87" w:rsidRPr="00C73229" w:rsidRDefault="008A7A87" w:rsidP="007D0021">
            <w:pPr>
              <w:ind w:firstLine="459"/>
              <w:jc w:val="both"/>
            </w:pPr>
            <w:r w:rsidRPr="00C73229">
              <w:t>Надано пропозиції щодо внесення змін з питань поглиблення транспарентності у бюджетній сфері до нормативних документів: Бюджетного кодексу України; Основних напрямів бюджетної політики на наступний бюджетний рік; Стратегії розвитку системи управління державними фінансами (Аналітична записка «Заходи поглиблення прозорості операцій у фіскальній сфері та доступу інститутів громадянського суспільства до інформації з питань бюджету»).</w:t>
            </w:r>
          </w:p>
          <w:p w:rsidR="00C31382" w:rsidRPr="00C73229" w:rsidRDefault="00C31382" w:rsidP="007D0021">
            <w:pPr>
              <w:ind w:firstLine="459"/>
              <w:jc w:val="both"/>
            </w:pPr>
            <w:r w:rsidRPr="00C73229">
              <w:t xml:space="preserve">Проведено аналіз зарубіжного досвіду забезпечення прозорості операцій у фіскальній сфері та його використання в Україні, проаналізовано міжнародні стандарти транспарентності боргових операцій та перспективні напрями посилення прозорості і передбачуваності операцій із управління державним боргом (Звіт НДР: «Удосконалення регулювання у сфері державних фінансів: підтримка стійкості та адаптація до структурних змін економіки в умовах евроінтеграційних процесів», етап 1 (2015 р.): «Фінансовий стан сектору загального державного управління: правила </w:t>
            </w:r>
            <w:r w:rsidRPr="00C73229">
              <w:lastRenderedPageBreak/>
              <w:t>прозорості, напрями стабілізації та адаптації до структурних змін в економіці».</w:t>
            </w:r>
          </w:p>
          <w:p w:rsidR="008A7A87" w:rsidRPr="00C73229" w:rsidRDefault="008A7A87" w:rsidP="007D0021">
            <w:pPr>
              <w:ind w:firstLine="459"/>
              <w:jc w:val="both"/>
            </w:pPr>
            <w:r w:rsidRPr="00C73229">
              <w:t xml:space="preserve">Надано пропозиції щодо посилення  </w:t>
            </w:r>
            <w:r w:rsidR="00F160D6" w:rsidRPr="00C73229">
              <w:t>п</w:t>
            </w:r>
            <w:r w:rsidRPr="00C73229">
              <w:t>розорості тендерів у сфері державних закупівель шляхом: спрощення процедур доступу до державних закупівель; зняття заборони розкриття змісту поданих пропозицій; ознайомлення зі змістом документа, що містить інформацію про ціну; оприлюднення протоколу оцінки пропозицій конкурсних торгів; надання можливості уносити зміни до запиту цінових пропозицій; врегулювання підстав застосування норм щодо оскарження процедур закупівлі в частині унеможливлення умисного блокування торгів.</w:t>
            </w:r>
          </w:p>
          <w:p w:rsidR="00F160D6" w:rsidRPr="00C73229" w:rsidRDefault="00F160D6" w:rsidP="00432233">
            <w:pPr>
              <w:ind w:firstLine="459"/>
              <w:jc w:val="both"/>
            </w:pPr>
            <w:r w:rsidRPr="00C73229">
              <w:t>Підготовлено пропозиції до проекту Закону України «Про публічні закупівлі» (реєстр. № 3559 від 30.11.2015) з питань запровадження системи електронних закупівель і електронної системи оскарження, щодо застосування процедури конкурентного діалогу, посилення прозорості використання бюджетних коштів при з</w:t>
            </w:r>
            <w:r w:rsidR="00432233">
              <w:t>дійсненні державних закупівель.</w:t>
            </w:r>
            <w:bookmarkStart w:id="0" w:name="_GoBack"/>
            <w:bookmarkEnd w:id="0"/>
          </w:p>
        </w:tc>
      </w:tr>
      <w:tr w:rsidR="00C73229" w:rsidRPr="00C73229" w:rsidTr="00B935E7">
        <w:tc>
          <w:tcPr>
            <w:tcW w:w="2977" w:type="dxa"/>
            <w:shd w:val="clear" w:color="auto" w:fill="DBE5F1" w:themeFill="accent1" w:themeFillTint="33"/>
          </w:tcPr>
          <w:p w:rsidR="008A7A87" w:rsidRPr="00C73229" w:rsidRDefault="008A7A87" w:rsidP="00A33B45">
            <w:pPr>
              <w:jc w:val="both"/>
              <w:rPr>
                <w:b/>
              </w:rPr>
            </w:pPr>
            <w:r w:rsidRPr="00C73229">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8A7A87" w:rsidRPr="00C73229" w:rsidRDefault="008A7A87" w:rsidP="00110A04">
            <w:pPr>
              <w:jc w:val="both"/>
              <w:rPr>
                <w:rStyle w:val="ac"/>
                <w:b/>
                <w:i w:val="0"/>
                <w:iCs/>
                <w:lang w:eastAsia="en-US"/>
              </w:rPr>
            </w:pPr>
            <w:r w:rsidRPr="00C73229">
              <w:rPr>
                <w:rStyle w:val="ac"/>
                <w:b/>
                <w:i w:val="0"/>
                <w:iCs/>
                <w:lang w:eastAsia="en-US"/>
              </w:rPr>
              <w:t>підвищення рівня відкритості бюджету</w:t>
            </w:r>
          </w:p>
          <w:p w:rsidR="008A7A87" w:rsidRPr="00C73229" w:rsidRDefault="008A7A87" w:rsidP="00110A04">
            <w:pPr>
              <w:jc w:val="both"/>
              <w:rPr>
                <w:rStyle w:val="ac"/>
                <w:b/>
                <w:i w:val="0"/>
                <w:iCs/>
                <w:lang w:eastAsia="en-US"/>
              </w:rPr>
            </w:pPr>
            <w:r w:rsidRPr="00C73229">
              <w:rPr>
                <w:u w:val="single"/>
              </w:rPr>
              <w:t>ДННУ «Академія фінансового управління»</w:t>
            </w:r>
            <w:r w:rsidRPr="00C73229">
              <w:t xml:space="preserve">: </w:t>
            </w:r>
            <w:r w:rsidRPr="00C73229">
              <w:rPr>
                <w:rFonts w:eastAsia="Calibri"/>
              </w:rPr>
              <w:t xml:space="preserve">Пропозиції відділу частково враховано у Законі України </w:t>
            </w:r>
            <w:r w:rsidRPr="00C73229">
              <w:t>«Про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(від 15.09.2015 № 679-VIII).</w:t>
            </w:r>
          </w:p>
          <w:p w:rsidR="008A7A87" w:rsidRPr="00C73229" w:rsidRDefault="008A7A87" w:rsidP="00C2374D">
            <w:pPr>
              <w:ind w:firstLine="459"/>
              <w:jc w:val="both"/>
            </w:pPr>
            <w:r w:rsidRPr="00C73229">
              <w:rPr>
                <w:b/>
              </w:rPr>
              <w:t>Висновок:</w:t>
            </w:r>
            <w:r w:rsidRPr="00C73229">
              <w:t xml:space="preserve"> Завдання в процесі виконання. Стан виконання підлягає подальшому моніторингу.</w:t>
            </w:r>
          </w:p>
        </w:tc>
      </w:tr>
      <w:tr w:rsidR="00C73229" w:rsidRPr="00C73229" w:rsidTr="00B935E7">
        <w:tc>
          <w:tcPr>
            <w:tcW w:w="2977" w:type="dxa"/>
            <w:shd w:val="clear" w:color="auto" w:fill="DBE5F1" w:themeFill="accent1" w:themeFillTint="33"/>
          </w:tcPr>
          <w:p w:rsidR="00B935E7" w:rsidRPr="00C73229" w:rsidRDefault="00B935E7" w:rsidP="00C904DD">
            <w:pPr>
              <w:jc w:val="both"/>
              <w:rPr>
                <w:b/>
              </w:rPr>
            </w:pPr>
            <w:r w:rsidRPr="00C73229">
              <w:rPr>
                <w:b/>
              </w:rPr>
              <w:t xml:space="preserve">Номер та найменування заходу </w:t>
            </w:r>
          </w:p>
        </w:tc>
        <w:tc>
          <w:tcPr>
            <w:tcW w:w="12474" w:type="dxa"/>
            <w:shd w:val="clear" w:color="auto" w:fill="F2DBDB" w:themeFill="accent2" w:themeFillTint="33"/>
          </w:tcPr>
          <w:p w:rsidR="00B935E7" w:rsidRPr="00C73229" w:rsidRDefault="00B935E7" w:rsidP="00C904DD">
            <w:pPr>
              <w:jc w:val="both"/>
              <w:rPr>
                <w:b/>
              </w:rPr>
            </w:pPr>
            <w:r w:rsidRPr="00C73229">
              <w:rPr>
                <w:b/>
                <w:u w:val="single"/>
                <w:lang w:eastAsia="uk-UA"/>
              </w:rPr>
              <w:t>4</w:t>
            </w:r>
            <w:r w:rsidRPr="00C73229">
              <w:rPr>
                <w:b/>
                <w:lang w:eastAsia="uk-UA"/>
              </w:rPr>
              <w:t>. Удосконалення</w:t>
            </w:r>
            <w:r w:rsidRPr="00C73229">
              <w:rPr>
                <w:b/>
              </w:rPr>
              <w:t xml:space="preserve"> організаційного та методичного забезпечення діяльності громадської ради при Мінфіні</w:t>
            </w:r>
          </w:p>
        </w:tc>
      </w:tr>
      <w:tr w:rsidR="00C73229" w:rsidRPr="00C73229" w:rsidTr="00A33B45">
        <w:tc>
          <w:tcPr>
            <w:tcW w:w="2977" w:type="dxa"/>
            <w:shd w:val="clear" w:color="auto" w:fill="DBE5F1" w:themeFill="accent1" w:themeFillTint="33"/>
          </w:tcPr>
          <w:p w:rsidR="00B935E7" w:rsidRPr="00C73229" w:rsidRDefault="00B935E7" w:rsidP="00C904DD">
            <w:pPr>
              <w:jc w:val="both"/>
              <w:rPr>
                <w:b/>
              </w:rPr>
            </w:pPr>
            <w:r w:rsidRPr="00C73229">
              <w:rPr>
                <w:b/>
              </w:rPr>
              <w:t>Відповідальні за виконання</w:t>
            </w:r>
          </w:p>
        </w:tc>
        <w:tc>
          <w:tcPr>
            <w:tcW w:w="12474" w:type="dxa"/>
          </w:tcPr>
          <w:p w:rsidR="00B935E7" w:rsidRPr="00C73229" w:rsidRDefault="00B935E7" w:rsidP="00C904DD">
            <w:pPr>
              <w:jc w:val="both"/>
              <w:rPr>
                <w:b/>
                <w:i/>
              </w:rPr>
            </w:pPr>
            <w:r w:rsidRPr="00C73229">
              <w:rPr>
                <w:b/>
                <w:lang w:eastAsia="uk-UA"/>
              </w:rPr>
              <w:t>Мінфін, державна навчально-наукова установа “Академія фінансового управління” (за згодою)</w:t>
            </w:r>
          </w:p>
        </w:tc>
      </w:tr>
      <w:tr w:rsidR="00C73229" w:rsidRPr="00C73229" w:rsidTr="00A33B45">
        <w:tc>
          <w:tcPr>
            <w:tcW w:w="2977" w:type="dxa"/>
            <w:shd w:val="clear" w:color="auto" w:fill="DBE5F1" w:themeFill="accent1" w:themeFillTint="33"/>
          </w:tcPr>
          <w:p w:rsidR="00B935E7" w:rsidRPr="00C73229" w:rsidRDefault="00B935E7" w:rsidP="00C904DD">
            <w:pPr>
              <w:jc w:val="both"/>
              <w:rPr>
                <w:b/>
              </w:rPr>
            </w:pPr>
            <w:r w:rsidRPr="00C73229">
              <w:rPr>
                <w:b/>
              </w:rPr>
              <w:t>Інформація про термін виконання</w:t>
            </w:r>
          </w:p>
        </w:tc>
        <w:tc>
          <w:tcPr>
            <w:tcW w:w="12474" w:type="dxa"/>
          </w:tcPr>
          <w:p w:rsidR="00B935E7" w:rsidRPr="00C73229" w:rsidRDefault="00B935E7" w:rsidP="00C904DD">
            <w:pPr>
              <w:jc w:val="both"/>
              <w:rPr>
                <w:b/>
                <w:lang w:eastAsia="uk-UA"/>
              </w:rPr>
            </w:pPr>
            <w:r w:rsidRPr="00C73229">
              <w:rPr>
                <w:b/>
                <w:lang w:eastAsia="uk-UA"/>
              </w:rPr>
              <w:t>Постійно</w:t>
            </w:r>
          </w:p>
          <w:p w:rsidR="00B935E7" w:rsidRPr="00C73229" w:rsidRDefault="00B935E7" w:rsidP="00C904DD">
            <w:pPr>
              <w:jc w:val="both"/>
              <w:rPr>
                <w:b/>
                <w:i/>
              </w:rPr>
            </w:pPr>
          </w:p>
        </w:tc>
      </w:tr>
      <w:tr w:rsidR="00C73229" w:rsidRPr="00C73229" w:rsidTr="00A33B45">
        <w:tc>
          <w:tcPr>
            <w:tcW w:w="2977" w:type="dxa"/>
            <w:shd w:val="clear" w:color="auto" w:fill="DBE5F1" w:themeFill="accent1" w:themeFillTint="33"/>
          </w:tcPr>
          <w:p w:rsidR="00B935E7" w:rsidRPr="00C73229" w:rsidRDefault="00B935E7" w:rsidP="00C904DD">
            <w:pPr>
              <w:jc w:val="both"/>
              <w:rPr>
                <w:b/>
              </w:rPr>
            </w:pPr>
            <w:r w:rsidRPr="00C73229">
              <w:rPr>
                <w:b/>
              </w:rPr>
              <w:t>Розгорнута інформація про досягнення очікуваних результатів</w:t>
            </w:r>
          </w:p>
        </w:tc>
        <w:tc>
          <w:tcPr>
            <w:tcW w:w="12474" w:type="dxa"/>
          </w:tcPr>
          <w:p w:rsidR="00B935E7" w:rsidRPr="00C73229" w:rsidRDefault="00B935E7" w:rsidP="00C904DD">
            <w:pPr>
              <w:jc w:val="both"/>
              <w:rPr>
                <w:rStyle w:val="ac"/>
                <w:b/>
                <w:i w:val="0"/>
                <w:iCs/>
              </w:rPr>
            </w:pPr>
            <w:r w:rsidRPr="00C73229">
              <w:rPr>
                <w:rStyle w:val="ac"/>
                <w:b/>
                <w:i w:val="0"/>
                <w:iCs/>
              </w:rPr>
              <w:t>посилення контролю громадськості за складенням, виконанням і звітуванням щодо бюджетних даних</w:t>
            </w:r>
          </w:p>
          <w:p w:rsidR="00B935E7" w:rsidRPr="00C73229" w:rsidRDefault="00B935E7" w:rsidP="00C904DD">
            <w:pPr>
              <w:ind w:firstLine="567"/>
              <w:jc w:val="both"/>
            </w:pPr>
            <w:r w:rsidRPr="00C73229">
              <w:rPr>
                <w:u w:val="single"/>
              </w:rPr>
              <w:t>ДННУ «Академія фінансового управління»</w:t>
            </w:r>
            <w:r w:rsidRPr="00C73229">
              <w:t>: Підготовлені такі документи:</w:t>
            </w:r>
          </w:p>
          <w:p w:rsidR="00B935E7" w:rsidRPr="00C73229" w:rsidRDefault="00B935E7" w:rsidP="00C904DD">
            <w:pPr>
              <w:ind w:firstLine="567"/>
              <w:jc w:val="both"/>
            </w:pPr>
            <w:r w:rsidRPr="00C73229">
              <w:t>Аналітична записка «Зарубіжний досвід проведення реформ фінансового забезпечення місцевого самоврядування».</w:t>
            </w:r>
          </w:p>
          <w:p w:rsidR="00B935E7" w:rsidRPr="00C73229" w:rsidRDefault="00B935E7" w:rsidP="00C904DD">
            <w:pPr>
              <w:ind w:firstLine="567"/>
              <w:jc w:val="both"/>
            </w:pPr>
            <w:r w:rsidRPr="00C73229">
              <w:t>Аналітична записка «Досвід країн-членів ЄС в реформуванні системи соціального захисту населення».</w:t>
            </w:r>
          </w:p>
          <w:p w:rsidR="00B935E7" w:rsidRPr="00C73229" w:rsidRDefault="00B935E7" w:rsidP="00C904DD">
            <w:pPr>
              <w:ind w:firstLine="567"/>
              <w:jc w:val="both"/>
            </w:pPr>
            <w:r w:rsidRPr="00C73229">
              <w:t>Аналітична записка «Інституціональні засади стратегічного управління».</w:t>
            </w:r>
          </w:p>
          <w:p w:rsidR="00B935E7" w:rsidRPr="00C73229" w:rsidRDefault="00B935E7" w:rsidP="00C904DD">
            <w:pPr>
              <w:ind w:firstLine="567"/>
              <w:jc w:val="both"/>
            </w:pPr>
            <w:r w:rsidRPr="00C73229">
              <w:t>Аналітична записка «Розвиток фінансово-організаційних механізмів управління видатками бюджету на охорону здоров’я».</w:t>
            </w:r>
          </w:p>
          <w:p w:rsidR="00B935E7" w:rsidRPr="00C73229" w:rsidRDefault="00B935E7" w:rsidP="00C904DD">
            <w:pPr>
              <w:ind w:firstLine="567"/>
              <w:jc w:val="both"/>
            </w:pPr>
            <w:r w:rsidRPr="00C73229">
              <w:t>Аналітична записка «Діагностика динаміки індикаторів державного сектора економіки України».</w:t>
            </w:r>
          </w:p>
          <w:p w:rsidR="00B935E7" w:rsidRPr="00C73229" w:rsidRDefault="00B935E7" w:rsidP="00C904DD">
            <w:pPr>
              <w:ind w:firstLine="567"/>
              <w:jc w:val="both"/>
            </w:pPr>
            <w:r w:rsidRPr="00C73229">
              <w:t>До того ж, підготовлені науково-експертні висновки ДННУ «Академія фінансового управління» щодо законопроектів:</w:t>
            </w:r>
          </w:p>
          <w:p w:rsidR="00B935E7" w:rsidRPr="00C73229" w:rsidRDefault="00B935E7" w:rsidP="00C904DD">
            <w:pPr>
              <w:ind w:firstLine="567"/>
              <w:jc w:val="both"/>
            </w:pPr>
            <w:r w:rsidRPr="00C73229">
              <w:t>«Про установу бізнес-омбудсмена»;</w:t>
            </w:r>
          </w:p>
          <w:p w:rsidR="00B935E7" w:rsidRPr="00C73229" w:rsidRDefault="00B935E7" w:rsidP="00C904DD">
            <w:pPr>
              <w:ind w:firstLine="567"/>
              <w:jc w:val="both"/>
            </w:pPr>
            <w:r w:rsidRPr="00C73229">
              <w:t>«Про державну реєстрацію»;</w:t>
            </w:r>
          </w:p>
          <w:p w:rsidR="00B935E7" w:rsidRPr="00C73229" w:rsidRDefault="00B935E7" w:rsidP="00C904DD">
            <w:pPr>
              <w:ind w:firstLine="567"/>
              <w:jc w:val="both"/>
            </w:pPr>
            <w:r w:rsidRPr="00C73229">
              <w:t>«Про внесення змін до Бюджетного кодексу України щодо державних інвестиційних проектів»;</w:t>
            </w:r>
          </w:p>
          <w:p w:rsidR="00B935E7" w:rsidRPr="00C73229" w:rsidRDefault="00B935E7" w:rsidP="00C904DD">
            <w:pPr>
              <w:ind w:firstLine="567"/>
              <w:jc w:val="both"/>
            </w:pPr>
            <w:r w:rsidRPr="00C73229">
              <w:lastRenderedPageBreak/>
              <w:t>«Про внесення змін до деяких законодавчих актів України щодо захисту прав інвесторів»;</w:t>
            </w:r>
          </w:p>
          <w:p w:rsidR="00B935E7" w:rsidRPr="00C73229" w:rsidRDefault="00B935E7" w:rsidP="00C904DD">
            <w:pPr>
              <w:ind w:firstLine="567"/>
              <w:jc w:val="both"/>
            </w:pPr>
            <w:r w:rsidRPr="00C73229">
              <w:t>«Про спеціальний режим інвестиційної діяльності на територіях пріоритетного розвитку в Чернігівській області»;</w:t>
            </w:r>
          </w:p>
          <w:p w:rsidR="00B935E7" w:rsidRPr="00C73229" w:rsidRDefault="00B935E7" w:rsidP="00C904DD">
            <w:pPr>
              <w:ind w:firstLine="567"/>
              <w:jc w:val="both"/>
            </w:pPr>
            <w:r w:rsidRPr="00C73229">
              <w:t>«Про внесення змін до Податкового кодексу України щодо граничного розміру орендної плати»;</w:t>
            </w:r>
          </w:p>
          <w:p w:rsidR="00B935E7" w:rsidRPr="00C73229" w:rsidRDefault="00B935E7" w:rsidP="00C904DD">
            <w:pPr>
              <w:ind w:firstLine="567"/>
              <w:jc w:val="both"/>
            </w:pPr>
            <w:r w:rsidRPr="00C73229">
              <w:t>«Про внесення зміни до статті 20 Земельного кодексу України (щодо забезпечення використання земельних ділянок за цільовим призначенням)»;</w:t>
            </w:r>
          </w:p>
          <w:p w:rsidR="00B935E7" w:rsidRPr="00C73229" w:rsidRDefault="00B935E7" w:rsidP="00C904DD">
            <w:pPr>
              <w:ind w:firstLine="567"/>
              <w:jc w:val="both"/>
            </w:pPr>
            <w:r w:rsidRPr="00C73229">
              <w:t>«Про внесення змін до Закону України «Про Державний земельний кадастр» щодо врегулювання правовідносин при оформленні прав власності чи користування земельною ділянкою»;</w:t>
            </w:r>
          </w:p>
          <w:p w:rsidR="00B935E7" w:rsidRPr="00C73229" w:rsidRDefault="00B935E7" w:rsidP="00C904DD">
            <w:pPr>
              <w:ind w:firstLine="567"/>
              <w:jc w:val="both"/>
            </w:pPr>
            <w:r w:rsidRPr="00C73229">
              <w:t>«Про внесення змін до Податкового кодексу України (щодо стимулювання використання альтернативних джерел електричної енергії)»;</w:t>
            </w:r>
          </w:p>
          <w:p w:rsidR="00B935E7" w:rsidRPr="00C73229" w:rsidRDefault="00B935E7" w:rsidP="00C904DD">
            <w:pPr>
              <w:ind w:firstLine="567"/>
              <w:jc w:val="both"/>
            </w:pPr>
            <w:r w:rsidRPr="00C73229">
              <w:t>«Про внесення змін до деяких законодавчих актів України щодо удосконалення процедури відведення земельних ділянок при наданні їх для суспільних потреб чи з мотивів суспільної необхідності»;</w:t>
            </w:r>
          </w:p>
          <w:p w:rsidR="00B935E7" w:rsidRPr="00C73229" w:rsidRDefault="00B935E7" w:rsidP="00C904DD">
            <w:pPr>
              <w:ind w:firstLine="567"/>
              <w:jc w:val="both"/>
            </w:pPr>
            <w:r w:rsidRPr="00C73229">
              <w:t>«Про внесення змін до Земельного кодексу України (щодо децентралізації повноважень із розпорядження землями)»;</w:t>
            </w:r>
          </w:p>
          <w:p w:rsidR="00B935E7" w:rsidRPr="00C73229" w:rsidRDefault="00B935E7" w:rsidP="00C904DD">
            <w:pPr>
              <w:ind w:firstLine="567"/>
              <w:jc w:val="both"/>
            </w:pPr>
            <w:r w:rsidRPr="00C73229">
              <w:t>«Про внесення змін до деяких законодавчих актів України щодо активізації проведення земельних торгів та запобігання корупції у сфері земельних відносин»;</w:t>
            </w:r>
          </w:p>
          <w:p w:rsidR="00B935E7" w:rsidRPr="00C73229" w:rsidRDefault="00B935E7" w:rsidP="00C904DD">
            <w:pPr>
              <w:ind w:firstLine="567"/>
              <w:jc w:val="both"/>
            </w:pPr>
            <w:r w:rsidRPr="00C73229">
              <w:t>«Про внесення змін до Податкового кодексу України (щодо оподаткування в агропромисловому комплексі)»;</w:t>
            </w:r>
          </w:p>
          <w:p w:rsidR="00B935E7" w:rsidRPr="00C73229" w:rsidRDefault="00B935E7" w:rsidP="00C904DD">
            <w:pPr>
              <w:ind w:firstLine="567"/>
              <w:jc w:val="both"/>
            </w:pPr>
            <w:r w:rsidRPr="00C73229">
              <w:t>«Про внесення змін до деяких законодавчих актів України щодо скасування обов’язковості державної реєстрації іноземних інвестицій»;</w:t>
            </w:r>
          </w:p>
          <w:p w:rsidR="00B935E7" w:rsidRPr="00C73229" w:rsidRDefault="00B935E7" w:rsidP="00C904DD">
            <w:pPr>
              <w:ind w:firstLine="567"/>
              <w:jc w:val="both"/>
            </w:pPr>
            <w:r w:rsidRPr="00C73229">
              <w:t>«Про внесення змін до деяких законодавчих актів України щодо забезпечення реалізації права на конвертацію грошових вимог до товариства на внесок до його статутного капіталу»;</w:t>
            </w:r>
          </w:p>
          <w:p w:rsidR="00B935E7" w:rsidRPr="00C73229" w:rsidRDefault="00B935E7" w:rsidP="00C904DD">
            <w:pPr>
              <w:ind w:firstLine="567"/>
              <w:jc w:val="both"/>
            </w:pPr>
            <w:r w:rsidRPr="00C73229">
              <w:t>«Про внесення змін до Податкового кодексу України щодо ліквідації податкової міліції»;</w:t>
            </w:r>
          </w:p>
          <w:p w:rsidR="00B935E7" w:rsidRPr="00C73229" w:rsidRDefault="00B935E7" w:rsidP="00C904DD">
            <w:pPr>
              <w:ind w:firstLine="567"/>
              <w:jc w:val="both"/>
            </w:pPr>
            <w:r w:rsidRPr="00C73229">
              <w:t>«Про внесення змін до деяких законодавчих актів України (щодо зняття регуляторних бар’єрів для розвитку мережі індустріальних парків в Україні)»;</w:t>
            </w:r>
          </w:p>
          <w:p w:rsidR="00B935E7" w:rsidRPr="00C73229" w:rsidRDefault="00B935E7" w:rsidP="00C904DD">
            <w:pPr>
              <w:ind w:firstLine="567"/>
              <w:jc w:val="both"/>
            </w:pPr>
            <w:r w:rsidRPr="00C73229">
              <w:t xml:space="preserve">«Про внесення змін до розділу ІІ "Прикінцеві положення" Закону України "Про внесення змін до деяких законодавчих актів України щодо визначення кінцевих </w:t>
            </w:r>
            <w:proofErr w:type="spellStart"/>
            <w:r w:rsidRPr="00C73229">
              <w:t>вигодоодержувачів</w:t>
            </w:r>
            <w:proofErr w:type="spellEnd"/>
            <w:r w:rsidRPr="00C73229">
              <w:t xml:space="preserve"> юридичних осіб та публічних діячів" щодо терміну подачі відомостей про кінцевого </w:t>
            </w:r>
            <w:proofErr w:type="spellStart"/>
            <w:r w:rsidRPr="00C73229">
              <w:t>вигодоодержувача</w:t>
            </w:r>
            <w:proofErr w:type="spellEnd"/>
            <w:r w:rsidRPr="00C73229">
              <w:t>»;</w:t>
            </w:r>
          </w:p>
          <w:p w:rsidR="00B935E7" w:rsidRPr="00C73229" w:rsidRDefault="00B935E7" w:rsidP="00C904DD">
            <w:pPr>
              <w:ind w:firstLine="567"/>
              <w:jc w:val="both"/>
            </w:pPr>
            <w:r w:rsidRPr="00C73229">
              <w:t>«Про мораторій на перевірки суб'єктів господарської діяльності»;</w:t>
            </w:r>
          </w:p>
          <w:p w:rsidR="00B935E7" w:rsidRPr="00C73229" w:rsidRDefault="00B935E7" w:rsidP="00C904DD">
            <w:pPr>
              <w:ind w:firstLine="567"/>
              <w:jc w:val="both"/>
            </w:pPr>
            <w:r w:rsidRPr="00C73229">
              <w:t>«Про внесення змін до Закону України "Про застосування реєстраторів розрахункових операцій у сфері торгівлі, громадського харчування та послуг" (щодо державних гарантій суб'єктам господарювання у застосуванні ними реєстраторів)»;</w:t>
            </w:r>
          </w:p>
          <w:p w:rsidR="00B935E7" w:rsidRPr="00C73229" w:rsidRDefault="00B935E7" w:rsidP="00C904DD">
            <w:pPr>
              <w:ind w:firstLine="567"/>
              <w:jc w:val="both"/>
            </w:pPr>
            <w:r w:rsidRPr="00C73229">
              <w:t>«Про державну реєстрацію юридичних осіб та фізичних осіб - підприємців" (щодо подання інформації неприбутковими організаціями)»;</w:t>
            </w:r>
          </w:p>
          <w:p w:rsidR="00B935E7" w:rsidRPr="00C73229" w:rsidRDefault="00B935E7" w:rsidP="00C904DD">
            <w:pPr>
              <w:ind w:firstLine="567"/>
              <w:jc w:val="both"/>
            </w:pPr>
            <w:r w:rsidRPr="00C73229">
              <w:t>«Про внесення змін до Закону України "Про тимчасові заходи на період проведення антитерористичної операції" щодо звільнення від сплати за користування земельними ділянками приватної власності (земельних часток (паїв)».</w:t>
            </w:r>
          </w:p>
          <w:p w:rsidR="00B935E7" w:rsidRPr="00C73229" w:rsidRDefault="00B935E7" w:rsidP="00C904DD">
            <w:pPr>
              <w:ind w:firstLine="567"/>
              <w:jc w:val="both"/>
            </w:pPr>
            <w:r w:rsidRPr="00C73229">
              <w:lastRenderedPageBreak/>
              <w:t>За результатами участі президента ДННУ «Академія фінансового управління» у 29-й щорічній конференції Міжнародного консорціуму з питань управління державними фінансами (США) здійснено переклад презентацій виступів учасників конференції. Відповідні матеріали передано до Міністерства фінансів України.</w:t>
            </w:r>
          </w:p>
          <w:p w:rsidR="00B935E7" w:rsidRPr="00C73229" w:rsidRDefault="00B935E7" w:rsidP="00C904DD">
            <w:pPr>
              <w:ind w:firstLine="567"/>
              <w:jc w:val="both"/>
            </w:pPr>
            <w:r w:rsidRPr="00C73229">
              <w:t>Підготовлені пропозиції ДННУ «Академія фінансового управління» до Аналітичної доповіді Національного інституту стратегічних досліджень до Щорічного послання Президента України «Про внутрішнє та зовнішнє становище України в 2015 році».</w:t>
            </w:r>
          </w:p>
          <w:p w:rsidR="00B935E7" w:rsidRPr="00C73229" w:rsidRDefault="00B935E7" w:rsidP="00C904DD">
            <w:pPr>
              <w:ind w:firstLine="567"/>
              <w:jc w:val="both"/>
            </w:pPr>
            <w:r w:rsidRPr="00C73229">
              <w:t xml:space="preserve">Також, ДННУ «Академія фінансового управління» забезпечує видання науково-теоретичного та інформаційно-практичного журналу «Фінанси України», оприлюднення відповідних матеріалів на веб-сайті журналу та в інформаційній системі Національної бібліотеки </w:t>
            </w:r>
            <w:proofErr w:type="spellStart"/>
            <w:r w:rsidRPr="00C73229">
              <w:t>ім.Вернадського</w:t>
            </w:r>
            <w:proofErr w:type="spellEnd"/>
            <w:r w:rsidRPr="00C73229">
              <w:t xml:space="preserve"> (журнал утримує перше місце в рейтингу цитування наукових журналів України).</w:t>
            </w:r>
          </w:p>
          <w:p w:rsidR="00B935E7" w:rsidRPr="00C73229" w:rsidRDefault="00B935E7" w:rsidP="00C904DD">
            <w:pPr>
              <w:ind w:firstLine="567"/>
              <w:jc w:val="both"/>
            </w:pPr>
            <w:r w:rsidRPr="00C73229">
              <w:t>Надано пропозиції до Концепції  проекту Закону України «Про відкритість та прозорість здійснення лобіювання в Україні» з питань запровадження легальних форм і механізмів участі інститутів громадянського суспільства до розроблення та прийняття нормативно-правових актів, посилення прозорості та відповідальності органів державної влади в проведенні державної політики зі спрямуванням на відповідність їх інтересам Народу України та підзвітності громадськості.</w:t>
            </w:r>
          </w:p>
          <w:p w:rsidR="00B935E7" w:rsidRPr="00C73229" w:rsidRDefault="00B935E7" w:rsidP="00C904DD">
            <w:pPr>
              <w:ind w:firstLine="567"/>
              <w:jc w:val="both"/>
            </w:pPr>
            <w:r w:rsidRPr="00C73229">
              <w:t xml:space="preserve">Проведено аналіз міжнародних стандартів транспарентності у бюджетній та борговій сферах та подано пропозиції щодо їх використання Міністерству фінансів України (Аналітична записка «Заходи поглиблення прозорості операцій у фіскальній сфері та доступу інститутів громадянського суспільства до інформації з питань бюджету»). </w:t>
            </w:r>
          </w:p>
          <w:p w:rsidR="00B935E7" w:rsidRPr="00C73229" w:rsidRDefault="00B935E7" w:rsidP="00C904DD">
            <w:pPr>
              <w:spacing w:before="40"/>
              <w:ind w:firstLine="567"/>
              <w:jc w:val="both"/>
            </w:pPr>
            <w:r w:rsidRPr="00C73229">
              <w:t>Надано пропозиції щодо внесення змін з питань поглиблення транспарентності у бюджетній сфері до нормативних документів: Бюджетного кодексу України; Основних напрямів бюджетної політики на наступний бюджетний рік; Стратегії розвитку системи управління державними фінансами (Аналітична записка «Заходи поглиблення прозорості операцій у фіскальній сфері та доступу інститутів громадянського суспільства до інформації з питань бюджету»).</w:t>
            </w:r>
          </w:p>
          <w:p w:rsidR="00B935E7" w:rsidRPr="00C73229" w:rsidRDefault="00B935E7" w:rsidP="00C904DD">
            <w:pPr>
              <w:spacing w:before="40"/>
              <w:ind w:firstLine="567"/>
              <w:jc w:val="both"/>
            </w:pPr>
            <w:r w:rsidRPr="00C73229">
              <w:t>Надано пропозиції щодо посилення  прозорості тендерів у сфері державних закупівель шляхом: спрощення процедур доступу до державних закупівель; зняття заборони розкриття змісту поданих пропозицій; ознайомлення зі змістом документа, що містить інформацію про ціну; оприлюднення протоколу оцінки пропозицій конкурсних торгів; надання можливості уносити зміни до запиту цінових пропозицій; врегулювання підстав застосування норм щодо оскарження процедур закупівлі в частині унеможливлення умисного блокування торгів.</w:t>
            </w:r>
          </w:p>
          <w:p w:rsidR="00B935E7" w:rsidRPr="00C73229" w:rsidRDefault="00B935E7" w:rsidP="00C904DD">
            <w:pPr>
              <w:spacing w:before="40"/>
              <w:ind w:firstLine="567"/>
              <w:jc w:val="both"/>
            </w:pPr>
            <w:r w:rsidRPr="00C73229">
              <w:t xml:space="preserve">Розробка пропозицій щодо наближення методики оцінювання фінансової стійкості державних фінансових та </w:t>
            </w:r>
            <w:proofErr w:type="spellStart"/>
            <w:r w:rsidRPr="00C73229">
              <w:t>нефінансових</w:t>
            </w:r>
            <w:proofErr w:type="spellEnd"/>
            <w:r w:rsidRPr="00C73229">
              <w:t xml:space="preserve"> корпорацій в Україні до відповідної методики МВФ  (викладена в рекомендаційному документі «Індикатори фінансової стійкості. Керівництво з розрахунку» (</w:t>
            </w:r>
            <w:proofErr w:type="spellStart"/>
            <w:r w:rsidRPr="00C73229">
              <w:t>Financial</w:t>
            </w:r>
            <w:proofErr w:type="spellEnd"/>
            <w:r w:rsidRPr="00C73229">
              <w:t xml:space="preserve"> </w:t>
            </w:r>
            <w:proofErr w:type="spellStart"/>
            <w:r w:rsidRPr="00C73229">
              <w:t>Soundness</w:t>
            </w:r>
            <w:proofErr w:type="spellEnd"/>
            <w:r w:rsidRPr="00C73229">
              <w:t xml:space="preserve"> </w:t>
            </w:r>
            <w:proofErr w:type="spellStart"/>
            <w:r w:rsidRPr="00C73229">
              <w:t>Indicators</w:t>
            </w:r>
            <w:proofErr w:type="spellEnd"/>
            <w:r w:rsidRPr="00C73229">
              <w:t xml:space="preserve">: </w:t>
            </w:r>
            <w:proofErr w:type="spellStart"/>
            <w:r w:rsidRPr="00C73229">
              <w:t>Compilation</w:t>
            </w:r>
            <w:proofErr w:type="spellEnd"/>
            <w:r w:rsidRPr="00C73229">
              <w:t xml:space="preserve"> </w:t>
            </w:r>
            <w:proofErr w:type="spellStart"/>
            <w:r w:rsidRPr="00C73229">
              <w:t>Guide</w:t>
            </w:r>
            <w:proofErr w:type="spellEnd"/>
            <w:r w:rsidRPr="00C73229">
              <w:t>) та оприлюднення цих індикаторів на офіційному сайті Міністерства фінансів України.</w:t>
            </w:r>
          </w:p>
        </w:tc>
      </w:tr>
      <w:tr w:rsidR="00C73229" w:rsidRPr="00C73229" w:rsidTr="00A33B45">
        <w:tc>
          <w:tcPr>
            <w:tcW w:w="2977" w:type="dxa"/>
            <w:shd w:val="clear" w:color="auto" w:fill="DBE5F1" w:themeFill="accent1" w:themeFillTint="33"/>
          </w:tcPr>
          <w:p w:rsidR="00B935E7" w:rsidRPr="00C73229" w:rsidRDefault="00B935E7" w:rsidP="00C904DD">
            <w:pPr>
              <w:jc w:val="both"/>
              <w:rPr>
                <w:b/>
              </w:rPr>
            </w:pPr>
            <w:r w:rsidRPr="00C73229">
              <w:rPr>
                <w:b/>
              </w:rPr>
              <w:lastRenderedPageBreak/>
              <w:t xml:space="preserve">Розгорнута інформація про досягнення </w:t>
            </w:r>
            <w:r w:rsidRPr="00C73229">
              <w:rPr>
                <w:b/>
              </w:rPr>
              <w:lastRenderedPageBreak/>
              <w:t xml:space="preserve">Індикатору оцінки </w:t>
            </w:r>
          </w:p>
        </w:tc>
        <w:tc>
          <w:tcPr>
            <w:tcW w:w="12474" w:type="dxa"/>
          </w:tcPr>
          <w:p w:rsidR="00B935E7" w:rsidRPr="00C73229" w:rsidRDefault="00B935E7" w:rsidP="00C904DD">
            <w:pPr>
              <w:jc w:val="both"/>
              <w:rPr>
                <w:rStyle w:val="ac"/>
                <w:b/>
                <w:i w:val="0"/>
                <w:iCs/>
                <w:lang w:eastAsia="en-US"/>
              </w:rPr>
            </w:pPr>
            <w:r w:rsidRPr="00C73229">
              <w:rPr>
                <w:rStyle w:val="ac"/>
                <w:b/>
                <w:i w:val="0"/>
                <w:iCs/>
                <w:lang w:eastAsia="en-US"/>
              </w:rPr>
              <w:lastRenderedPageBreak/>
              <w:t>підвищення рівня відкритості бюджету</w:t>
            </w:r>
          </w:p>
          <w:p w:rsidR="00B935E7" w:rsidRPr="00C73229" w:rsidRDefault="00B935E7" w:rsidP="00C904DD">
            <w:pPr>
              <w:ind w:firstLine="601"/>
              <w:jc w:val="both"/>
            </w:pPr>
            <w:r w:rsidRPr="00C73229">
              <w:rPr>
                <w:u w:val="single"/>
              </w:rPr>
              <w:t>ДННУ «Академія фінансового управління»</w:t>
            </w:r>
            <w:r w:rsidRPr="00C73229">
              <w:t xml:space="preserve">: Після впровадження у практичну діяльність вказаних напрацювань </w:t>
            </w:r>
            <w:r w:rsidRPr="00C73229">
              <w:lastRenderedPageBreak/>
              <w:t>має відбутись поліпшення доступу громадськості до інформації з питань бюджету, а також підвищення прозорості використання публічних коштів.</w:t>
            </w:r>
          </w:p>
          <w:p w:rsidR="00B935E7" w:rsidRPr="00C73229" w:rsidRDefault="00B935E7" w:rsidP="00C904DD">
            <w:pPr>
              <w:ind w:firstLine="601"/>
              <w:jc w:val="both"/>
            </w:pPr>
            <w:r w:rsidRPr="00C73229">
              <w:t>Пропозиції частково враховано у Законі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(від 15.09.2015 № 679-VIII)</w:t>
            </w:r>
          </w:p>
          <w:p w:rsidR="00B935E7" w:rsidRPr="00C73229" w:rsidRDefault="00B935E7" w:rsidP="00C904DD">
            <w:pPr>
              <w:ind w:firstLine="601"/>
              <w:jc w:val="both"/>
            </w:pPr>
            <w:r w:rsidRPr="00C73229">
              <w:t xml:space="preserve">За даними Міжнародного бюджетного партнерства Індекс відкритості бюджету України у 2015 р. становив </w:t>
            </w:r>
            <w:r w:rsidRPr="00C73229">
              <w:br/>
              <w:t>46 балів за 100 бальною шкалою оцінки (у 2012 р. – 54, у 2010 р. – 62).</w:t>
            </w:r>
          </w:p>
          <w:p w:rsidR="00B935E7" w:rsidRPr="00C73229" w:rsidRDefault="00B935E7" w:rsidP="00C904DD">
            <w:pPr>
              <w:ind w:firstLine="601"/>
              <w:jc w:val="both"/>
            </w:pPr>
            <w:r w:rsidRPr="00C73229">
              <w:rPr>
                <w:b/>
              </w:rPr>
              <w:t>Висновок</w:t>
            </w:r>
            <w:r w:rsidRPr="00C73229">
              <w:t>: Завдання на постійній основі.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C73229" w:rsidRPr="00C73229" w:rsidTr="00863CBC">
        <w:tc>
          <w:tcPr>
            <w:tcW w:w="2977" w:type="dxa"/>
            <w:tcBorders>
              <w:left w:val="nil"/>
              <w:right w:val="nil"/>
            </w:tcBorders>
          </w:tcPr>
          <w:p w:rsidR="000D49A8" w:rsidRPr="00C73229" w:rsidRDefault="000D49A8" w:rsidP="00863CBC">
            <w:pPr>
              <w:jc w:val="both"/>
              <w:rPr>
                <w:b/>
              </w:rPr>
            </w:pPr>
          </w:p>
        </w:tc>
        <w:tc>
          <w:tcPr>
            <w:tcW w:w="12474" w:type="dxa"/>
            <w:tcBorders>
              <w:left w:val="nil"/>
              <w:right w:val="nil"/>
            </w:tcBorders>
          </w:tcPr>
          <w:p w:rsidR="00F30370" w:rsidRPr="00C73229" w:rsidRDefault="00F30370"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C73229" w:rsidRPr="00C73229" w:rsidTr="00B97647">
        <w:trPr>
          <w:trHeight w:val="618"/>
        </w:trPr>
        <w:tc>
          <w:tcPr>
            <w:tcW w:w="2977" w:type="dxa"/>
            <w:shd w:val="clear" w:color="auto" w:fill="DBE5F1" w:themeFill="accent1" w:themeFillTint="33"/>
          </w:tcPr>
          <w:p w:rsidR="00842BAE" w:rsidRPr="00C73229" w:rsidRDefault="00842BAE" w:rsidP="00D86084">
            <w:pPr>
              <w:jc w:val="both"/>
              <w:rPr>
                <w:b/>
              </w:rPr>
            </w:pPr>
            <w:r w:rsidRPr="00C73229">
              <w:rPr>
                <w:b/>
              </w:rPr>
              <w:t xml:space="preserve">Номер та найменування заходу </w:t>
            </w:r>
          </w:p>
        </w:tc>
        <w:tc>
          <w:tcPr>
            <w:tcW w:w="12474" w:type="dxa"/>
            <w:shd w:val="clear" w:color="auto" w:fill="F2DBDB" w:themeFill="accent2" w:themeFillTint="33"/>
          </w:tcPr>
          <w:p w:rsidR="00630394" w:rsidRPr="00C73229" w:rsidRDefault="00842BAE" w:rsidP="00842BAE">
            <w:pPr>
              <w:jc w:val="both"/>
              <w:rPr>
                <w:b/>
              </w:rPr>
            </w:pPr>
            <w:r w:rsidRPr="00C73229">
              <w:rPr>
                <w:b/>
                <w:u w:val="single"/>
                <w:lang w:eastAsia="uk-UA"/>
              </w:rPr>
              <w:t>5</w:t>
            </w:r>
            <w:r w:rsidRPr="00C73229">
              <w:rPr>
                <w:b/>
                <w:lang w:eastAsia="uk-UA"/>
              </w:rPr>
              <w:t>.</w:t>
            </w:r>
            <w:r w:rsidRPr="00C73229">
              <w:rPr>
                <w:b/>
              </w:rPr>
              <w:t xml:space="preserve"> Забезпечення оприлюднення проектів нормативно-правових актів бюджетного законодавства відповідно до </w:t>
            </w:r>
            <w:proofErr w:type="spellStart"/>
            <w:r w:rsidRPr="00C73229">
              <w:rPr>
                <w:b/>
              </w:rPr>
              <w:t>ст</w:t>
            </w:r>
            <w:proofErr w:type="spellEnd"/>
            <w:r w:rsidRPr="00C73229">
              <w:rPr>
                <w:b/>
              </w:rPr>
              <w:t xml:space="preserve">атті 15 Закону України “Про </w:t>
            </w:r>
            <w:r w:rsidR="00B97647" w:rsidRPr="00C73229">
              <w:rPr>
                <w:b/>
              </w:rPr>
              <w:t>доступ до публічної інформації”</w:t>
            </w:r>
          </w:p>
        </w:tc>
      </w:tr>
      <w:tr w:rsidR="00C73229" w:rsidRPr="00C73229" w:rsidTr="004639B9">
        <w:tc>
          <w:tcPr>
            <w:tcW w:w="2977" w:type="dxa"/>
            <w:shd w:val="clear" w:color="auto" w:fill="DBE5F1" w:themeFill="accent1" w:themeFillTint="33"/>
          </w:tcPr>
          <w:p w:rsidR="00B97647" w:rsidRPr="00C73229" w:rsidRDefault="00842BAE" w:rsidP="00D86084">
            <w:pPr>
              <w:jc w:val="both"/>
              <w:rPr>
                <w:b/>
              </w:rPr>
            </w:pPr>
            <w:r w:rsidRPr="00C73229">
              <w:rPr>
                <w:b/>
              </w:rPr>
              <w:t>Відповідальні за в</w:t>
            </w:r>
            <w:r w:rsidR="00AD516A" w:rsidRPr="00C73229">
              <w:rPr>
                <w:b/>
              </w:rPr>
              <w:t>иконання</w:t>
            </w:r>
          </w:p>
        </w:tc>
        <w:tc>
          <w:tcPr>
            <w:tcW w:w="12474" w:type="dxa"/>
          </w:tcPr>
          <w:p w:rsidR="00842BAE" w:rsidRPr="00C73229" w:rsidRDefault="00842BAE" w:rsidP="00D86084">
            <w:pPr>
              <w:jc w:val="both"/>
              <w:rPr>
                <w:b/>
                <w:i/>
              </w:rPr>
            </w:pPr>
            <w:r w:rsidRPr="00C73229">
              <w:rPr>
                <w:b/>
                <w:lang w:eastAsia="uk-UA"/>
              </w:rPr>
              <w:t>Мінфін</w:t>
            </w:r>
          </w:p>
        </w:tc>
      </w:tr>
      <w:tr w:rsidR="00C73229" w:rsidRPr="00C73229" w:rsidTr="004639B9">
        <w:tc>
          <w:tcPr>
            <w:tcW w:w="2977" w:type="dxa"/>
            <w:shd w:val="clear" w:color="auto" w:fill="DBE5F1" w:themeFill="accent1" w:themeFillTint="33"/>
          </w:tcPr>
          <w:p w:rsidR="00842BAE" w:rsidRPr="00C73229" w:rsidRDefault="00842BAE" w:rsidP="00D86084">
            <w:pPr>
              <w:jc w:val="both"/>
              <w:rPr>
                <w:b/>
              </w:rPr>
            </w:pPr>
            <w:r w:rsidRPr="00C73229">
              <w:rPr>
                <w:b/>
              </w:rPr>
              <w:t>Інформація про термін виконання</w:t>
            </w:r>
          </w:p>
        </w:tc>
        <w:tc>
          <w:tcPr>
            <w:tcW w:w="12474" w:type="dxa"/>
          </w:tcPr>
          <w:p w:rsidR="00842BAE" w:rsidRPr="00C73229" w:rsidRDefault="00842BAE" w:rsidP="00D86084">
            <w:pPr>
              <w:jc w:val="both"/>
              <w:rPr>
                <w:b/>
                <w:i/>
              </w:rPr>
            </w:pPr>
            <w:r w:rsidRPr="00C73229">
              <w:rPr>
                <w:b/>
                <w:lang w:eastAsia="uk-UA"/>
              </w:rPr>
              <w:t>постійно</w:t>
            </w:r>
          </w:p>
        </w:tc>
      </w:tr>
      <w:tr w:rsidR="00C73229" w:rsidRPr="00C73229" w:rsidTr="004639B9">
        <w:tc>
          <w:tcPr>
            <w:tcW w:w="2977" w:type="dxa"/>
            <w:shd w:val="clear" w:color="auto" w:fill="DBE5F1" w:themeFill="accent1" w:themeFillTint="33"/>
          </w:tcPr>
          <w:p w:rsidR="00842BAE" w:rsidRPr="00C73229" w:rsidRDefault="00842BAE" w:rsidP="00D86084">
            <w:pPr>
              <w:jc w:val="both"/>
              <w:rPr>
                <w:b/>
              </w:rPr>
            </w:pPr>
            <w:r w:rsidRPr="00C73229">
              <w:rPr>
                <w:b/>
              </w:rPr>
              <w:t>Розгорнута інформація про досягнення очікуван</w:t>
            </w:r>
            <w:r w:rsidR="008C171D" w:rsidRPr="00C73229">
              <w:rPr>
                <w:b/>
              </w:rPr>
              <w:t>их результатів</w:t>
            </w:r>
          </w:p>
        </w:tc>
        <w:tc>
          <w:tcPr>
            <w:tcW w:w="12474" w:type="dxa"/>
          </w:tcPr>
          <w:p w:rsidR="00842BAE" w:rsidRPr="00C73229" w:rsidRDefault="00842BAE" w:rsidP="00D86084">
            <w:pPr>
              <w:jc w:val="both"/>
              <w:rPr>
                <w:rStyle w:val="ac"/>
                <w:b/>
                <w:i w:val="0"/>
                <w:iCs/>
              </w:rPr>
            </w:pPr>
            <w:r w:rsidRPr="00C73229">
              <w:rPr>
                <w:rStyle w:val="ac"/>
                <w:b/>
                <w:i w:val="0"/>
                <w:iCs/>
              </w:rPr>
              <w:t>підвищення рівня транспарентності бюджетної системи</w:t>
            </w:r>
          </w:p>
          <w:p w:rsidR="008C171D" w:rsidRPr="00C73229" w:rsidRDefault="00A70D32" w:rsidP="008C082F">
            <w:pPr>
              <w:ind w:firstLine="459"/>
              <w:jc w:val="both"/>
            </w:pPr>
            <w:r w:rsidRPr="00C73229">
              <w:rPr>
                <w:u w:val="single"/>
              </w:rPr>
              <w:t>Мінфін:</w:t>
            </w:r>
            <w:r w:rsidRPr="00C73229">
              <w:t xml:space="preserve"> </w:t>
            </w:r>
            <w:r w:rsidR="008C171D" w:rsidRPr="00C73229">
              <w:t xml:space="preserve">на постійній основі </w:t>
            </w:r>
            <w:r w:rsidR="00814BC3" w:rsidRPr="00C73229">
              <w:t>забезп</w:t>
            </w:r>
            <w:r w:rsidR="008C171D" w:rsidRPr="00C73229">
              <w:t xml:space="preserve">ечується </w:t>
            </w:r>
            <w:r w:rsidR="00FF13C7" w:rsidRPr="00C73229">
              <w:t xml:space="preserve"> і</w:t>
            </w:r>
            <w:r w:rsidR="008C082F" w:rsidRPr="00C73229">
              <w:t xml:space="preserve">нформування про </w:t>
            </w:r>
            <w:r w:rsidR="008C171D" w:rsidRPr="00C73229">
              <w:t xml:space="preserve">розроблені </w:t>
            </w:r>
            <w:r w:rsidR="008C082F" w:rsidRPr="00C73229">
              <w:t>проекти нормативно-правових</w:t>
            </w:r>
            <w:r w:rsidR="008C171D" w:rsidRPr="00C73229">
              <w:t xml:space="preserve"> актів.</w:t>
            </w:r>
          </w:p>
          <w:p w:rsidR="007847F0" w:rsidRPr="00C73229" w:rsidRDefault="007847F0" w:rsidP="00AD516A">
            <w:pPr>
              <w:ind w:firstLine="459"/>
              <w:jc w:val="both"/>
            </w:pPr>
          </w:p>
        </w:tc>
      </w:tr>
      <w:tr w:rsidR="00C73229" w:rsidRPr="00C73229" w:rsidTr="004639B9">
        <w:tc>
          <w:tcPr>
            <w:tcW w:w="2977" w:type="dxa"/>
            <w:shd w:val="clear" w:color="auto" w:fill="DBE5F1" w:themeFill="accent1" w:themeFillTint="33"/>
          </w:tcPr>
          <w:p w:rsidR="00842BAE" w:rsidRPr="00C73229" w:rsidRDefault="00842BAE" w:rsidP="00D86084">
            <w:pPr>
              <w:jc w:val="both"/>
              <w:rPr>
                <w:b/>
              </w:rPr>
            </w:pPr>
            <w:r w:rsidRPr="00C73229">
              <w:rPr>
                <w:b/>
              </w:rPr>
              <w:t xml:space="preserve">Розгорнута інформація про досягнення Індикатору оцінки </w:t>
            </w:r>
          </w:p>
        </w:tc>
        <w:tc>
          <w:tcPr>
            <w:tcW w:w="12474" w:type="dxa"/>
          </w:tcPr>
          <w:p w:rsidR="00842BAE" w:rsidRPr="00C73229" w:rsidRDefault="00842BAE" w:rsidP="00D86084">
            <w:pPr>
              <w:jc w:val="both"/>
              <w:rPr>
                <w:rStyle w:val="ac"/>
                <w:b/>
                <w:i w:val="0"/>
                <w:iCs/>
                <w:lang w:eastAsia="en-US"/>
              </w:rPr>
            </w:pPr>
            <w:r w:rsidRPr="00C73229">
              <w:rPr>
                <w:rStyle w:val="ac"/>
                <w:b/>
                <w:i w:val="0"/>
                <w:iCs/>
                <w:lang w:eastAsia="en-US"/>
              </w:rPr>
              <w:t>підвищення рівня відкритості бюджету</w:t>
            </w:r>
          </w:p>
          <w:p w:rsidR="00334944" w:rsidRPr="00C73229" w:rsidRDefault="00334944" w:rsidP="00600F09">
            <w:pPr>
              <w:ind w:firstLine="459"/>
              <w:jc w:val="both"/>
            </w:pPr>
            <w:r w:rsidRPr="00C73229">
              <w:rPr>
                <w:b/>
              </w:rPr>
              <w:t>Висновок</w:t>
            </w:r>
            <w:r w:rsidRPr="00C73229">
              <w:t>: Завдання на постійній основі. Стан виконання підлягає подальшому моніторингу.</w:t>
            </w:r>
          </w:p>
        </w:tc>
      </w:tr>
    </w:tbl>
    <w:p w:rsidR="00FF13C7" w:rsidRPr="00C73229" w:rsidRDefault="00FF13C7">
      <w:pPr>
        <w:rPr>
          <w:b/>
        </w:rPr>
      </w:pPr>
    </w:p>
    <w:p w:rsidR="00574D3C" w:rsidRPr="00C73229" w:rsidRDefault="00574D3C" w:rsidP="00A25B94">
      <w:pPr>
        <w:jc w:val="center"/>
        <w:rPr>
          <w:b/>
        </w:rPr>
      </w:pPr>
      <w:r w:rsidRPr="00C73229">
        <w:rPr>
          <w:b/>
        </w:rPr>
        <w:t>_________________</w:t>
      </w:r>
    </w:p>
    <w:sectPr w:rsidR="00574D3C" w:rsidRPr="00C73229" w:rsidSect="008C5DD7">
      <w:headerReference w:type="even" r:id="rId11"/>
      <w:footerReference w:type="default" r:id="rId12"/>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EE" w:rsidRDefault="00CF3FEE">
      <w:r>
        <w:separator/>
      </w:r>
    </w:p>
  </w:endnote>
  <w:endnote w:type="continuationSeparator" w:id="0">
    <w:p w:rsidR="00CF3FEE" w:rsidRDefault="00CF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C904DD" w:rsidRDefault="00C904DD">
        <w:pPr>
          <w:pStyle w:val="af3"/>
          <w:jc w:val="right"/>
        </w:pPr>
        <w:r>
          <w:fldChar w:fldCharType="begin"/>
        </w:r>
        <w:r>
          <w:instrText xml:space="preserve"> PAGE   \* MERGEFORMAT </w:instrText>
        </w:r>
        <w:r>
          <w:fldChar w:fldCharType="separate"/>
        </w:r>
        <w:r w:rsidR="00E76920">
          <w:rPr>
            <w:noProof/>
          </w:rPr>
          <w:t>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EE" w:rsidRDefault="00CF3FEE">
      <w:r>
        <w:separator/>
      </w:r>
    </w:p>
  </w:footnote>
  <w:footnote w:type="continuationSeparator" w:id="0">
    <w:p w:rsidR="00CF3FEE" w:rsidRDefault="00CF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D" w:rsidRDefault="00C904DD"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04DD" w:rsidRDefault="00C904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E1"/>
    <w:multiLevelType w:val="hybridMultilevel"/>
    <w:tmpl w:val="5E5EB51A"/>
    <w:lvl w:ilvl="0" w:tplc="954029BA">
      <w:start w:val="1"/>
      <w:numFmt w:val="bullet"/>
      <w:lvlText w:val="-"/>
      <w:lvlJc w:val="left"/>
      <w:pPr>
        <w:tabs>
          <w:tab w:val="num" w:pos="2148"/>
        </w:tabs>
        <w:ind w:left="2148" w:hanging="360"/>
      </w:pPr>
      <w:rPr>
        <w:rFonts w:ascii="Times New Roman" w:hAnsi="Times New Roman" w:cs="Times New Roman" w:hint="default"/>
      </w:rPr>
    </w:lvl>
    <w:lvl w:ilvl="1" w:tplc="954029BA">
      <w:start w:val="1"/>
      <w:numFmt w:val="bullet"/>
      <w:lvlText w:val="-"/>
      <w:lvlJc w:val="left"/>
      <w:pPr>
        <w:tabs>
          <w:tab w:val="num" w:pos="2148"/>
        </w:tabs>
        <w:ind w:left="2148" w:hanging="360"/>
      </w:pPr>
      <w:rPr>
        <w:rFonts w:ascii="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
    <w:nsid w:val="07993019"/>
    <w:multiLevelType w:val="hybridMultilevel"/>
    <w:tmpl w:val="1F7E8B52"/>
    <w:lvl w:ilvl="0" w:tplc="C5C49A18">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3376E"/>
    <w:multiLevelType w:val="hybridMultilevel"/>
    <w:tmpl w:val="EEC0DEE0"/>
    <w:lvl w:ilvl="0" w:tplc="5CC6781A">
      <w:start w:val="1"/>
      <w:numFmt w:val="decimal"/>
      <w:lvlText w:val="%1."/>
      <w:lvlJc w:val="left"/>
      <w:pPr>
        <w:ind w:left="819" w:hanging="360"/>
      </w:pPr>
      <w:rPr>
        <w:rFonts w:hint="default"/>
        <w:u w:val="single"/>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6">
    <w:nsid w:val="209F3D8B"/>
    <w:multiLevelType w:val="hybridMultilevel"/>
    <w:tmpl w:val="49B038B2"/>
    <w:lvl w:ilvl="0" w:tplc="B170AF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8C420B"/>
    <w:multiLevelType w:val="hybridMultilevel"/>
    <w:tmpl w:val="DB10B27E"/>
    <w:lvl w:ilvl="0" w:tplc="04190001">
      <w:start w:val="1"/>
      <w:numFmt w:val="bullet"/>
      <w:lvlText w:val=""/>
      <w:lvlJc w:val="left"/>
      <w:pPr>
        <w:ind w:left="1539" w:hanging="360"/>
      </w:pPr>
      <w:rPr>
        <w:rFonts w:ascii="Symbol" w:hAnsi="Symbol"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11">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E16E21"/>
    <w:multiLevelType w:val="hybridMultilevel"/>
    <w:tmpl w:val="40D6B936"/>
    <w:lvl w:ilvl="0" w:tplc="7FBE19A6">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A507D9"/>
    <w:multiLevelType w:val="hybridMultilevel"/>
    <w:tmpl w:val="A82417CC"/>
    <w:lvl w:ilvl="0" w:tplc="A0B489D2">
      <w:start w:val="3"/>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15">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F537BB7"/>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7">
    <w:nsid w:val="6B317385"/>
    <w:multiLevelType w:val="hybridMultilevel"/>
    <w:tmpl w:val="0302C3EC"/>
    <w:lvl w:ilvl="0" w:tplc="A17EEA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26780"/>
    <w:multiLevelType w:val="hybridMultilevel"/>
    <w:tmpl w:val="4CE41CF6"/>
    <w:lvl w:ilvl="0" w:tplc="EBCA4138">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nsid w:val="70442916"/>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21">
    <w:nsid w:val="7733237A"/>
    <w:multiLevelType w:val="hybridMultilevel"/>
    <w:tmpl w:val="D2A21F48"/>
    <w:lvl w:ilvl="0" w:tplc="EFFC1AE2">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2">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CC86838"/>
    <w:multiLevelType w:val="hybridMultilevel"/>
    <w:tmpl w:val="0DEC84A4"/>
    <w:lvl w:ilvl="0" w:tplc="439E56E8">
      <w:start w:val="1"/>
      <w:numFmt w:val="decimal"/>
      <w:lvlText w:val="%1."/>
      <w:lvlJc w:val="left"/>
      <w:pPr>
        <w:ind w:left="3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9"/>
  </w:num>
  <w:num w:numId="5">
    <w:abstractNumId w:val="22"/>
  </w:num>
  <w:num w:numId="6">
    <w:abstractNumId w:val="13"/>
  </w:num>
  <w:num w:numId="7">
    <w:abstractNumId w:val="2"/>
  </w:num>
  <w:num w:numId="8">
    <w:abstractNumId w:val="18"/>
  </w:num>
  <w:num w:numId="9">
    <w:abstractNumId w:val="4"/>
  </w:num>
  <w:num w:numId="10">
    <w:abstractNumId w:val="3"/>
  </w:num>
  <w:num w:numId="11">
    <w:abstractNumId w:val="8"/>
  </w:num>
  <w:num w:numId="12">
    <w:abstractNumId w:val="11"/>
  </w:num>
  <w:num w:numId="13">
    <w:abstractNumId w:val="0"/>
  </w:num>
  <w:num w:numId="14">
    <w:abstractNumId w:val="6"/>
  </w:num>
  <w:num w:numId="15">
    <w:abstractNumId w:val="5"/>
  </w:num>
  <w:num w:numId="16">
    <w:abstractNumId w:val="1"/>
  </w:num>
  <w:num w:numId="17">
    <w:abstractNumId w:val="14"/>
  </w:num>
  <w:num w:numId="18">
    <w:abstractNumId w:val="19"/>
  </w:num>
  <w:num w:numId="19">
    <w:abstractNumId w:val="10"/>
  </w:num>
  <w:num w:numId="20">
    <w:abstractNumId w:val="17"/>
  </w:num>
  <w:num w:numId="21">
    <w:abstractNumId w:val="16"/>
  </w:num>
  <w:num w:numId="22">
    <w:abstractNumId w:val="23"/>
  </w:num>
  <w:num w:numId="23">
    <w:abstractNumId w:val="12"/>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0E2A"/>
    <w:rsid w:val="0000167F"/>
    <w:rsid w:val="00001A6D"/>
    <w:rsid w:val="000025F2"/>
    <w:rsid w:val="00006677"/>
    <w:rsid w:val="0000688A"/>
    <w:rsid w:val="00007027"/>
    <w:rsid w:val="00007267"/>
    <w:rsid w:val="00011BE4"/>
    <w:rsid w:val="00011CCF"/>
    <w:rsid w:val="00011ED0"/>
    <w:rsid w:val="00012470"/>
    <w:rsid w:val="0001272B"/>
    <w:rsid w:val="0001307B"/>
    <w:rsid w:val="00013ABD"/>
    <w:rsid w:val="00014511"/>
    <w:rsid w:val="0001536A"/>
    <w:rsid w:val="00016F19"/>
    <w:rsid w:val="000202BE"/>
    <w:rsid w:val="000206F3"/>
    <w:rsid w:val="00020E58"/>
    <w:rsid w:val="00021D35"/>
    <w:rsid w:val="000234DA"/>
    <w:rsid w:val="00023D6F"/>
    <w:rsid w:val="00025C4A"/>
    <w:rsid w:val="00025D33"/>
    <w:rsid w:val="00025E84"/>
    <w:rsid w:val="000261CE"/>
    <w:rsid w:val="00026208"/>
    <w:rsid w:val="00027E18"/>
    <w:rsid w:val="00030BB1"/>
    <w:rsid w:val="00031819"/>
    <w:rsid w:val="00031BF3"/>
    <w:rsid w:val="00031C26"/>
    <w:rsid w:val="000321A0"/>
    <w:rsid w:val="000324C9"/>
    <w:rsid w:val="00032A1C"/>
    <w:rsid w:val="00032F13"/>
    <w:rsid w:val="0003356E"/>
    <w:rsid w:val="00033DD3"/>
    <w:rsid w:val="0003475D"/>
    <w:rsid w:val="00034B13"/>
    <w:rsid w:val="00034DA9"/>
    <w:rsid w:val="00034E8B"/>
    <w:rsid w:val="000354A0"/>
    <w:rsid w:val="00035A1B"/>
    <w:rsid w:val="00035BD6"/>
    <w:rsid w:val="00035E2A"/>
    <w:rsid w:val="00036777"/>
    <w:rsid w:val="00036A53"/>
    <w:rsid w:val="000373C0"/>
    <w:rsid w:val="00037A07"/>
    <w:rsid w:val="00037DD1"/>
    <w:rsid w:val="000401EA"/>
    <w:rsid w:val="00040635"/>
    <w:rsid w:val="000408FD"/>
    <w:rsid w:val="00040C8B"/>
    <w:rsid w:val="0004140D"/>
    <w:rsid w:val="00041DCB"/>
    <w:rsid w:val="000423CE"/>
    <w:rsid w:val="000438FE"/>
    <w:rsid w:val="00043E33"/>
    <w:rsid w:val="00044FF9"/>
    <w:rsid w:val="0004657A"/>
    <w:rsid w:val="000477DF"/>
    <w:rsid w:val="00047DB8"/>
    <w:rsid w:val="00050FCF"/>
    <w:rsid w:val="0005173C"/>
    <w:rsid w:val="00053994"/>
    <w:rsid w:val="00053EC7"/>
    <w:rsid w:val="00054ACB"/>
    <w:rsid w:val="00054C53"/>
    <w:rsid w:val="000558E9"/>
    <w:rsid w:val="00055D3A"/>
    <w:rsid w:val="00057554"/>
    <w:rsid w:val="000579B3"/>
    <w:rsid w:val="00060055"/>
    <w:rsid w:val="00060BFF"/>
    <w:rsid w:val="00062503"/>
    <w:rsid w:val="0006299E"/>
    <w:rsid w:val="00063C8F"/>
    <w:rsid w:val="00064228"/>
    <w:rsid w:val="00065C2F"/>
    <w:rsid w:val="0006798D"/>
    <w:rsid w:val="00067CFC"/>
    <w:rsid w:val="00067F35"/>
    <w:rsid w:val="00070E8E"/>
    <w:rsid w:val="00072EE8"/>
    <w:rsid w:val="00074885"/>
    <w:rsid w:val="00076046"/>
    <w:rsid w:val="00076BD3"/>
    <w:rsid w:val="00077635"/>
    <w:rsid w:val="00077A59"/>
    <w:rsid w:val="00080279"/>
    <w:rsid w:val="000806C7"/>
    <w:rsid w:val="00080D9F"/>
    <w:rsid w:val="00081744"/>
    <w:rsid w:val="0008197B"/>
    <w:rsid w:val="00081FAA"/>
    <w:rsid w:val="000820B8"/>
    <w:rsid w:val="00082178"/>
    <w:rsid w:val="00082B9F"/>
    <w:rsid w:val="00083590"/>
    <w:rsid w:val="00083D5C"/>
    <w:rsid w:val="000841EC"/>
    <w:rsid w:val="00084FCC"/>
    <w:rsid w:val="00085E97"/>
    <w:rsid w:val="00086825"/>
    <w:rsid w:val="0008688A"/>
    <w:rsid w:val="00086A7F"/>
    <w:rsid w:val="000870A6"/>
    <w:rsid w:val="00087919"/>
    <w:rsid w:val="00090476"/>
    <w:rsid w:val="00090667"/>
    <w:rsid w:val="00091634"/>
    <w:rsid w:val="00091825"/>
    <w:rsid w:val="00092E06"/>
    <w:rsid w:val="0009348A"/>
    <w:rsid w:val="00093BCF"/>
    <w:rsid w:val="00093D4F"/>
    <w:rsid w:val="00094072"/>
    <w:rsid w:val="000945C6"/>
    <w:rsid w:val="00094B33"/>
    <w:rsid w:val="000953D2"/>
    <w:rsid w:val="00095D03"/>
    <w:rsid w:val="00096215"/>
    <w:rsid w:val="00097C05"/>
    <w:rsid w:val="000A0874"/>
    <w:rsid w:val="000A129E"/>
    <w:rsid w:val="000A2848"/>
    <w:rsid w:val="000A2A3E"/>
    <w:rsid w:val="000A32CB"/>
    <w:rsid w:val="000A3FB9"/>
    <w:rsid w:val="000A43D6"/>
    <w:rsid w:val="000A4A63"/>
    <w:rsid w:val="000A532C"/>
    <w:rsid w:val="000A5678"/>
    <w:rsid w:val="000A6EB2"/>
    <w:rsid w:val="000A74CD"/>
    <w:rsid w:val="000A75F8"/>
    <w:rsid w:val="000B0110"/>
    <w:rsid w:val="000B0F51"/>
    <w:rsid w:val="000B13D4"/>
    <w:rsid w:val="000B16A4"/>
    <w:rsid w:val="000B16E0"/>
    <w:rsid w:val="000B193B"/>
    <w:rsid w:val="000B2853"/>
    <w:rsid w:val="000B2C56"/>
    <w:rsid w:val="000B5693"/>
    <w:rsid w:val="000B6590"/>
    <w:rsid w:val="000B6878"/>
    <w:rsid w:val="000B68AC"/>
    <w:rsid w:val="000B69BE"/>
    <w:rsid w:val="000B7358"/>
    <w:rsid w:val="000C00B2"/>
    <w:rsid w:val="000C1AC0"/>
    <w:rsid w:val="000C2712"/>
    <w:rsid w:val="000C3B15"/>
    <w:rsid w:val="000C48D9"/>
    <w:rsid w:val="000C7714"/>
    <w:rsid w:val="000C7B32"/>
    <w:rsid w:val="000C7BF2"/>
    <w:rsid w:val="000D0151"/>
    <w:rsid w:val="000D071B"/>
    <w:rsid w:val="000D100F"/>
    <w:rsid w:val="000D13F2"/>
    <w:rsid w:val="000D1418"/>
    <w:rsid w:val="000D1924"/>
    <w:rsid w:val="000D2AEF"/>
    <w:rsid w:val="000D30C8"/>
    <w:rsid w:val="000D3D7F"/>
    <w:rsid w:val="000D49A8"/>
    <w:rsid w:val="000D4D5F"/>
    <w:rsid w:val="000D5248"/>
    <w:rsid w:val="000D5555"/>
    <w:rsid w:val="000D584B"/>
    <w:rsid w:val="000D5DEC"/>
    <w:rsid w:val="000D6061"/>
    <w:rsid w:val="000D612B"/>
    <w:rsid w:val="000D6B49"/>
    <w:rsid w:val="000E165C"/>
    <w:rsid w:val="000E1903"/>
    <w:rsid w:val="000E2071"/>
    <w:rsid w:val="000E3C24"/>
    <w:rsid w:val="000E3E50"/>
    <w:rsid w:val="000E4B5B"/>
    <w:rsid w:val="000E4FD6"/>
    <w:rsid w:val="000E5D2F"/>
    <w:rsid w:val="000F0758"/>
    <w:rsid w:val="000F161B"/>
    <w:rsid w:val="000F17C1"/>
    <w:rsid w:val="000F1E86"/>
    <w:rsid w:val="000F3B37"/>
    <w:rsid w:val="000F43A5"/>
    <w:rsid w:val="000F492D"/>
    <w:rsid w:val="000F4BF3"/>
    <w:rsid w:val="000F4C81"/>
    <w:rsid w:val="000F57C9"/>
    <w:rsid w:val="000F66C6"/>
    <w:rsid w:val="000F70EE"/>
    <w:rsid w:val="000F74F7"/>
    <w:rsid w:val="00100C5B"/>
    <w:rsid w:val="00100F97"/>
    <w:rsid w:val="0010227C"/>
    <w:rsid w:val="001027B5"/>
    <w:rsid w:val="001046EB"/>
    <w:rsid w:val="00107900"/>
    <w:rsid w:val="00107B87"/>
    <w:rsid w:val="001106FE"/>
    <w:rsid w:val="001109C4"/>
    <w:rsid w:val="00110A04"/>
    <w:rsid w:val="00111494"/>
    <w:rsid w:val="00112ACE"/>
    <w:rsid w:val="0011307D"/>
    <w:rsid w:val="00113519"/>
    <w:rsid w:val="001143BA"/>
    <w:rsid w:val="00115E03"/>
    <w:rsid w:val="00116092"/>
    <w:rsid w:val="001162EF"/>
    <w:rsid w:val="00120297"/>
    <w:rsid w:val="00121A52"/>
    <w:rsid w:val="0012296D"/>
    <w:rsid w:val="001232EC"/>
    <w:rsid w:val="0012377F"/>
    <w:rsid w:val="00124729"/>
    <w:rsid w:val="0012500D"/>
    <w:rsid w:val="00125BC6"/>
    <w:rsid w:val="001260E9"/>
    <w:rsid w:val="001261A1"/>
    <w:rsid w:val="00126272"/>
    <w:rsid w:val="00127DDB"/>
    <w:rsid w:val="0013063D"/>
    <w:rsid w:val="001307EB"/>
    <w:rsid w:val="001316AD"/>
    <w:rsid w:val="00131C82"/>
    <w:rsid w:val="00133DFD"/>
    <w:rsid w:val="00140922"/>
    <w:rsid w:val="00140F04"/>
    <w:rsid w:val="001413B1"/>
    <w:rsid w:val="0014179C"/>
    <w:rsid w:val="001419E1"/>
    <w:rsid w:val="00141AF7"/>
    <w:rsid w:val="00141FDF"/>
    <w:rsid w:val="00142106"/>
    <w:rsid w:val="0014365F"/>
    <w:rsid w:val="001438A0"/>
    <w:rsid w:val="00144503"/>
    <w:rsid w:val="00144522"/>
    <w:rsid w:val="0014467D"/>
    <w:rsid w:val="00144D3D"/>
    <w:rsid w:val="00147959"/>
    <w:rsid w:val="00150A09"/>
    <w:rsid w:val="00151356"/>
    <w:rsid w:val="00151A65"/>
    <w:rsid w:val="00151E3F"/>
    <w:rsid w:val="00152982"/>
    <w:rsid w:val="00152FAC"/>
    <w:rsid w:val="00154FFB"/>
    <w:rsid w:val="001558FF"/>
    <w:rsid w:val="00155EE5"/>
    <w:rsid w:val="001561C8"/>
    <w:rsid w:val="00156556"/>
    <w:rsid w:val="001616E7"/>
    <w:rsid w:val="001625CC"/>
    <w:rsid w:val="001634EB"/>
    <w:rsid w:val="00163B4D"/>
    <w:rsid w:val="00164A40"/>
    <w:rsid w:val="00165158"/>
    <w:rsid w:val="00166108"/>
    <w:rsid w:val="001664EF"/>
    <w:rsid w:val="00167546"/>
    <w:rsid w:val="00167C76"/>
    <w:rsid w:val="001700D8"/>
    <w:rsid w:val="00170A41"/>
    <w:rsid w:val="00170C7D"/>
    <w:rsid w:val="00171323"/>
    <w:rsid w:val="00172763"/>
    <w:rsid w:val="00172AF1"/>
    <w:rsid w:val="00173F5A"/>
    <w:rsid w:val="001740EE"/>
    <w:rsid w:val="001746E7"/>
    <w:rsid w:val="00174773"/>
    <w:rsid w:val="0017500A"/>
    <w:rsid w:val="0017563B"/>
    <w:rsid w:val="001764DD"/>
    <w:rsid w:val="001773BC"/>
    <w:rsid w:val="001776AA"/>
    <w:rsid w:val="00177BA8"/>
    <w:rsid w:val="00177CE2"/>
    <w:rsid w:val="00182A67"/>
    <w:rsid w:val="00182F3E"/>
    <w:rsid w:val="001831A4"/>
    <w:rsid w:val="001842D6"/>
    <w:rsid w:val="00184A6F"/>
    <w:rsid w:val="00185220"/>
    <w:rsid w:val="001862E6"/>
    <w:rsid w:val="00186334"/>
    <w:rsid w:val="001869FE"/>
    <w:rsid w:val="0019128E"/>
    <w:rsid w:val="00191504"/>
    <w:rsid w:val="00192DD1"/>
    <w:rsid w:val="00194285"/>
    <w:rsid w:val="0019428F"/>
    <w:rsid w:val="001962DD"/>
    <w:rsid w:val="00196BAE"/>
    <w:rsid w:val="001A1169"/>
    <w:rsid w:val="001A2837"/>
    <w:rsid w:val="001A2B1E"/>
    <w:rsid w:val="001A2E56"/>
    <w:rsid w:val="001A2FFF"/>
    <w:rsid w:val="001A351E"/>
    <w:rsid w:val="001A367D"/>
    <w:rsid w:val="001A6C70"/>
    <w:rsid w:val="001B02C3"/>
    <w:rsid w:val="001B050D"/>
    <w:rsid w:val="001B0B07"/>
    <w:rsid w:val="001B346E"/>
    <w:rsid w:val="001B4147"/>
    <w:rsid w:val="001B4567"/>
    <w:rsid w:val="001B5035"/>
    <w:rsid w:val="001B5112"/>
    <w:rsid w:val="001B511A"/>
    <w:rsid w:val="001B5278"/>
    <w:rsid w:val="001B53CA"/>
    <w:rsid w:val="001B6431"/>
    <w:rsid w:val="001B6837"/>
    <w:rsid w:val="001B6B78"/>
    <w:rsid w:val="001B709D"/>
    <w:rsid w:val="001B76A1"/>
    <w:rsid w:val="001C0485"/>
    <w:rsid w:val="001C0EB0"/>
    <w:rsid w:val="001C18D4"/>
    <w:rsid w:val="001C1D63"/>
    <w:rsid w:val="001C1F68"/>
    <w:rsid w:val="001C1FF0"/>
    <w:rsid w:val="001C24B2"/>
    <w:rsid w:val="001C27DC"/>
    <w:rsid w:val="001C2814"/>
    <w:rsid w:val="001C2933"/>
    <w:rsid w:val="001C4801"/>
    <w:rsid w:val="001C48D6"/>
    <w:rsid w:val="001C52C3"/>
    <w:rsid w:val="001C5F47"/>
    <w:rsid w:val="001C5FC1"/>
    <w:rsid w:val="001C623B"/>
    <w:rsid w:val="001C64F7"/>
    <w:rsid w:val="001C7262"/>
    <w:rsid w:val="001D0286"/>
    <w:rsid w:val="001D13AB"/>
    <w:rsid w:val="001D1D75"/>
    <w:rsid w:val="001D258A"/>
    <w:rsid w:val="001D384A"/>
    <w:rsid w:val="001D41BA"/>
    <w:rsid w:val="001D4F36"/>
    <w:rsid w:val="001D518E"/>
    <w:rsid w:val="001D678C"/>
    <w:rsid w:val="001D7525"/>
    <w:rsid w:val="001E0353"/>
    <w:rsid w:val="001E1D81"/>
    <w:rsid w:val="001E1FBD"/>
    <w:rsid w:val="001E2A61"/>
    <w:rsid w:val="001E2CCC"/>
    <w:rsid w:val="001E328A"/>
    <w:rsid w:val="001E3889"/>
    <w:rsid w:val="001E3D8A"/>
    <w:rsid w:val="001E4151"/>
    <w:rsid w:val="001E4AB7"/>
    <w:rsid w:val="001E589E"/>
    <w:rsid w:val="001E6008"/>
    <w:rsid w:val="001E6479"/>
    <w:rsid w:val="001E7496"/>
    <w:rsid w:val="001E7953"/>
    <w:rsid w:val="001F0893"/>
    <w:rsid w:val="001F1B07"/>
    <w:rsid w:val="001F32DB"/>
    <w:rsid w:val="001F50E1"/>
    <w:rsid w:val="001F5392"/>
    <w:rsid w:val="001F6AF7"/>
    <w:rsid w:val="002004EF"/>
    <w:rsid w:val="0020106F"/>
    <w:rsid w:val="00201AEC"/>
    <w:rsid w:val="002049D9"/>
    <w:rsid w:val="00205C2D"/>
    <w:rsid w:val="0020718E"/>
    <w:rsid w:val="002077BF"/>
    <w:rsid w:val="002079A6"/>
    <w:rsid w:val="00207F45"/>
    <w:rsid w:val="00210668"/>
    <w:rsid w:val="0021067E"/>
    <w:rsid w:val="00212B29"/>
    <w:rsid w:val="00212B2F"/>
    <w:rsid w:val="0021341E"/>
    <w:rsid w:val="00216411"/>
    <w:rsid w:val="0021734D"/>
    <w:rsid w:val="00220928"/>
    <w:rsid w:val="0022209C"/>
    <w:rsid w:val="002221A8"/>
    <w:rsid w:val="00222D22"/>
    <w:rsid w:val="00222FF4"/>
    <w:rsid w:val="002262DF"/>
    <w:rsid w:val="0022722C"/>
    <w:rsid w:val="00227261"/>
    <w:rsid w:val="0022727D"/>
    <w:rsid w:val="00227413"/>
    <w:rsid w:val="002275EC"/>
    <w:rsid w:val="002300CD"/>
    <w:rsid w:val="002306AE"/>
    <w:rsid w:val="00231CBA"/>
    <w:rsid w:val="0023280D"/>
    <w:rsid w:val="00232B87"/>
    <w:rsid w:val="00233266"/>
    <w:rsid w:val="002350AE"/>
    <w:rsid w:val="00235D3B"/>
    <w:rsid w:val="002364E6"/>
    <w:rsid w:val="00237002"/>
    <w:rsid w:val="00237278"/>
    <w:rsid w:val="00237548"/>
    <w:rsid w:val="002375EF"/>
    <w:rsid w:val="00237884"/>
    <w:rsid w:val="00240153"/>
    <w:rsid w:val="002403C4"/>
    <w:rsid w:val="0024097A"/>
    <w:rsid w:val="00240F4D"/>
    <w:rsid w:val="0024222E"/>
    <w:rsid w:val="00242792"/>
    <w:rsid w:val="002438D1"/>
    <w:rsid w:val="00243AA5"/>
    <w:rsid w:val="00243E89"/>
    <w:rsid w:val="0024474E"/>
    <w:rsid w:val="002456D8"/>
    <w:rsid w:val="00246743"/>
    <w:rsid w:val="00246A34"/>
    <w:rsid w:val="0024784E"/>
    <w:rsid w:val="00250B03"/>
    <w:rsid w:val="00250D9C"/>
    <w:rsid w:val="002517FB"/>
    <w:rsid w:val="0025212D"/>
    <w:rsid w:val="00252E45"/>
    <w:rsid w:val="00253789"/>
    <w:rsid w:val="002549E2"/>
    <w:rsid w:val="00256ECA"/>
    <w:rsid w:val="00257D0F"/>
    <w:rsid w:val="002604F0"/>
    <w:rsid w:val="002607E4"/>
    <w:rsid w:val="00260FBA"/>
    <w:rsid w:val="002621AE"/>
    <w:rsid w:val="00262598"/>
    <w:rsid w:val="002627E8"/>
    <w:rsid w:val="00262A9C"/>
    <w:rsid w:val="00263A61"/>
    <w:rsid w:val="00264DDF"/>
    <w:rsid w:val="002650A1"/>
    <w:rsid w:val="00265155"/>
    <w:rsid w:val="002662F8"/>
    <w:rsid w:val="00266C42"/>
    <w:rsid w:val="00266EA2"/>
    <w:rsid w:val="0026737A"/>
    <w:rsid w:val="0027006B"/>
    <w:rsid w:val="002710E7"/>
    <w:rsid w:val="00271294"/>
    <w:rsid w:val="0027188B"/>
    <w:rsid w:val="00271E07"/>
    <w:rsid w:val="00271ED9"/>
    <w:rsid w:val="002723DA"/>
    <w:rsid w:val="00272DDF"/>
    <w:rsid w:val="0027312E"/>
    <w:rsid w:val="00273F75"/>
    <w:rsid w:val="002746F5"/>
    <w:rsid w:val="00274864"/>
    <w:rsid w:val="0027494F"/>
    <w:rsid w:val="00276D93"/>
    <w:rsid w:val="00276ED1"/>
    <w:rsid w:val="002804B6"/>
    <w:rsid w:val="002819C8"/>
    <w:rsid w:val="002823A6"/>
    <w:rsid w:val="00283C43"/>
    <w:rsid w:val="00283D2A"/>
    <w:rsid w:val="00283FD7"/>
    <w:rsid w:val="0028452A"/>
    <w:rsid w:val="00285A5A"/>
    <w:rsid w:val="00286244"/>
    <w:rsid w:val="00286FC4"/>
    <w:rsid w:val="00291292"/>
    <w:rsid w:val="00291AD7"/>
    <w:rsid w:val="00291E83"/>
    <w:rsid w:val="00292071"/>
    <w:rsid w:val="002923CF"/>
    <w:rsid w:val="002932A7"/>
    <w:rsid w:val="0029441A"/>
    <w:rsid w:val="002946B4"/>
    <w:rsid w:val="002947A6"/>
    <w:rsid w:val="0029547C"/>
    <w:rsid w:val="00296D20"/>
    <w:rsid w:val="002A04D1"/>
    <w:rsid w:val="002A0785"/>
    <w:rsid w:val="002A08F1"/>
    <w:rsid w:val="002A33A9"/>
    <w:rsid w:val="002A350D"/>
    <w:rsid w:val="002A3676"/>
    <w:rsid w:val="002A4478"/>
    <w:rsid w:val="002A4AB7"/>
    <w:rsid w:val="002A5BAE"/>
    <w:rsid w:val="002A6654"/>
    <w:rsid w:val="002A6C3E"/>
    <w:rsid w:val="002B0068"/>
    <w:rsid w:val="002B1574"/>
    <w:rsid w:val="002B2107"/>
    <w:rsid w:val="002B4472"/>
    <w:rsid w:val="002B455E"/>
    <w:rsid w:val="002B4987"/>
    <w:rsid w:val="002B4D75"/>
    <w:rsid w:val="002B550F"/>
    <w:rsid w:val="002B5FE6"/>
    <w:rsid w:val="002B679D"/>
    <w:rsid w:val="002B75F2"/>
    <w:rsid w:val="002B7C11"/>
    <w:rsid w:val="002C014A"/>
    <w:rsid w:val="002C01F3"/>
    <w:rsid w:val="002C32CA"/>
    <w:rsid w:val="002C35A7"/>
    <w:rsid w:val="002C6AF5"/>
    <w:rsid w:val="002C7BA4"/>
    <w:rsid w:val="002C7F1A"/>
    <w:rsid w:val="002D06BB"/>
    <w:rsid w:val="002D0792"/>
    <w:rsid w:val="002D0816"/>
    <w:rsid w:val="002D082A"/>
    <w:rsid w:val="002D1BE4"/>
    <w:rsid w:val="002D1E79"/>
    <w:rsid w:val="002D2D63"/>
    <w:rsid w:val="002D355A"/>
    <w:rsid w:val="002D4D8F"/>
    <w:rsid w:val="002D570F"/>
    <w:rsid w:val="002D69F3"/>
    <w:rsid w:val="002D7683"/>
    <w:rsid w:val="002D7FA5"/>
    <w:rsid w:val="002E02E3"/>
    <w:rsid w:val="002E04EF"/>
    <w:rsid w:val="002E3CB6"/>
    <w:rsid w:val="002E4316"/>
    <w:rsid w:val="002E4B00"/>
    <w:rsid w:val="002E4B91"/>
    <w:rsid w:val="002E7D90"/>
    <w:rsid w:val="002F0158"/>
    <w:rsid w:val="002F0894"/>
    <w:rsid w:val="002F27D8"/>
    <w:rsid w:val="002F2AA7"/>
    <w:rsid w:val="002F520E"/>
    <w:rsid w:val="002F593F"/>
    <w:rsid w:val="002F5BDA"/>
    <w:rsid w:val="002F62AB"/>
    <w:rsid w:val="002F67E5"/>
    <w:rsid w:val="002F78A4"/>
    <w:rsid w:val="002F7CD0"/>
    <w:rsid w:val="002F7D51"/>
    <w:rsid w:val="00300275"/>
    <w:rsid w:val="0030116D"/>
    <w:rsid w:val="00301D91"/>
    <w:rsid w:val="003022D9"/>
    <w:rsid w:val="00303CE5"/>
    <w:rsid w:val="003040E7"/>
    <w:rsid w:val="003042BA"/>
    <w:rsid w:val="0030438B"/>
    <w:rsid w:val="003046F4"/>
    <w:rsid w:val="0030543D"/>
    <w:rsid w:val="00305911"/>
    <w:rsid w:val="00305BEB"/>
    <w:rsid w:val="00305E6D"/>
    <w:rsid w:val="00306431"/>
    <w:rsid w:val="00307261"/>
    <w:rsid w:val="003074A5"/>
    <w:rsid w:val="00310232"/>
    <w:rsid w:val="0031070E"/>
    <w:rsid w:val="00310711"/>
    <w:rsid w:val="003110A9"/>
    <w:rsid w:val="0031123C"/>
    <w:rsid w:val="003126C6"/>
    <w:rsid w:val="00313AC0"/>
    <w:rsid w:val="003141BF"/>
    <w:rsid w:val="00315246"/>
    <w:rsid w:val="00315537"/>
    <w:rsid w:val="003158F7"/>
    <w:rsid w:val="00315D44"/>
    <w:rsid w:val="00315E37"/>
    <w:rsid w:val="003168EE"/>
    <w:rsid w:val="00317519"/>
    <w:rsid w:val="00320D4F"/>
    <w:rsid w:val="00322425"/>
    <w:rsid w:val="0032266A"/>
    <w:rsid w:val="00323E9F"/>
    <w:rsid w:val="00324254"/>
    <w:rsid w:val="00325DBE"/>
    <w:rsid w:val="00325F76"/>
    <w:rsid w:val="00326C20"/>
    <w:rsid w:val="00327032"/>
    <w:rsid w:val="0032720F"/>
    <w:rsid w:val="00330479"/>
    <w:rsid w:val="00330B58"/>
    <w:rsid w:val="00330E29"/>
    <w:rsid w:val="00331960"/>
    <w:rsid w:val="00331A6F"/>
    <w:rsid w:val="00333BD6"/>
    <w:rsid w:val="00334063"/>
    <w:rsid w:val="0033493D"/>
    <w:rsid w:val="00334944"/>
    <w:rsid w:val="003353FC"/>
    <w:rsid w:val="003357EC"/>
    <w:rsid w:val="0034000C"/>
    <w:rsid w:val="00340053"/>
    <w:rsid w:val="0034012F"/>
    <w:rsid w:val="00340AE2"/>
    <w:rsid w:val="00341727"/>
    <w:rsid w:val="00343B69"/>
    <w:rsid w:val="00344F4C"/>
    <w:rsid w:val="00345CEA"/>
    <w:rsid w:val="00346B20"/>
    <w:rsid w:val="00346D39"/>
    <w:rsid w:val="00351239"/>
    <w:rsid w:val="003515FD"/>
    <w:rsid w:val="00351756"/>
    <w:rsid w:val="0035220A"/>
    <w:rsid w:val="0035284B"/>
    <w:rsid w:val="0035424A"/>
    <w:rsid w:val="0035464C"/>
    <w:rsid w:val="00354FDC"/>
    <w:rsid w:val="003557AF"/>
    <w:rsid w:val="00356226"/>
    <w:rsid w:val="003562BF"/>
    <w:rsid w:val="0035653B"/>
    <w:rsid w:val="00356877"/>
    <w:rsid w:val="00356F4A"/>
    <w:rsid w:val="00360C28"/>
    <w:rsid w:val="00361D8D"/>
    <w:rsid w:val="0036330B"/>
    <w:rsid w:val="00364135"/>
    <w:rsid w:val="0036472B"/>
    <w:rsid w:val="00364B77"/>
    <w:rsid w:val="0036537E"/>
    <w:rsid w:val="00365550"/>
    <w:rsid w:val="00365E38"/>
    <w:rsid w:val="00366994"/>
    <w:rsid w:val="00366BB3"/>
    <w:rsid w:val="003670F0"/>
    <w:rsid w:val="003674DC"/>
    <w:rsid w:val="003710A1"/>
    <w:rsid w:val="003732B1"/>
    <w:rsid w:val="00374219"/>
    <w:rsid w:val="00374C2B"/>
    <w:rsid w:val="003760F1"/>
    <w:rsid w:val="0037685F"/>
    <w:rsid w:val="0038001D"/>
    <w:rsid w:val="00380F48"/>
    <w:rsid w:val="00382512"/>
    <w:rsid w:val="003828C1"/>
    <w:rsid w:val="00383341"/>
    <w:rsid w:val="0038378B"/>
    <w:rsid w:val="00384FA4"/>
    <w:rsid w:val="003874F5"/>
    <w:rsid w:val="00390516"/>
    <w:rsid w:val="00390961"/>
    <w:rsid w:val="00390C7E"/>
    <w:rsid w:val="00391A51"/>
    <w:rsid w:val="0039213F"/>
    <w:rsid w:val="003924FA"/>
    <w:rsid w:val="00392A82"/>
    <w:rsid w:val="00393458"/>
    <w:rsid w:val="0039454A"/>
    <w:rsid w:val="00394D7E"/>
    <w:rsid w:val="00394E00"/>
    <w:rsid w:val="0039545D"/>
    <w:rsid w:val="00396ACA"/>
    <w:rsid w:val="00396AFE"/>
    <w:rsid w:val="00396F1E"/>
    <w:rsid w:val="00397B4A"/>
    <w:rsid w:val="003A040E"/>
    <w:rsid w:val="003A0608"/>
    <w:rsid w:val="003A0CD5"/>
    <w:rsid w:val="003A15AD"/>
    <w:rsid w:val="003A16DF"/>
    <w:rsid w:val="003A34D5"/>
    <w:rsid w:val="003A3EF7"/>
    <w:rsid w:val="003A4D68"/>
    <w:rsid w:val="003A550F"/>
    <w:rsid w:val="003A6F0D"/>
    <w:rsid w:val="003A71D2"/>
    <w:rsid w:val="003B02FD"/>
    <w:rsid w:val="003B2CA6"/>
    <w:rsid w:val="003B5542"/>
    <w:rsid w:val="003B5C79"/>
    <w:rsid w:val="003B6AD9"/>
    <w:rsid w:val="003C0B6D"/>
    <w:rsid w:val="003C0CD4"/>
    <w:rsid w:val="003C1B21"/>
    <w:rsid w:val="003C3560"/>
    <w:rsid w:val="003C3BCD"/>
    <w:rsid w:val="003C3D0A"/>
    <w:rsid w:val="003C42C6"/>
    <w:rsid w:val="003C43FA"/>
    <w:rsid w:val="003C633D"/>
    <w:rsid w:val="003C6727"/>
    <w:rsid w:val="003C6B89"/>
    <w:rsid w:val="003C70CD"/>
    <w:rsid w:val="003D079A"/>
    <w:rsid w:val="003D2EC3"/>
    <w:rsid w:val="003D3E89"/>
    <w:rsid w:val="003D44ED"/>
    <w:rsid w:val="003D624F"/>
    <w:rsid w:val="003D7581"/>
    <w:rsid w:val="003D75A1"/>
    <w:rsid w:val="003D7A7A"/>
    <w:rsid w:val="003D7E53"/>
    <w:rsid w:val="003E0138"/>
    <w:rsid w:val="003E0432"/>
    <w:rsid w:val="003E0762"/>
    <w:rsid w:val="003E0AF4"/>
    <w:rsid w:val="003E2D5A"/>
    <w:rsid w:val="003E3E37"/>
    <w:rsid w:val="003E517F"/>
    <w:rsid w:val="003E5747"/>
    <w:rsid w:val="003E5EB6"/>
    <w:rsid w:val="003E6BB4"/>
    <w:rsid w:val="003E73E8"/>
    <w:rsid w:val="003F0040"/>
    <w:rsid w:val="003F0051"/>
    <w:rsid w:val="003F1C0F"/>
    <w:rsid w:val="003F218F"/>
    <w:rsid w:val="003F2E11"/>
    <w:rsid w:val="003F3DF6"/>
    <w:rsid w:val="003F3F74"/>
    <w:rsid w:val="003F4B50"/>
    <w:rsid w:val="003F5553"/>
    <w:rsid w:val="003F632C"/>
    <w:rsid w:val="003F6BEF"/>
    <w:rsid w:val="003F7B6F"/>
    <w:rsid w:val="003F7D95"/>
    <w:rsid w:val="004004C0"/>
    <w:rsid w:val="00401127"/>
    <w:rsid w:val="004013FD"/>
    <w:rsid w:val="00403685"/>
    <w:rsid w:val="004036E5"/>
    <w:rsid w:val="004049D6"/>
    <w:rsid w:val="00404E47"/>
    <w:rsid w:val="0040520B"/>
    <w:rsid w:val="004056A0"/>
    <w:rsid w:val="00406E92"/>
    <w:rsid w:val="00411BDB"/>
    <w:rsid w:val="0041327C"/>
    <w:rsid w:val="0041438C"/>
    <w:rsid w:val="00415E1C"/>
    <w:rsid w:val="0041779D"/>
    <w:rsid w:val="00420BAB"/>
    <w:rsid w:val="00421783"/>
    <w:rsid w:val="004220F7"/>
    <w:rsid w:val="0042334E"/>
    <w:rsid w:val="00423F27"/>
    <w:rsid w:val="0042473E"/>
    <w:rsid w:val="004257DC"/>
    <w:rsid w:val="00425B8C"/>
    <w:rsid w:val="00425D97"/>
    <w:rsid w:val="004262A8"/>
    <w:rsid w:val="00426DD1"/>
    <w:rsid w:val="00426E49"/>
    <w:rsid w:val="00427E0D"/>
    <w:rsid w:val="00432010"/>
    <w:rsid w:val="00432233"/>
    <w:rsid w:val="004329D8"/>
    <w:rsid w:val="004329E5"/>
    <w:rsid w:val="00433E91"/>
    <w:rsid w:val="0043568F"/>
    <w:rsid w:val="004356CA"/>
    <w:rsid w:val="00437868"/>
    <w:rsid w:val="0043793E"/>
    <w:rsid w:val="00437F1E"/>
    <w:rsid w:val="0044031D"/>
    <w:rsid w:val="00441350"/>
    <w:rsid w:val="00442B7C"/>
    <w:rsid w:val="00442FF4"/>
    <w:rsid w:val="0044315C"/>
    <w:rsid w:val="00443DA0"/>
    <w:rsid w:val="004461AA"/>
    <w:rsid w:val="004465ED"/>
    <w:rsid w:val="00446793"/>
    <w:rsid w:val="004469DB"/>
    <w:rsid w:val="00446AAC"/>
    <w:rsid w:val="00447407"/>
    <w:rsid w:val="004509E0"/>
    <w:rsid w:val="00450D59"/>
    <w:rsid w:val="00452AE8"/>
    <w:rsid w:val="00453048"/>
    <w:rsid w:val="00454830"/>
    <w:rsid w:val="004574A2"/>
    <w:rsid w:val="00457745"/>
    <w:rsid w:val="00457AA0"/>
    <w:rsid w:val="004600A1"/>
    <w:rsid w:val="00460948"/>
    <w:rsid w:val="0046168F"/>
    <w:rsid w:val="00462AF9"/>
    <w:rsid w:val="00463704"/>
    <w:rsid w:val="004639B9"/>
    <w:rsid w:val="00463E92"/>
    <w:rsid w:val="00464B00"/>
    <w:rsid w:val="004650F3"/>
    <w:rsid w:val="0046562C"/>
    <w:rsid w:val="0046596A"/>
    <w:rsid w:val="00467B08"/>
    <w:rsid w:val="0047024B"/>
    <w:rsid w:val="00472155"/>
    <w:rsid w:val="004723EB"/>
    <w:rsid w:val="00473313"/>
    <w:rsid w:val="00476313"/>
    <w:rsid w:val="004763D2"/>
    <w:rsid w:val="00476889"/>
    <w:rsid w:val="0048097B"/>
    <w:rsid w:val="00480E22"/>
    <w:rsid w:val="004827ED"/>
    <w:rsid w:val="004831FA"/>
    <w:rsid w:val="00483719"/>
    <w:rsid w:val="00485DE8"/>
    <w:rsid w:val="00485EF3"/>
    <w:rsid w:val="0048640B"/>
    <w:rsid w:val="00486B60"/>
    <w:rsid w:val="00487B98"/>
    <w:rsid w:val="00490F28"/>
    <w:rsid w:val="00491479"/>
    <w:rsid w:val="004916C0"/>
    <w:rsid w:val="00491807"/>
    <w:rsid w:val="004921AC"/>
    <w:rsid w:val="004933F6"/>
    <w:rsid w:val="00493A54"/>
    <w:rsid w:val="00493AF5"/>
    <w:rsid w:val="00493E6D"/>
    <w:rsid w:val="00493FB1"/>
    <w:rsid w:val="00495DE5"/>
    <w:rsid w:val="004967E8"/>
    <w:rsid w:val="0049757A"/>
    <w:rsid w:val="004A0502"/>
    <w:rsid w:val="004A0F17"/>
    <w:rsid w:val="004A148F"/>
    <w:rsid w:val="004A1D09"/>
    <w:rsid w:val="004A41FB"/>
    <w:rsid w:val="004A562A"/>
    <w:rsid w:val="004A5A7E"/>
    <w:rsid w:val="004A5CD6"/>
    <w:rsid w:val="004A643F"/>
    <w:rsid w:val="004A7203"/>
    <w:rsid w:val="004B2AA4"/>
    <w:rsid w:val="004B4410"/>
    <w:rsid w:val="004B47C5"/>
    <w:rsid w:val="004B54C8"/>
    <w:rsid w:val="004B62DC"/>
    <w:rsid w:val="004B6B86"/>
    <w:rsid w:val="004B75FB"/>
    <w:rsid w:val="004C0E6B"/>
    <w:rsid w:val="004C1F19"/>
    <w:rsid w:val="004C3417"/>
    <w:rsid w:val="004C354F"/>
    <w:rsid w:val="004C42E9"/>
    <w:rsid w:val="004C499E"/>
    <w:rsid w:val="004C68C8"/>
    <w:rsid w:val="004D0582"/>
    <w:rsid w:val="004D0DF1"/>
    <w:rsid w:val="004D18CA"/>
    <w:rsid w:val="004D2B1E"/>
    <w:rsid w:val="004D30B0"/>
    <w:rsid w:val="004D335E"/>
    <w:rsid w:val="004D41A6"/>
    <w:rsid w:val="004D5D66"/>
    <w:rsid w:val="004D5EEF"/>
    <w:rsid w:val="004D608A"/>
    <w:rsid w:val="004D61F2"/>
    <w:rsid w:val="004D63EC"/>
    <w:rsid w:val="004D65FC"/>
    <w:rsid w:val="004D6A95"/>
    <w:rsid w:val="004D733F"/>
    <w:rsid w:val="004E073A"/>
    <w:rsid w:val="004E0B9A"/>
    <w:rsid w:val="004E14B2"/>
    <w:rsid w:val="004E32EB"/>
    <w:rsid w:val="004E48EA"/>
    <w:rsid w:val="004E4D32"/>
    <w:rsid w:val="004E4DBE"/>
    <w:rsid w:val="004E5316"/>
    <w:rsid w:val="004E58D7"/>
    <w:rsid w:val="004E5A7B"/>
    <w:rsid w:val="004E5A7E"/>
    <w:rsid w:val="004E5E72"/>
    <w:rsid w:val="004E6B03"/>
    <w:rsid w:val="004E6D9D"/>
    <w:rsid w:val="004E7B7F"/>
    <w:rsid w:val="004F0100"/>
    <w:rsid w:val="004F023F"/>
    <w:rsid w:val="004F0D90"/>
    <w:rsid w:val="004F15E6"/>
    <w:rsid w:val="004F1ED5"/>
    <w:rsid w:val="004F2E28"/>
    <w:rsid w:val="004F3E87"/>
    <w:rsid w:val="004F44E9"/>
    <w:rsid w:val="004F4C7B"/>
    <w:rsid w:val="004F646B"/>
    <w:rsid w:val="004F6B88"/>
    <w:rsid w:val="004F6EC8"/>
    <w:rsid w:val="004F7698"/>
    <w:rsid w:val="004F7939"/>
    <w:rsid w:val="004F79C4"/>
    <w:rsid w:val="00500841"/>
    <w:rsid w:val="005016B0"/>
    <w:rsid w:val="00501F97"/>
    <w:rsid w:val="00502483"/>
    <w:rsid w:val="0050397B"/>
    <w:rsid w:val="00503C71"/>
    <w:rsid w:val="005040C9"/>
    <w:rsid w:val="00504C34"/>
    <w:rsid w:val="005066C3"/>
    <w:rsid w:val="00507B66"/>
    <w:rsid w:val="0051002A"/>
    <w:rsid w:val="00511CF6"/>
    <w:rsid w:val="005149A1"/>
    <w:rsid w:val="00516D9A"/>
    <w:rsid w:val="00517345"/>
    <w:rsid w:val="00517782"/>
    <w:rsid w:val="00517AFE"/>
    <w:rsid w:val="00520D61"/>
    <w:rsid w:val="00520D96"/>
    <w:rsid w:val="005218E5"/>
    <w:rsid w:val="00522459"/>
    <w:rsid w:val="00522829"/>
    <w:rsid w:val="00522CB7"/>
    <w:rsid w:val="00524EDF"/>
    <w:rsid w:val="00525F3B"/>
    <w:rsid w:val="00526187"/>
    <w:rsid w:val="005270CF"/>
    <w:rsid w:val="005272B3"/>
    <w:rsid w:val="0052738D"/>
    <w:rsid w:val="005273A6"/>
    <w:rsid w:val="005301AA"/>
    <w:rsid w:val="00530951"/>
    <w:rsid w:val="00530FD3"/>
    <w:rsid w:val="00531C4F"/>
    <w:rsid w:val="00531D5D"/>
    <w:rsid w:val="00532AC3"/>
    <w:rsid w:val="00533184"/>
    <w:rsid w:val="00533CF6"/>
    <w:rsid w:val="00533F2F"/>
    <w:rsid w:val="00534172"/>
    <w:rsid w:val="00534EAE"/>
    <w:rsid w:val="00534FAE"/>
    <w:rsid w:val="00535D23"/>
    <w:rsid w:val="00535E94"/>
    <w:rsid w:val="005368EF"/>
    <w:rsid w:val="005369AA"/>
    <w:rsid w:val="00536F69"/>
    <w:rsid w:val="00537632"/>
    <w:rsid w:val="005376EB"/>
    <w:rsid w:val="00537A6F"/>
    <w:rsid w:val="00537FEC"/>
    <w:rsid w:val="005406F9"/>
    <w:rsid w:val="00541301"/>
    <w:rsid w:val="00542079"/>
    <w:rsid w:val="005423CC"/>
    <w:rsid w:val="00542B91"/>
    <w:rsid w:val="00542D43"/>
    <w:rsid w:val="00543283"/>
    <w:rsid w:val="00543763"/>
    <w:rsid w:val="00543E9D"/>
    <w:rsid w:val="00544C93"/>
    <w:rsid w:val="00545D67"/>
    <w:rsid w:val="005460DE"/>
    <w:rsid w:val="00546581"/>
    <w:rsid w:val="00554460"/>
    <w:rsid w:val="0055463E"/>
    <w:rsid w:val="00554A38"/>
    <w:rsid w:val="0055678D"/>
    <w:rsid w:val="00556E69"/>
    <w:rsid w:val="005572E2"/>
    <w:rsid w:val="005576EF"/>
    <w:rsid w:val="00557A16"/>
    <w:rsid w:val="005600A0"/>
    <w:rsid w:val="00560241"/>
    <w:rsid w:val="00561C9F"/>
    <w:rsid w:val="005623FB"/>
    <w:rsid w:val="00562ABD"/>
    <w:rsid w:val="00562CDE"/>
    <w:rsid w:val="005641FA"/>
    <w:rsid w:val="00564208"/>
    <w:rsid w:val="005644FE"/>
    <w:rsid w:val="0056483D"/>
    <w:rsid w:val="00565B49"/>
    <w:rsid w:val="00566376"/>
    <w:rsid w:val="00567BBC"/>
    <w:rsid w:val="005701BF"/>
    <w:rsid w:val="00570529"/>
    <w:rsid w:val="00570984"/>
    <w:rsid w:val="00571C63"/>
    <w:rsid w:val="00572528"/>
    <w:rsid w:val="005727BD"/>
    <w:rsid w:val="00573658"/>
    <w:rsid w:val="005748F3"/>
    <w:rsid w:val="00574938"/>
    <w:rsid w:val="00574D3C"/>
    <w:rsid w:val="00575081"/>
    <w:rsid w:val="00576F8F"/>
    <w:rsid w:val="00577D1B"/>
    <w:rsid w:val="00581570"/>
    <w:rsid w:val="00581B2A"/>
    <w:rsid w:val="00583DD3"/>
    <w:rsid w:val="00583E94"/>
    <w:rsid w:val="00584066"/>
    <w:rsid w:val="005845B2"/>
    <w:rsid w:val="00584E0B"/>
    <w:rsid w:val="0058501D"/>
    <w:rsid w:val="005855D9"/>
    <w:rsid w:val="00585D71"/>
    <w:rsid w:val="005876B0"/>
    <w:rsid w:val="00590D4D"/>
    <w:rsid w:val="00590D74"/>
    <w:rsid w:val="005915C5"/>
    <w:rsid w:val="00592107"/>
    <w:rsid w:val="0059235C"/>
    <w:rsid w:val="00593715"/>
    <w:rsid w:val="005937F5"/>
    <w:rsid w:val="00593D3A"/>
    <w:rsid w:val="00594FD7"/>
    <w:rsid w:val="005955FB"/>
    <w:rsid w:val="0059616C"/>
    <w:rsid w:val="00596815"/>
    <w:rsid w:val="00596947"/>
    <w:rsid w:val="00597601"/>
    <w:rsid w:val="00597688"/>
    <w:rsid w:val="005A0172"/>
    <w:rsid w:val="005A0E22"/>
    <w:rsid w:val="005A1047"/>
    <w:rsid w:val="005A3558"/>
    <w:rsid w:val="005A35F1"/>
    <w:rsid w:val="005A3E57"/>
    <w:rsid w:val="005A470A"/>
    <w:rsid w:val="005A539A"/>
    <w:rsid w:val="005A5DE0"/>
    <w:rsid w:val="005A7F59"/>
    <w:rsid w:val="005B0609"/>
    <w:rsid w:val="005B2809"/>
    <w:rsid w:val="005B328F"/>
    <w:rsid w:val="005B3D90"/>
    <w:rsid w:val="005B454C"/>
    <w:rsid w:val="005B479E"/>
    <w:rsid w:val="005B60C5"/>
    <w:rsid w:val="005B60D3"/>
    <w:rsid w:val="005C0074"/>
    <w:rsid w:val="005C09F7"/>
    <w:rsid w:val="005C127C"/>
    <w:rsid w:val="005C26D0"/>
    <w:rsid w:val="005C2B9E"/>
    <w:rsid w:val="005C3191"/>
    <w:rsid w:val="005C3814"/>
    <w:rsid w:val="005C5080"/>
    <w:rsid w:val="005C6202"/>
    <w:rsid w:val="005C77E0"/>
    <w:rsid w:val="005D062B"/>
    <w:rsid w:val="005D0C1A"/>
    <w:rsid w:val="005D0C8A"/>
    <w:rsid w:val="005D110B"/>
    <w:rsid w:val="005D16D4"/>
    <w:rsid w:val="005D1B59"/>
    <w:rsid w:val="005D22C1"/>
    <w:rsid w:val="005D36CF"/>
    <w:rsid w:val="005D449A"/>
    <w:rsid w:val="005D5C70"/>
    <w:rsid w:val="005D6DEA"/>
    <w:rsid w:val="005D7064"/>
    <w:rsid w:val="005D768C"/>
    <w:rsid w:val="005D7D4F"/>
    <w:rsid w:val="005D7F90"/>
    <w:rsid w:val="005E06E2"/>
    <w:rsid w:val="005E1DBB"/>
    <w:rsid w:val="005E27C1"/>
    <w:rsid w:val="005E29FC"/>
    <w:rsid w:val="005E3442"/>
    <w:rsid w:val="005E3450"/>
    <w:rsid w:val="005E3659"/>
    <w:rsid w:val="005E3B4E"/>
    <w:rsid w:val="005E4108"/>
    <w:rsid w:val="005E4568"/>
    <w:rsid w:val="005E4775"/>
    <w:rsid w:val="005E7390"/>
    <w:rsid w:val="005F05F5"/>
    <w:rsid w:val="005F204C"/>
    <w:rsid w:val="005F288D"/>
    <w:rsid w:val="005F30DF"/>
    <w:rsid w:val="005F3782"/>
    <w:rsid w:val="005F44F7"/>
    <w:rsid w:val="005F4CEC"/>
    <w:rsid w:val="005F5DD9"/>
    <w:rsid w:val="005F67E1"/>
    <w:rsid w:val="005F71C1"/>
    <w:rsid w:val="005F722C"/>
    <w:rsid w:val="005F7B60"/>
    <w:rsid w:val="00600871"/>
    <w:rsid w:val="00600A50"/>
    <w:rsid w:val="00600F09"/>
    <w:rsid w:val="00601727"/>
    <w:rsid w:val="00601BD4"/>
    <w:rsid w:val="0060257D"/>
    <w:rsid w:val="00603DAB"/>
    <w:rsid w:val="006054EA"/>
    <w:rsid w:val="00605850"/>
    <w:rsid w:val="00606340"/>
    <w:rsid w:val="006100C7"/>
    <w:rsid w:val="006104CC"/>
    <w:rsid w:val="00610667"/>
    <w:rsid w:val="006110C3"/>
    <w:rsid w:val="0061182F"/>
    <w:rsid w:val="00611846"/>
    <w:rsid w:val="00612ED3"/>
    <w:rsid w:val="00613189"/>
    <w:rsid w:val="00613543"/>
    <w:rsid w:val="00613FF5"/>
    <w:rsid w:val="00615568"/>
    <w:rsid w:val="00616EDF"/>
    <w:rsid w:val="00617FDC"/>
    <w:rsid w:val="00620851"/>
    <w:rsid w:val="006224DE"/>
    <w:rsid w:val="00623875"/>
    <w:rsid w:val="006238CD"/>
    <w:rsid w:val="00623A20"/>
    <w:rsid w:val="00624667"/>
    <w:rsid w:val="00624ECD"/>
    <w:rsid w:val="00624F2D"/>
    <w:rsid w:val="006250A0"/>
    <w:rsid w:val="00625509"/>
    <w:rsid w:val="00625BC4"/>
    <w:rsid w:val="0062761A"/>
    <w:rsid w:val="006279F3"/>
    <w:rsid w:val="00630394"/>
    <w:rsid w:val="00630A5F"/>
    <w:rsid w:val="00630A9B"/>
    <w:rsid w:val="00630DE2"/>
    <w:rsid w:val="006319C7"/>
    <w:rsid w:val="00632316"/>
    <w:rsid w:val="00633570"/>
    <w:rsid w:val="006348C5"/>
    <w:rsid w:val="006351FF"/>
    <w:rsid w:val="00635A84"/>
    <w:rsid w:val="00635BD4"/>
    <w:rsid w:val="00636DE4"/>
    <w:rsid w:val="00637478"/>
    <w:rsid w:val="00637E82"/>
    <w:rsid w:val="00640AB7"/>
    <w:rsid w:val="00642244"/>
    <w:rsid w:val="0064274B"/>
    <w:rsid w:val="00642C4A"/>
    <w:rsid w:val="006432B0"/>
    <w:rsid w:val="006433D3"/>
    <w:rsid w:val="00645241"/>
    <w:rsid w:val="00646F0A"/>
    <w:rsid w:val="00647019"/>
    <w:rsid w:val="0065108A"/>
    <w:rsid w:val="006514B7"/>
    <w:rsid w:val="0065178F"/>
    <w:rsid w:val="0065255F"/>
    <w:rsid w:val="006525C4"/>
    <w:rsid w:val="00652A7A"/>
    <w:rsid w:val="00653063"/>
    <w:rsid w:val="006533D4"/>
    <w:rsid w:val="00653618"/>
    <w:rsid w:val="00653C48"/>
    <w:rsid w:val="006559B5"/>
    <w:rsid w:val="0065611A"/>
    <w:rsid w:val="006563D4"/>
    <w:rsid w:val="00657138"/>
    <w:rsid w:val="006576CF"/>
    <w:rsid w:val="00657BC0"/>
    <w:rsid w:val="00660519"/>
    <w:rsid w:val="00660C54"/>
    <w:rsid w:val="006623D0"/>
    <w:rsid w:val="00663470"/>
    <w:rsid w:val="006638CF"/>
    <w:rsid w:val="00663C67"/>
    <w:rsid w:val="00663F8B"/>
    <w:rsid w:val="0066403B"/>
    <w:rsid w:val="006642B8"/>
    <w:rsid w:val="00665556"/>
    <w:rsid w:val="00665D72"/>
    <w:rsid w:val="006675B4"/>
    <w:rsid w:val="00667B54"/>
    <w:rsid w:val="006730E3"/>
    <w:rsid w:val="006742DB"/>
    <w:rsid w:val="00675310"/>
    <w:rsid w:val="00675A7D"/>
    <w:rsid w:val="00676CBB"/>
    <w:rsid w:val="006777EF"/>
    <w:rsid w:val="0068018A"/>
    <w:rsid w:val="00680E02"/>
    <w:rsid w:val="00682863"/>
    <w:rsid w:val="0068291F"/>
    <w:rsid w:val="00683253"/>
    <w:rsid w:val="0068368C"/>
    <w:rsid w:val="00684BAC"/>
    <w:rsid w:val="00684C7E"/>
    <w:rsid w:val="00684FEC"/>
    <w:rsid w:val="006855A8"/>
    <w:rsid w:val="00685AA3"/>
    <w:rsid w:val="00685C29"/>
    <w:rsid w:val="006917C9"/>
    <w:rsid w:val="00693BF1"/>
    <w:rsid w:val="00695F41"/>
    <w:rsid w:val="00697262"/>
    <w:rsid w:val="0069798D"/>
    <w:rsid w:val="006A0A74"/>
    <w:rsid w:val="006A112B"/>
    <w:rsid w:val="006A141B"/>
    <w:rsid w:val="006A1709"/>
    <w:rsid w:val="006A1FA6"/>
    <w:rsid w:val="006A2207"/>
    <w:rsid w:val="006A227E"/>
    <w:rsid w:val="006A2C1A"/>
    <w:rsid w:val="006A4FEE"/>
    <w:rsid w:val="006A68A9"/>
    <w:rsid w:val="006B030B"/>
    <w:rsid w:val="006B12F9"/>
    <w:rsid w:val="006B14D4"/>
    <w:rsid w:val="006B1BD1"/>
    <w:rsid w:val="006B216F"/>
    <w:rsid w:val="006B2A39"/>
    <w:rsid w:val="006B3FA3"/>
    <w:rsid w:val="006B47DE"/>
    <w:rsid w:val="006B6C26"/>
    <w:rsid w:val="006B6D9A"/>
    <w:rsid w:val="006B7712"/>
    <w:rsid w:val="006B7F26"/>
    <w:rsid w:val="006C02A7"/>
    <w:rsid w:val="006C0531"/>
    <w:rsid w:val="006C093C"/>
    <w:rsid w:val="006C0DA2"/>
    <w:rsid w:val="006C12CC"/>
    <w:rsid w:val="006C2787"/>
    <w:rsid w:val="006C3691"/>
    <w:rsid w:val="006C39AF"/>
    <w:rsid w:val="006C41C6"/>
    <w:rsid w:val="006C5250"/>
    <w:rsid w:val="006C55D2"/>
    <w:rsid w:val="006C5665"/>
    <w:rsid w:val="006C576D"/>
    <w:rsid w:val="006C5855"/>
    <w:rsid w:val="006C5B13"/>
    <w:rsid w:val="006C5D19"/>
    <w:rsid w:val="006C5DBD"/>
    <w:rsid w:val="006D080D"/>
    <w:rsid w:val="006D0884"/>
    <w:rsid w:val="006D1919"/>
    <w:rsid w:val="006D2130"/>
    <w:rsid w:val="006D32A0"/>
    <w:rsid w:val="006D4A72"/>
    <w:rsid w:val="006D53F7"/>
    <w:rsid w:val="006D57B4"/>
    <w:rsid w:val="006D613F"/>
    <w:rsid w:val="006D6BAF"/>
    <w:rsid w:val="006D6DE1"/>
    <w:rsid w:val="006D7002"/>
    <w:rsid w:val="006D7898"/>
    <w:rsid w:val="006E012D"/>
    <w:rsid w:val="006E07BB"/>
    <w:rsid w:val="006E0C21"/>
    <w:rsid w:val="006E0CAB"/>
    <w:rsid w:val="006E13BE"/>
    <w:rsid w:val="006E1894"/>
    <w:rsid w:val="006E2641"/>
    <w:rsid w:val="006E287D"/>
    <w:rsid w:val="006E3472"/>
    <w:rsid w:val="006E4097"/>
    <w:rsid w:val="006E40EA"/>
    <w:rsid w:val="006E4DD7"/>
    <w:rsid w:val="006E5083"/>
    <w:rsid w:val="006E5CAA"/>
    <w:rsid w:val="006F0E54"/>
    <w:rsid w:val="006F0F71"/>
    <w:rsid w:val="006F2521"/>
    <w:rsid w:val="006F2ACA"/>
    <w:rsid w:val="006F2C96"/>
    <w:rsid w:val="006F31C5"/>
    <w:rsid w:val="006F379C"/>
    <w:rsid w:val="006F3890"/>
    <w:rsid w:val="006F4D63"/>
    <w:rsid w:val="006F6B1C"/>
    <w:rsid w:val="006F70CF"/>
    <w:rsid w:val="006F7D4B"/>
    <w:rsid w:val="007022DA"/>
    <w:rsid w:val="00704407"/>
    <w:rsid w:val="00704931"/>
    <w:rsid w:val="0070588F"/>
    <w:rsid w:val="007059DA"/>
    <w:rsid w:val="007060DE"/>
    <w:rsid w:val="00706230"/>
    <w:rsid w:val="0070631B"/>
    <w:rsid w:val="007063F2"/>
    <w:rsid w:val="00706AEB"/>
    <w:rsid w:val="0070735D"/>
    <w:rsid w:val="00707610"/>
    <w:rsid w:val="00710109"/>
    <w:rsid w:val="00711D88"/>
    <w:rsid w:val="0071213F"/>
    <w:rsid w:val="00712309"/>
    <w:rsid w:val="007123BA"/>
    <w:rsid w:val="00712F16"/>
    <w:rsid w:val="007139B6"/>
    <w:rsid w:val="00714A11"/>
    <w:rsid w:val="0071663F"/>
    <w:rsid w:val="007170F8"/>
    <w:rsid w:val="00717249"/>
    <w:rsid w:val="00717558"/>
    <w:rsid w:val="00720213"/>
    <w:rsid w:val="00721C17"/>
    <w:rsid w:val="00722AE5"/>
    <w:rsid w:val="00723B7E"/>
    <w:rsid w:val="007247FB"/>
    <w:rsid w:val="0072499B"/>
    <w:rsid w:val="007251AE"/>
    <w:rsid w:val="00725239"/>
    <w:rsid w:val="007266B3"/>
    <w:rsid w:val="00726CC1"/>
    <w:rsid w:val="00727CD5"/>
    <w:rsid w:val="00730377"/>
    <w:rsid w:val="0073184F"/>
    <w:rsid w:val="00731B7F"/>
    <w:rsid w:val="00732F53"/>
    <w:rsid w:val="00735310"/>
    <w:rsid w:val="00735C9B"/>
    <w:rsid w:val="007363BC"/>
    <w:rsid w:val="0073757D"/>
    <w:rsid w:val="00737D83"/>
    <w:rsid w:val="00740443"/>
    <w:rsid w:val="0074077B"/>
    <w:rsid w:val="007410C4"/>
    <w:rsid w:val="007429C6"/>
    <w:rsid w:val="00742C7A"/>
    <w:rsid w:val="00744211"/>
    <w:rsid w:val="00745B59"/>
    <w:rsid w:val="00746C76"/>
    <w:rsid w:val="00746DBF"/>
    <w:rsid w:val="00746F3A"/>
    <w:rsid w:val="00746FE7"/>
    <w:rsid w:val="0075044C"/>
    <w:rsid w:val="00750957"/>
    <w:rsid w:val="0075109C"/>
    <w:rsid w:val="00752624"/>
    <w:rsid w:val="00752EF8"/>
    <w:rsid w:val="007532F8"/>
    <w:rsid w:val="00753A6E"/>
    <w:rsid w:val="00753F15"/>
    <w:rsid w:val="00754C35"/>
    <w:rsid w:val="00754E84"/>
    <w:rsid w:val="00755B38"/>
    <w:rsid w:val="00755CC2"/>
    <w:rsid w:val="00757D8D"/>
    <w:rsid w:val="00760A18"/>
    <w:rsid w:val="00760C7B"/>
    <w:rsid w:val="00760F53"/>
    <w:rsid w:val="0076155B"/>
    <w:rsid w:val="007616CE"/>
    <w:rsid w:val="007626C4"/>
    <w:rsid w:val="007634B5"/>
    <w:rsid w:val="00764D5F"/>
    <w:rsid w:val="007660C9"/>
    <w:rsid w:val="00766216"/>
    <w:rsid w:val="007665F9"/>
    <w:rsid w:val="00766CE0"/>
    <w:rsid w:val="0077182C"/>
    <w:rsid w:val="00771A07"/>
    <w:rsid w:val="00772340"/>
    <w:rsid w:val="0077250E"/>
    <w:rsid w:val="00772566"/>
    <w:rsid w:val="007735B2"/>
    <w:rsid w:val="007737AD"/>
    <w:rsid w:val="00773B2B"/>
    <w:rsid w:val="0077555B"/>
    <w:rsid w:val="00775BF6"/>
    <w:rsid w:val="00775EFD"/>
    <w:rsid w:val="00776BC7"/>
    <w:rsid w:val="00776E9D"/>
    <w:rsid w:val="00780F9B"/>
    <w:rsid w:val="00781F33"/>
    <w:rsid w:val="0078200C"/>
    <w:rsid w:val="0078221F"/>
    <w:rsid w:val="00782671"/>
    <w:rsid w:val="00782B87"/>
    <w:rsid w:val="00783A10"/>
    <w:rsid w:val="00783F62"/>
    <w:rsid w:val="007842A6"/>
    <w:rsid w:val="00784519"/>
    <w:rsid w:val="00784677"/>
    <w:rsid w:val="007847F0"/>
    <w:rsid w:val="00784F40"/>
    <w:rsid w:val="00786B6C"/>
    <w:rsid w:val="00786C9E"/>
    <w:rsid w:val="00787FBE"/>
    <w:rsid w:val="00787FE7"/>
    <w:rsid w:val="00790B89"/>
    <w:rsid w:val="0079278A"/>
    <w:rsid w:val="00794120"/>
    <w:rsid w:val="00794CB0"/>
    <w:rsid w:val="00794DFB"/>
    <w:rsid w:val="00794F75"/>
    <w:rsid w:val="0079510B"/>
    <w:rsid w:val="00795117"/>
    <w:rsid w:val="0079606C"/>
    <w:rsid w:val="00796097"/>
    <w:rsid w:val="00797BFC"/>
    <w:rsid w:val="007A0374"/>
    <w:rsid w:val="007A09CC"/>
    <w:rsid w:val="007A164E"/>
    <w:rsid w:val="007A1766"/>
    <w:rsid w:val="007A1D36"/>
    <w:rsid w:val="007A2610"/>
    <w:rsid w:val="007A2B7F"/>
    <w:rsid w:val="007A5529"/>
    <w:rsid w:val="007A67A6"/>
    <w:rsid w:val="007A73DF"/>
    <w:rsid w:val="007A7828"/>
    <w:rsid w:val="007B1581"/>
    <w:rsid w:val="007B1AF9"/>
    <w:rsid w:val="007B1CCC"/>
    <w:rsid w:val="007B2006"/>
    <w:rsid w:val="007B23FC"/>
    <w:rsid w:val="007B25EA"/>
    <w:rsid w:val="007B4595"/>
    <w:rsid w:val="007B4A40"/>
    <w:rsid w:val="007B4C6E"/>
    <w:rsid w:val="007B5805"/>
    <w:rsid w:val="007B5B4A"/>
    <w:rsid w:val="007B5C88"/>
    <w:rsid w:val="007B7469"/>
    <w:rsid w:val="007C0292"/>
    <w:rsid w:val="007C4253"/>
    <w:rsid w:val="007C426C"/>
    <w:rsid w:val="007C4A62"/>
    <w:rsid w:val="007C56DF"/>
    <w:rsid w:val="007C7A59"/>
    <w:rsid w:val="007C7BA4"/>
    <w:rsid w:val="007D0021"/>
    <w:rsid w:val="007D0A3E"/>
    <w:rsid w:val="007D1CBF"/>
    <w:rsid w:val="007D22E3"/>
    <w:rsid w:val="007D31F1"/>
    <w:rsid w:val="007D46BB"/>
    <w:rsid w:val="007D4856"/>
    <w:rsid w:val="007D4C61"/>
    <w:rsid w:val="007D4CE3"/>
    <w:rsid w:val="007D6206"/>
    <w:rsid w:val="007D67E8"/>
    <w:rsid w:val="007D698B"/>
    <w:rsid w:val="007D70B1"/>
    <w:rsid w:val="007D73F5"/>
    <w:rsid w:val="007D7419"/>
    <w:rsid w:val="007D7B07"/>
    <w:rsid w:val="007E02C5"/>
    <w:rsid w:val="007E04D9"/>
    <w:rsid w:val="007E1709"/>
    <w:rsid w:val="007E17E4"/>
    <w:rsid w:val="007E313D"/>
    <w:rsid w:val="007E39D5"/>
    <w:rsid w:val="007E406A"/>
    <w:rsid w:val="007E5179"/>
    <w:rsid w:val="007E53C7"/>
    <w:rsid w:val="007E6145"/>
    <w:rsid w:val="007E6FB9"/>
    <w:rsid w:val="007E73F5"/>
    <w:rsid w:val="007F0682"/>
    <w:rsid w:val="007F16AB"/>
    <w:rsid w:val="007F266A"/>
    <w:rsid w:val="007F2E26"/>
    <w:rsid w:val="007F31F1"/>
    <w:rsid w:val="007F348B"/>
    <w:rsid w:val="007F38E5"/>
    <w:rsid w:val="007F5F97"/>
    <w:rsid w:val="007F7E9E"/>
    <w:rsid w:val="00802F8E"/>
    <w:rsid w:val="0080432D"/>
    <w:rsid w:val="00805A0D"/>
    <w:rsid w:val="00805CC0"/>
    <w:rsid w:val="00806034"/>
    <w:rsid w:val="008067A2"/>
    <w:rsid w:val="00807114"/>
    <w:rsid w:val="00810581"/>
    <w:rsid w:val="008109B1"/>
    <w:rsid w:val="00810AD2"/>
    <w:rsid w:val="00811159"/>
    <w:rsid w:val="008127AA"/>
    <w:rsid w:val="0081386E"/>
    <w:rsid w:val="008140AA"/>
    <w:rsid w:val="00814165"/>
    <w:rsid w:val="00814BC3"/>
    <w:rsid w:val="008155F3"/>
    <w:rsid w:val="00815C4F"/>
    <w:rsid w:val="008179DD"/>
    <w:rsid w:val="008251DC"/>
    <w:rsid w:val="008254E3"/>
    <w:rsid w:val="008270B4"/>
    <w:rsid w:val="00831991"/>
    <w:rsid w:val="008329ED"/>
    <w:rsid w:val="0083433C"/>
    <w:rsid w:val="0083439F"/>
    <w:rsid w:val="00834AAF"/>
    <w:rsid w:val="00835379"/>
    <w:rsid w:val="00840470"/>
    <w:rsid w:val="008419FA"/>
    <w:rsid w:val="00842139"/>
    <w:rsid w:val="00842BAE"/>
    <w:rsid w:val="00842CB0"/>
    <w:rsid w:val="00844CDD"/>
    <w:rsid w:val="00845357"/>
    <w:rsid w:val="00845660"/>
    <w:rsid w:val="00846336"/>
    <w:rsid w:val="00846337"/>
    <w:rsid w:val="00850693"/>
    <w:rsid w:val="008513E9"/>
    <w:rsid w:val="00852DF2"/>
    <w:rsid w:val="00853D2D"/>
    <w:rsid w:val="0085569A"/>
    <w:rsid w:val="00855E3D"/>
    <w:rsid w:val="00857281"/>
    <w:rsid w:val="00860F5F"/>
    <w:rsid w:val="008611C1"/>
    <w:rsid w:val="00862778"/>
    <w:rsid w:val="0086367A"/>
    <w:rsid w:val="00863CBC"/>
    <w:rsid w:val="00863EB7"/>
    <w:rsid w:val="00864483"/>
    <w:rsid w:val="00864E9D"/>
    <w:rsid w:val="0086533C"/>
    <w:rsid w:val="008654C9"/>
    <w:rsid w:val="00866EE8"/>
    <w:rsid w:val="008673BC"/>
    <w:rsid w:val="0086786D"/>
    <w:rsid w:val="00867F43"/>
    <w:rsid w:val="008704A2"/>
    <w:rsid w:val="00871175"/>
    <w:rsid w:val="008714A6"/>
    <w:rsid w:val="00871CCB"/>
    <w:rsid w:val="00871E39"/>
    <w:rsid w:val="00871FFF"/>
    <w:rsid w:val="00874652"/>
    <w:rsid w:val="00875944"/>
    <w:rsid w:val="00876C09"/>
    <w:rsid w:val="00876F15"/>
    <w:rsid w:val="00880CB9"/>
    <w:rsid w:val="00880F3B"/>
    <w:rsid w:val="00881E88"/>
    <w:rsid w:val="008822AA"/>
    <w:rsid w:val="00883377"/>
    <w:rsid w:val="008839A8"/>
    <w:rsid w:val="008839C6"/>
    <w:rsid w:val="00883E00"/>
    <w:rsid w:val="008846F3"/>
    <w:rsid w:val="008850EA"/>
    <w:rsid w:val="008854F8"/>
    <w:rsid w:val="0088636B"/>
    <w:rsid w:val="0088643D"/>
    <w:rsid w:val="008864B5"/>
    <w:rsid w:val="00886886"/>
    <w:rsid w:val="0088773A"/>
    <w:rsid w:val="008878D8"/>
    <w:rsid w:val="00890BD3"/>
    <w:rsid w:val="008912DB"/>
    <w:rsid w:val="00891531"/>
    <w:rsid w:val="0089204B"/>
    <w:rsid w:val="00892BDE"/>
    <w:rsid w:val="008940DA"/>
    <w:rsid w:val="008944D9"/>
    <w:rsid w:val="00894B73"/>
    <w:rsid w:val="00896C43"/>
    <w:rsid w:val="008A0F6E"/>
    <w:rsid w:val="008A236A"/>
    <w:rsid w:val="008A31B4"/>
    <w:rsid w:val="008A39F7"/>
    <w:rsid w:val="008A544F"/>
    <w:rsid w:val="008A57A5"/>
    <w:rsid w:val="008A5858"/>
    <w:rsid w:val="008A7A87"/>
    <w:rsid w:val="008A7E9D"/>
    <w:rsid w:val="008A7F97"/>
    <w:rsid w:val="008B0B41"/>
    <w:rsid w:val="008B0C30"/>
    <w:rsid w:val="008B0DE8"/>
    <w:rsid w:val="008B1050"/>
    <w:rsid w:val="008B1566"/>
    <w:rsid w:val="008B2AE7"/>
    <w:rsid w:val="008B2D19"/>
    <w:rsid w:val="008B39F4"/>
    <w:rsid w:val="008B425C"/>
    <w:rsid w:val="008B4D17"/>
    <w:rsid w:val="008B5323"/>
    <w:rsid w:val="008B59E8"/>
    <w:rsid w:val="008B5E30"/>
    <w:rsid w:val="008B64D4"/>
    <w:rsid w:val="008B6749"/>
    <w:rsid w:val="008B67E0"/>
    <w:rsid w:val="008B76BA"/>
    <w:rsid w:val="008C0355"/>
    <w:rsid w:val="008C05CD"/>
    <w:rsid w:val="008C082F"/>
    <w:rsid w:val="008C171D"/>
    <w:rsid w:val="008C2048"/>
    <w:rsid w:val="008C37AC"/>
    <w:rsid w:val="008C44B2"/>
    <w:rsid w:val="008C5648"/>
    <w:rsid w:val="008C5DD7"/>
    <w:rsid w:val="008C5F24"/>
    <w:rsid w:val="008C6EA5"/>
    <w:rsid w:val="008C72BC"/>
    <w:rsid w:val="008C7612"/>
    <w:rsid w:val="008D0E12"/>
    <w:rsid w:val="008D1E00"/>
    <w:rsid w:val="008D24CB"/>
    <w:rsid w:val="008D326B"/>
    <w:rsid w:val="008D38CB"/>
    <w:rsid w:val="008D403F"/>
    <w:rsid w:val="008D4518"/>
    <w:rsid w:val="008D67EF"/>
    <w:rsid w:val="008D70B5"/>
    <w:rsid w:val="008D72B6"/>
    <w:rsid w:val="008D7D8C"/>
    <w:rsid w:val="008E064A"/>
    <w:rsid w:val="008E06F8"/>
    <w:rsid w:val="008E10E9"/>
    <w:rsid w:val="008E1311"/>
    <w:rsid w:val="008E1AC2"/>
    <w:rsid w:val="008E1ECC"/>
    <w:rsid w:val="008E2F10"/>
    <w:rsid w:val="008E3245"/>
    <w:rsid w:val="008E349C"/>
    <w:rsid w:val="008E3681"/>
    <w:rsid w:val="008E3867"/>
    <w:rsid w:val="008E5774"/>
    <w:rsid w:val="008E7102"/>
    <w:rsid w:val="008E71B3"/>
    <w:rsid w:val="008E732D"/>
    <w:rsid w:val="008E7416"/>
    <w:rsid w:val="008F00C9"/>
    <w:rsid w:val="008F016E"/>
    <w:rsid w:val="008F0A40"/>
    <w:rsid w:val="008F0DB2"/>
    <w:rsid w:val="008F1A25"/>
    <w:rsid w:val="008F26E5"/>
    <w:rsid w:val="008F29D9"/>
    <w:rsid w:val="008F44FC"/>
    <w:rsid w:val="008F59B4"/>
    <w:rsid w:val="008F6D80"/>
    <w:rsid w:val="008F7CCD"/>
    <w:rsid w:val="00900461"/>
    <w:rsid w:val="009010CE"/>
    <w:rsid w:val="0090119F"/>
    <w:rsid w:val="00902471"/>
    <w:rsid w:val="0090258C"/>
    <w:rsid w:val="00902C1F"/>
    <w:rsid w:val="00902F55"/>
    <w:rsid w:val="00903B52"/>
    <w:rsid w:val="0090422A"/>
    <w:rsid w:val="00904774"/>
    <w:rsid w:val="009055C6"/>
    <w:rsid w:val="0090613F"/>
    <w:rsid w:val="0090617D"/>
    <w:rsid w:val="0090621B"/>
    <w:rsid w:val="00906FEF"/>
    <w:rsid w:val="00907354"/>
    <w:rsid w:val="00907951"/>
    <w:rsid w:val="00910178"/>
    <w:rsid w:val="00910267"/>
    <w:rsid w:val="009108BD"/>
    <w:rsid w:val="0091208E"/>
    <w:rsid w:val="00912159"/>
    <w:rsid w:val="009127F6"/>
    <w:rsid w:val="0091324B"/>
    <w:rsid w:val="00914A02"/>
    <w:rsid w:val="00915187"/>
    <w:rsid w:val="00916766"/>
    <w:rsid w:val="00920420"/>
    <w:rsid w:val="009214D5"/>
    <w:rsid w:val="009220C1"/>
    <w:rsid w:val="0092359C"/>
    <w:rsid w:val="0092360C"/>
    <w:rsid w:val="00923D28"/>
    <w:rsid w:val="00924015"/>
    <w:rsid w:val="0092450F"/>
    <w:rsid w:val="00924E4F"/>
    <w:rsid w:val="0092549C"/>
    <w:rsid w:val="00925739"/>
    <w:rsid w:val="009273E3"/>
    <w:rsid w:val="0092764E"/>
    <w:rsid w:val="00931156"/>
    <w:rsid w:val="00932D67"/>
    <w:rsid w:val="0093475F"/>
    <w:rsid w:val="009355BC"/>
    <w:rsid w:val="00935BD3"/>
    <w:rsid w:val="009361ED"/>
    <w:rsid w:val="009366E8"/>
    <w:rsid w:val="009376CB"/>
    <w:rsid w:val="0094097E"/>
    <w:rsid w:val="009409BA"/>
    <w:rsid w:val="009414EB"/>
    <w:rsid w:val="00942AEA"/>
    <w:rsid w:val="0094323D"/>
    <w:rsid w:val="00943951"/>
    <w:rsid w:val="00943D4D"/>
    <w:rsid w:val="0094443E"/>
    <w:rsid w:val="00944790"/>
    <w:rsid w:val="009459E7"/>
    <w:rsid w:val="009468C9"/>
    <w:rsid w:val="00947D87"/>
    <w:rsid w:val="00947EDA"/>
    <w:rsid w:val="00952551"/>
    <w:rsid w:val="009526C0"/>
    <w:rsid w:val="00952EA6"/>
    <w:rsid w:val="0095329E"/>
    <w:rsid w:val="00953367"/>
    <w:rsid w:val="009534D2"/>
    <w:rsid w:val="009535E7"/>
    <w:rsid w:val="00954042"/>
    <w:rsid w:val="00954509"/>
    <w:rsid w:val="00954A9A"/>
    <w:rsid w:val="00955F42"/>
    <w:rsid w:val="00956135"/>
    <w:rsid w:val="009572D4"/>
    <w:rsid w:val="00957F4A"/>
    <w:rsid w:val="009602AB"/>
    <w:rsid w:val="00960F4F"/>
    <w:rsid w:val="00961C22"/>
    <w:rsid w:val="00961CB0"/>
    <w:rsid w:val="00962DE9"/>
    <w:rsid w:val="0096325D"/>
    <w:rsid w:val="00963563"/>
    <w:rsid w:val="009645EF"/>
    <w:rsid w:val="00965CAB"/>
    <w:rsid w:val="009677D8"/>
    <w:rsid w:val="00970456"/>
    <w:rsid w:val="00970695"/>
    <w:rsid w:val="0097082D"/>
    <w:rsid w:val="00972248"/>
    <w:rsid w:val="00972414"/>
    <w:rsid w:val="00972B03"/>
    <w:rsid w:val="0097381D"/>
    <w:rsid w:val="009739E1"/>
    <w:rsid w:val="00975426"/>
    <w:rsid w:val="00976414"/>
    <w:rsid w:val="00977181"/>
    <w:rsid w:val="00977270"/>
    <w:rsid w:val="00977F1B"/>
    <w:rsid w:val="009812DD"/>
    <w:rsid w:val="009817D5"/>
    <w:rsid w:val="00982F2B"/>
    <w:rsid w:val="009833FB"/>
    <w:rsid w:val="00983569"/>
    <w:rsid w:val="009835E0"/>
    <w:rsid w:val="009854B5"/>
    <w:rsid w:val="00985BB3"/>
    <w:rsid w:val="009863B7"/>
    <w:rsid w:val="009865D9"/>
    <w:rsid w:val="00987AD4"/>
    <w:rsid w:val="00987BFA"/>
    <w:rsid w:val="00991003"/>
    <w:rsid w:val="0099175C"/>
    <w:rsid w:val="00991CCB"/>
    <w:rsid w:val="009921F3"/>
    <w:rsid w:val="00992538"/>
    <w:rsid w:val="00992BC7"/>
    <w:rsid w:val="00993CC3"/>
    <w:rsid w:val="00995001"/>
    <w:rsid w:val="0099577A"/>
    <w:rsid w:val="00995C9D"/>
    <w:rsid w:val="00996970"/>
    <w:rsid w:val="00996F8C"/>
    <w:rsid w:val="009970AF"/>
    <w:rsid w:val="00997701"/>
    <w:rsid w:val="009A0678"/>
    <w:rsid w:val="009A0F14"/>
    <w:rsid w:val="009A179F"/>
    <w:rsid w:val="009A25BB"/>
    <w:rsid w:val="009A2E2B"/>
    <w:rsid w:val="009A3A12"/>
    <w:rsid w:val="009A3CFF"/>
    <w:rsid w:val="009A47F3"/>
    <w:rsid w:val="009A4838"/>
    <w:rsid w:val="009A5E73"/>
    <w:rsid w:val="009A6D05"/>
    <w:rsid w:val="009B3019"/>
    <w:rsid w:val="009B3A1C"/>
    <w:rsid w:val="009B3A59"/>
    <w:rsid w:val="009B4094"/>
    <w:rsid w:val="009B5B5D"/>
    <w:rsid w:val="009B5E9E"/>
    <w:rsid w:val="009B67CE"/>
    <w:rsid w:val="009B6A46"/>
    <w:rsid w:val="009C045D"/>
    <w:rsid w:val="009C0791"/>
    <w:rsid w:val="009C1681"/>
    <w:rsid w:val="009C1B79"/>
    <w:rsid w:val="009C2322"/>
    <w:rsid w:val="009C27F4"/>
    <w:rsid w:val="009C3504"/>
    <w:rsid w:val="009C4661"/>
    <w:rsid w:val="009C4D00"/>
    <w:rsid w:val="009C5F03"/>
    <w:rsid w:val="009C606C"/>
    <w:rsid w:val="009C67CE"/>
    <w:rsid w:val="009C6F66"/>
    <w:rsid w:val="009C6FF0"/>
    <w:rsid w:val="009C7845"/>
    <w:rsid w:val="009C7939"/>
    <w:rsid w:val="009D0A37"/>
    <w:rsid w:val="009D1350"/>
    <w:rsid w:val="009D1FA9"/>
    <w:rsid w:val="009D1FF1"/>
    <w:rsid w:val="009D24B7"/>
    <w:rsid w:val="009D2A2A"/>
    <w:rsid w:val="009D3CC6"/>
    <w:rsid w:val="009D54CE"/>
    <w:rsid w:val="009D58B6"/>
    <w:rsid w:val="009D62C4"/>
    <w:rsid w:val="009D63A7"/>
    <w:rsid w:val="009D6569"/>
    <w:rsid w:val="009D6B09"/>
    <w:rsid w:val="009D6D40"/>
    <w:rsid w:val="009D7685"/>
    <w:rsid w:val="009E01A6"/>
    <w:rsid w:val="009E0E4C"/>
    <w:rsid w:val="009E10AB"/>
    <w:rsid w:val="009E1645"/>
    <w:rsid w:val="009E17B8"/>
    <w:rsid w:val="009E1B02"/>
    <w:rsid w:val="009E1C6B"/>
    <w:rsid w:val="009E2A63"/>
    <w:rsid w:val="009E2B91"/>
    <w:rsid w:val="009E33EC"/>
    <w:rsid w:val="009E38F1"/>
    <w:rsid w:val="009E39F9"/>
    <w:rsid w:val="009E4075"/>
    <w:rsid w:val="009E4C31"/>
    <w:rsid w:val="009E4F12"/>
    <w:rsid w:val="009E50A7"/>
    <w:rsid w:val="009E5FFA"/>
    <w:rsid w:val="009E62E4"/>
    <w:rsid w:val="009E68B8"/>
    <w:rsid w:val="009E6A8E"/>
    <w:rsid w:val="009E75D7"/>
    <w:rsid w:val="009E7E7B"/>
    <w:rsid w:val="009F0E1E"/>
    <w:rsid w:val="009F114F"/>
    <w:rsid w:val="009F13CE"/>
    <w:rsid w:val="009F212D"/>
    <w:rsid w:val="009F2145"/>
    <w:rsid w:val="009F2888"/>
    <w:rsid w:val="009F383E"/>
    <w:rsid w:val="009F3F81"/>
    <w:rsid w:val="009F6C9F"/>
    <w:rsid w:val="009F6DAB"/>
    <w:rsid w:val="009F7844"/>
    <w:rsid w:val="009F79D8"/>
    <w:rsid w:val="00A01E1C"/>
    <w:rsid w:val="00A032E0"/>
    <w:rsid w:val="00A03B6D"/>
    <w:rsid w:val="00A03FC8"/>
    <w:rsid w:val="00A045F7"/>
    <w:rsid w:val="00A049DB"/>
    <w:rsid w:val="00A0652B"/>
    <w:rsid w:val="00A0676F"/>
    <w:rsid w:val="00A06AB7"/>
    <w:rsid w:val="00A0713C"/>
    <w:rsid w:val="00A07AF5"/>
    <w:rsid w:val="00A1003F"/>
    <w:rsid w:val="00A1020E"/>
    <w:rsid w:val="00A102F8"/>
    <w:rsid w:val="00A11772"/>
    <w:rsid w:val="00A1210D"/>
    <w:rsid w:val="00A12124"/>
    <w:rsid w:val="00A13CF3"/>
    <w:rsid w:val="00A1434F"/>
    <w:rsid w:val="00A1447D"/>
    <w:rsid w:val="00A14F72"/>
    <w:rsid w:val="00A176AE"/>
    <w:rsid w:val="00A22003"/>
    <w:rsid w:val="00A227A1"/>
    <w:rsid w:val="00A227C0"/>
    <w:rsid w:val="00A23759"/>
    <w:rsid w:val="00A237A6"/>
    <w:rsid w:val="00A238A2"/>
    <w:rsid w:val="00A23BD9"/>
    <w:rsid w:val="00A246F0"/>
    <w:rsid w:val="00A24DCD"/>
    <w:rsid w:val="00A25778"/>
    <w:rsid w:val="00A25B94"/>
    <w:rsid w:val="00A2616F"/>
    <w:rsid w:val="00A2703C"/>
    <w:rsid w:val="00A2738A"/>
    <w:rsid w:val="00A27CF3"/>
    <w:rsid w:val="00A301FC"/>
    <w:rsid w:val="00A30788"/>
    <w:rsid w:val="00A30A30"/>
    <w:rsid w:val="00A31DEB"/>
    <w:rsid w:val="00A3226A"/>
    <w:rsid w:val="00A32AD8"/>
    <w:rsid w:val="00A32EF2"/>
    <w:rsid w:val="00A33805"/>
    <w:rsid w:val="00A33B45"/>
    <w:rsid w:val="00A34118"/>
    <w:rsid w:val="00A3563B"/>
    <w:rsid w:val="00A361E4"/>
    <w:rsid w:val="00A36D1B"/>
    <w:rsid w:val="00A36D39"/>
    <w:rsid w:val="00A37DD2"/>
    <w:rsid w:val="00A37F7A"/>
    <w:rsid w:val="00A4010D"/>
    <w:rsid w:val="00A40244"/>
    <w:rsid w:val="00A4043D"/>
    <w:rsid w:val="00A40A75"/>
    <w:rsid w:val="00A41C97"/>
    <w:rsid w:val="00A41CD5"/>
    <w:rsid w:val="00A41D5D"/>
    <w:rsid w:val="00A4210C"/>
    <w:rsid w:val="00A425CB"/>
    <w:rsid w:val="00A4300D"/>
    <w:rsid w:val="00A43224"/>
    <w:rsid w:val="00A43495"/>
    <w:rsid w:val="00A435A2"/>
    <w:rsid w:val="00A439C5"/>
    <w:rsid w:val="00A43AB9"/>
    <w:rsid w:val="00A44A4C"/>
    <w:rsid w:val="00A4523D"/>
    <w:rsid w:val="00A45656"/>
    <w:rsid w:val="00A4641B"/>
    <w:rsid w:val="00A46660"/>
    <w:rsid w:val="00A47317"/>
    <w:rsid w:val="00A476ED"/>
    <w:rsid w:val="00A50935"/>
    <w:rsid w:val="00A50A89"/>
    <w:rsid w:val="00A50E5D"/>
    <w:rsid w:val="00A51D0E"/>
    <w:rsid w:val="00A52211"/>
    <w:rsid w:val="00A53788"/>
    <w:rsid w:val="00A53DAD"/>
    <w:rsid w:val="00A541A5"/>
    <w:rsid w:val="00A54ACF"/>
    <w:rsid w:val="00A553CC"/>
    <w:rsid w:val="00A56E44"/>
    <w:rsid w:val="00A5781A"/>
    <w:rsid w:val="00A57D4A"/>
    <w:rsid w:val="00A607C7"/>
    <w:rsid w:val="00A6087B"/>
    <w:rsid w:val="00A609A1"/>
    <w:rsid w:val="00A629BF"/>
    <w:rsid w:val="00A63903"/>
    <w:rsid w:val="00A64686"/>
    <w:rsid w:val="00A65B5E"/>
    <w:rsid w:val="00A660FA"/>
    <w:rsid w:val="00A66BED"/>
    <w:rsid w:val="00A67066"/>
    <w:rsid w:val="00A67D9B"/>
    <w:rsid w:val="00A70D32"/>
    <w:rsid w:val="00A70E4B"/>
    <w:rsid w:val="00A71574"/>
    <w:rsid w:val="00A71A0A"/>
    <w:rsid w:val="00A71F0C"/>
    <w:rsid w:val="00A73342"/>
    <w:rsid w:val="00A73749"/>
    <w:rsid w:val="00A74C53"/>
    <w:rsid w:val="00A7630D"/>
    <w:rsid w:val="00A773B3"/>
    <w:rsid w:val="00A7773C"/>
    <w:rsid w:val="00A80780"/>
    <w:rsid w:val="00A81320"/>
    <w:rsid w:val="00A81B96"/>
    <w:rsid w:val="00A82697"/>
    <w:rsid w:val="00A82B70"/>
    <w:rsid w:val="00A838BA"/>
    <w:rsid w:val="00A840C3"/>
    <w:rsid w:val="00A86255"/>
    <w:rsid w:val="00A87148"/>
    <w:rsid w:val="00A90309"/>
    <w:rsid w:val="00A90C6A"/>
    <w:rsid w:val="00A926AE"/>
    <w:rsid w:val="00A94F8B"/>
    <w:rsid w:val="00A9542E"/>
    <w:rsid w:val="00A95768"/>
    <w:rsid w:val="00AA05B3"/>
    <w:rsid w:val="00AA0717"/>
    <w:rsid w:val="00AA1A30"/>
    <w:rsid w:val="00AA2A4E"/>
    <w:rsid w:val="00AA2B89"/>
    <w:rsid w:val="00AA3330"/>
    <w:rsid w:val="00AA365B"/>
    <w:rsid w:val="00AA3806"/>
    <w:rsid w:val="00AA40EC"/>
    <w:rsid w:val="00AA47AB"/>
    <w:rsid w:val="00AA47D8"/>
    <w:rsid w:val="00AA5087"/>
    <w:rsid w:val="00AA5320"/>
    <w:rsid w:val="00AA57BF"/>
    <w:rsid w:val="00AA6316"/>
    <w:rsid w:val="00AA6412"/>
    <w:rsid w:val="00AA6488"/>
    <w:rsid w:val="00AA67E9"/>
    <w:rsid w:val="00AA78A4"/>
    <w:rsid w:val="00AB0E99"/>
    <w:rsid w:val="00AB1749"/>
    <w:rsid w:val="00AB1E0D"/>
    <w:rsid w:val="00AB1E61"/>
    <w:rsid w:val="00AB2EBF"/>
    <w:rsid w:val="00AB3100"/>
    <w:rsid w:val="00AB362F"/>
    <w:rsid w:val="00AB42EA"/>
    <w:rsid w:val="00AB4B94"/>
    <w:rsid w:val="00AB4EDF"/>
    <w:rsid w:val="00AB5183"/>
    <w:rsid w:val="00AB52A6"/>
    <w:rsid w:val="00AC0928"/>
    <w:rsid w:val="00AC0BB9"/>
    <w:rsid w:val="00AC11B0"/>
    <w:rsid w:val="00AC3459"/>
    <w:rsid w:val="00AC39C4"/>
    <w:rsid w:val="00AC4BED"/>
    <w:rsid w:val="00AC5428"/>
    <w:rsid w:val="00AC5788"/>
    <w:rsid w:val="00AC5C0E"/>
    <w:rsid w:val="00AC637C"/>
    <w:rsid w:val="00AC6436"/>
    <w:rsid w:val="00AC6F75"/>
    <w:rsid w:val="00AC7F06"/>
    <w:rsid w:val="00AD0A1F"/>
    <w:rsid w:val="00AD0FE9"/>
    <w:rsid w:val="00AD1069"/>
    <w:rsid w:val="00AD1520"/>
    <w:rsid w:val="00AD4019"/>
    <w:rsid w:val="00AD43D6"/>
    <w:rsid w:val="00AD516A"/>
    <w:rsid w:val="00AD558E"/>
    <w:rsid w:val="00AD5665"/>
    <w:rsid w:val="00AD701C"/>
    <w:rsid w:val="00AD75B3"/>
    <w:rsid w:val="00AD77FD"/>
    <w:rsid w:val="00AE0F53"/>
    <w:rsid w:val="00AE1768"/>
    <w:rsid w:val="00AE1C02"/>
    <w:rsid w:val="00AE20A4"/>
    <w:rsid w:val="00AE246E"/>
    <w:rsid w:val="00AE29FF"/>
    <w:rsid w:val="00AE4E42"/>
    <w:rsid w:val="00AE5108"/>
    <w:rsid w:val="00AE521E"/>
    <w:rsid w:val="00AE61DF"/>
    <w:rsid w:val="00AE687C"/>
    <w:rsid w:val="00AE7534"/>
    <w:rsid w:val="00AE78E5"/>
    <w:rsid w:val="00AF0376"/>
    <w:rsid w:val="00AF104F"/>
    <w:rsid w:val="00AF2247"/>
    <w:rsid w:val="00AF3051"/>
    <w:rsid w:val="00AF3823"/>
    <w:rsid w:val="00AF42A4"/>
    <w:rsid w:val="00AF4ECA"/>
    <w:rsid w:val="00AF5ACB"/>
    <w:rsid w:val="00AF5CF2"/>
    <w:rsid w:val="00AF610C"/>
    <w:rsid w:val="00AF78F9"/>
    <w:rsid w:val="00B00545"/>
    <w:rsid w:val="00B00552"/>
    <w:rsid w:val="00B0263B"/>
    <w:rsid w:val="00B026C5"/>
    <w:rsid w:val="00B02B4A"/>
    <w:rsid w:val="00B0328A"/>
    <w:rsid w:val="00B04598"/>
    <w:rsid w:val="00B04C12"/>
    <w:rsid w:val="00B06D5A"/>
    <w:rsid w:val="00B06F9C"/>
    <w:rsid w:val="00B07C42"/>
    <w:rsid w:val="00B100DF"/>
    <w:rsid w:val="00B101AE"/>
    <w:rsid w:val="00B103F6"/>
    <w:rsid w:val="00B1113C"/>
    <w:rsid w:val="00B12241"/>
    <w:rsid w:val="00B131E4"/>
    <w:rsid w:val="00B14031"/>
    <w:rsid w:val="00B146F2"/>
    <w:rsid w:val="00B16527"/>
    <w:rsid w:val="00B17535"/>
    <w:rsid w:val="00B20354"/>
    <w:rsid w:val="00B20416"/>
    <w:rsid w:val="00B204B6"/>
    <w:rsid w:val="00B21862"/>
    <w:rsid w:val="00B21FB2"/>
    <w:rsid w:val="00B22ABB"/>
    <w:rsid w:val="00B22E2E"/>
    <w:rsid w:val="00B235FE"/>
    <w:rsid w:val="00B24E10"/>
    <w:rsid w:val="00B25B47"/>
    <w:rsid w:val="00B25CB1"/>
    <w:rsid w:val="00B25D84"/>
    <w:rsid w:val="00B260E3"/>
    <w:rsid w:val="00B26125"/>
    <w:rsid w:val="00B26C37"/>
    <w:rsid w:val="00B2768C"/>
    <w:rsid w:val="00B3025B"/>
    <w:rsid w:val="00B3261F"/>
    <w:rsid w:val="00B3309B"/>
    <w:rsid w:val="00B333B7"/>
    <w:rsid w:val="00B334E9"/>
    <w:rsid w:val="00B33BA1"/>
    <w:rsid w:val="00B33D6C"/>
    <w:rsid w:val="00B344D5"/>
    <w:rsid w:val="00B35289"/>
    <w:rsid w:val="00B36E96"/>
    <w:rsid w:val="00B4070E"/>
    <w:rsid w:val="00B4128B"/>
    <w:rsid w:val="00B4383C"/>
    <w:rsid w:val="00B43F6A"/>
    <w:rsid w:val="00B45158"/>
    <w:rsid w:val="00B4584F"/>
    <w:rsid w:val="00B45A2D"/>
    <w:rsid w:val="00B45B56"/>
    <w:rsid w:val="00B45E95"/>
    <w:rsid w:val="00B4600C"/>
    <w:rsid w:val="00B46350"/>
    <w:rsid w:val="00B47A40"/>
    <w:rsid w:val="00B47A9D"/>
    <w:rsid w:val="00B50659"/>
    <w:rsid w:val="00B51A98"/>
    <w:rsid w:val="00B51D41"/>
    <w:rsid w:val="00B5358B"/>
    <w:rsid w:val="00B548AA"/>
    <w:rsid w:val="00B551C6"/>
    <w:rsid w:val="00B556D1"/>
    <w:rsid w:val="00B56E63"/>
    <w:rsid w:val="00B56FAF"/>
    <w:rsid w:val="00B570E5"/>
    <w:rsid w:val="00B6120E"/>
    <w:rsid w:val="00B63520"/>
    <w:rsid w:val="00B63D9E"/>
    <w:rsid w:val="00B6435C"/>
    <w:rsid w:val="00B6779D"/>
    <w:rsid w:val="00B702F9"/>
    <w:rsid w:val="00B71112"/>
    <w:rsid w:val="00B7146C"/>
    <w:rsid w:val="00B73DA9"/>
    <w:rsid w:val="00B73F0F"/>
    <w:rsid w:val="00B742B7"/>
    <w:rsid w:val="00B74CAB"/>
    <w:rsid w:val="00B752A8"/>
    <w:rsid w:val="00B754C9"/>
    <w:rsid w:val="00B759BC"/>
    <w:rsid w:val="00B75D03"/>
    <w:rsid w:val="00B7602F"/>
    <w:rsid w:val="00B760EF"/>
    <w:rsid w:val="00B7678C"/>
    <w:rsid w:val="00B77E34"/>
    <w:rsid w:val="00B80685"/>
    <w:rsid w:val="00B81D90"/>
    <w:rsid w:val="00B82074"/>
    <w:rsid w:val="00B8258E"/>
    <w:rsid w:val="00B82D0F"/>
    <w:rsid w:val="00B82D98"/>
    <w:rsid w:val="00B82F20"/>
    <w:rsid w:val="00B833A0"/>
    <w:rsid w:val="00B84364"/>
    <w:rsid w:val="00B84FD9"/>
    <w:rsid w:val="00B869A3"/>
    <w:rsid w:val="00B8746C"/>
    <w:rsid w:val="00B900ED"/>
    <w:rsid w:val="00B906C5"/>
    <w:rsid w:val="00B90B8D"/>
    <w:rsid w:val="00B90C22"/>
    <w:rsid w:val="00B91E06"/>
    <w:rsid w:val="00B92BEB"/>
    <w:rsid w:val="00B935E7"/>
    <w:rsid w:val="00B938CD"/>
    <w:rsid w:val="00B943A5"/>
    <w:rsid w:val="00B94435"/>
    <w:rsid w:val="00B94A05"/>
    <w:rsid w:val="00B950DF"/>
    <w:rsid w:val="00B9723C"/>
    <w:rsid w:val="00B97647"/>
    <w:rsid w:val="00B97BC0"/>
    <w:rsid w:val="00BA0B57"/>
    <w:rsid w:val="00BA1021"/>
    <w:rsid w:val="00BA1FFD"/>
    <w:rsid w:val="00BA3378"/>
    <w:rsid w:val="00BA3842"/>
    <w:rsid w:val="00BA3B37"/>
    <w:rsid w:val="00BA3C98"/>
    <w:rsid w:val="00BA3FFC"/>
    <w:rsid w:val="00BA4CB1"/>
    <w:rsid w:val="00BA7F51"/>
    <w:rsid w:val="00BB0163"/>
    <w:rsid w:val="00BB01FF"/>
    <w:rsid w:val="00BB0202"/>
    <w:rsid w:val="00BB1972"/>
    <w:rsid w:val="00BB1BE1"/>
    <w:rsid w:val="00BB4D87"/>
    <w:rsid w:val="00BB5DB0"/>
    <w:rsid w:val="00BB6682"/>
    <w:rsid w:val="00BC1214"/>
    <w:rsid w:val="00BC1375"/>
    <w:rsid w:val="00BC26AC"/>
    <w:rsid w:val="00BC28AD"/>
    <w:rsid w:val="00BC28B0"/>
    <w:rsid w:val="00BC305D"/>
    <w:rsid w:val="00BC3187"/>
    <w:rsid w:val="00BC3973"/>
    <w:rsid w:val="00BC4F40"/>
    <w:rsid w:val="00BC546D"/>
    <w:rsid w:val="00BC5670"/>
    <w:rsid w:val="00BC5DE7"/>
    <w:rsid w:val="00BC6740"/>
    <w:rsid w:val="00BC794B"/>
    <w:rsid w:val="00BD07C4"/>
    <w:rsid w:val="00BD0F2C"/>
    <w:rsid w:val="00BD10BA"/>
    <w:rsid w:val="00BD32F6"/>
    <w:rsid w:val="00BD358F"/>
    <w:rsid w:val="00BD388F"/>
    <w:rsid w:val="00BD493E"/>
    <w:rsid w:val="00BD4A1C"/>
    <w:rsid w:val="00BD4BB4"/>
    <w:rsid w:val="00BD4E72"/>
    <w:rsid w:val="00BD5C82"/>
    <w:rsid w:val="00BD7A2D"/>
    <w:rsid w:val="00BD7E77"/>
    <w:rsid w:val="00BE03E9"/>
    <w:rsid w:val="00BE0A77"/>
    <w:rsid w:val="00BE0B47"/>
    <w:rsid w:val="00BE1530"/>
    <w:rsid w:val="00BE2303"/>
    <w:rsid w:val="00BE2383"/>
    <w:rsid w:val="00BE2B10"/>
    <w:rsid w:val="00BE3292"/>
    <w:rsid w:val="00BE331D"/>
    <w:rsid w:val="00BE5C6C"/>
    <w:rsid w:val="00BE6385"/>
    <w:rsid w:val="00BE7049"/>
    <w:rsid w:val="00BE7E8B"/>
    <w:rsid w:val="00BF0384"/>
    <w:rsid w:val="00BF04CF"/>
    <w:rsid w:val="00BF0964"/>
    <w:rsid w:val="00BF0EAE"/>
    <w:rsid w:val="00BF11A8"/>
    <w:rsid w:val="00BF1ED5"/>
    <w:rsid w:val="00BF2D95"/>
    <w:rsid w:val="00BF3CAC"/>
    <w:rsid w:val="00BF513B"/>
    <w:rsid w:val="00BF53D4"/>
    <w:rsid w:val="00BF6410"/>
    <w:rsid w:val="00BF6F73"/>
    <w:rsid w:val="00C00855"/>
    <w:rsid w:val="00C00C3F"/>
    <w:rsid w:val="00C01F9B"/>
    <w:rsid w:val="00C039F3"/>
    <w:rsid w:val="00C0522C"/>
    <w:rsid w:val="00C06A64"/>
    <w:rsid w:val="00C06DB6"/>
    <w:rsid w:val="00C07939"/>
    <w:rsid w:val="00C07DC9"/>
    <w:rsid w:val="00C10334"/>
    <w:rsid w:val="00C11BF5"/>
    <w:rsid w:val="00C12876"/>
    <w:rsid w:val="00C13423"/>
    <w:rsid w:val="00C15E94"/>
    <w:rsid w:val="00C15EEE"/>
    <w:rsid w:val="00C161C9"/>
    <w:rsid w:val="00C16242"/>
    <w:rsid w:val="00C16447"/>
    <w:rsid w:val="00C168EB"/>
    <w:rsid w:val="00C17627"/>
    <w:rsid w:val="00C17D39"/>
    <w:rsid w:val="00C20669"/>
    <w:rsid w:val="00C20BD2"/>
    <w:rsid w:val="00C21056"/>
    <w:rsid w:val="00C21D7D"/>
    <w:rsid w:val="00C21F49"/>
    <w:rsid w:val="00C2374D"/>
    <w:rsid w:val="00C23816"/>
    <w:rsid w:val="00C23BD5"/>
    <w:rsid w:val="00C24179"/>
    <w:rsid w:val="00C24783"/>
    <w:rsid w:val="00C24871"/>
    <w:rsid w:val="00C24FEA"/>
    <w:rsid w:val="00C25224"/>
    <w:rsid w:val="00C259AF"/>
    <w:rsid w:val="00C31170"/>
    <w:rsid w:val="00C31382"/>
    <w:rsid w:val="00C31819"/>
    <w:rsid w:val="00C31899"/>
    <w:rsid w:val="00C32C3C"/>
    <w:rsid w:val="00C340FE"/>
    <w:rsid w:val="00C3444D"/>
    <w:rsid w:val="00C34EFF"/>
    <w:rsid w:val="00C3545A"/>
    <w:rsid w:val="00C35661"/>
    <w:rsid w:val="00C35C89"/>
    <w:rsid w:val="00C35FFB"/>
    <w:rsid w:val="00C362AD"/>
    <w:rsid w:val="00C36C0A"/>
    <w:rsid w:val="00C37082"/>
    <w:rsid w:val="00C37B0E"/>
    <w:rsid w:val="00C406DB"/>
    <w:rsid w:val="00C40AC4"/>
    <w:rsid w:val="00C40F63"/>
    <w:rsid w:val="00C421AB"/>
    <w:rsid w:val="00C43328"/>
    <w:rsid w:val="00C43832"/>
    <w:rsid w:val="00C459C1"/>
    <w:rsid w:val="00C46276"/>
    <w:rsid w:val="00C46E78"/>
    <w:rsid w:val="00C47771"/>
    <w:rsid w:val="00C47CB5"/>
    <w:rsid w:val="00C5067D"/>
    <w:rsid w:val="00C50C0B"/>
    <w:rsid w:val="00C5181B"/>
    <w:rsid w:val="00C51AD5"/>
    <w:rsid w:val="00C521C5"/>
    <w:rsid w:val="00C54589"/>
    <w:rsid w:val="00C54B95"/>
    <w:rsid w:val="00C5559E"/>
    <w:rsid w:val="00C57051"/>
    <w:rsid w:val="00C571AE"/>
    <w:rsid w:val="00C57480"/>
    <w:rsid w:val="00C60859"/>
    <w:rsid w:val="00C60FAC"/>
    <w:rsid w:val="00C61A20"/>
    <w:rsid w:val="00C62211"/>
    <w:rsid w:val="00C625C0"/>
    <w:rsid w:val="00C62FBF"/>
    <w:rsid w:val="00C630CA"/>
    <w:rsid w:val="00C630E7"/>
    <w:rsid w:val="00C6324A"/>
    <w:rsid w:val="00C64B1D"/>
    <w:rsid w:val="00C666B5"/>
    <w:rsid w:val="00C67573"/>
    <w:rsid w:val="00C67620"/>
    <w:rsid w:val="00C7011E"/>
    <w:rsid w:val="00C7133D"/>
    <w:rsid w:val="00C71758"/>
    <w:rsid w:val="00C71923"/>
    <w:rsid w:val="00C71BF6"/>
    <w:rsid w:val="00C7296D"/>
    <w:rsid w:val="00C73229"/>
    <w:rsid w:val="00C73B59"/>
    <w:rsid w:val="00C765E6"/>
    <w:rsid w:val="00C80090"/>
    <w:rsid w:val="00C815D6"/>
    <w:rsid w:val="00C82382"/>
    <w:rsid w:val="00C82C30"/>
    <w:rsid w:val="00C830D7"/>
    <w:rsid w:val="00C835E7"/>
    <w:rsid w:val="00C84162"/>
    <w:rsid w:val="00C85D5B"/>
    <w:rsid w:val="00C86441"/>
    <w:rsid w:val="00C86847"/>
    <w:rsid w:val="00C904DD"/>
    <w:rsid w:val="00C923E8"/>
    <w:rsid w:val="00C92A29"/>
    <w:rsid w:val="00C939B9"/>
    <w:rsid w:val="00C939D6"/>
    <w:rsid w:val="00C940BD"/>
    <w:rsid w:val="00C94349"/>
    <w:rsid w:val="00C953A4"/>
    <w:rsid w:val="00C95413"/>
    <w:rsid w:val="00C95525"/>
    <w:rsid w:val="00C95D9D"/>
    <w:rsid w:val="00C9631A"/>
    <w:rsid w:val="00C96FD9"/>
    <w:rsid w:val="00C97555"/>
    <w:rsid w:val="00C9786F"/>
    <w:rsid w:val="00CA0412"/>
    <w:rsid w:val="00CA0A32"/>
    <w:rsid w:val="00CA0A3E"/>
    <w:rsid w:val="00CA1A1E"/>
    <w:rsid w:val="00CA2430"/>
    <w:rsid w:val="00CA2BCC"/>
    <w:rsid w:val="00CA327E"/>
    <w:rsid w:val="00CA3A2B"/>
    <w:rsid w:val="00CA3B9D"/>
    <w:rsid w:val="00CA3DAE"/>
    <w:rsid w:val="00CA40BE"/>
    <w:rsid w:val="00CA46F3"/>
    <w:rsid w:val="00CA5B9E"/>
    <w:rsid w:val="00CA5DA0"/>
    <w:rsid w:val="00CA6DF5"/>
    <w:rsid w:val="00CA6E25"/>
    <w:rsid w:val="00CA7A75"/>
    <w:rsid w:val="00CA7CA7"/>
    <w:rsid w:val="00CA7D2B"/>
    <w:rsid w:val="00CA7EF4"/>
    <w:rsid w:val="00CB0049"/>
    <w:rsid w:val="00CB1444"/>
    <w:rsid w:val="00CB1E87"/>
    <w:rsid w:val="00CB2401"/>
    <w:rsid w:val="00CB2F15"/>
    <w:rsid w:val="00CB391A"/>
    <w:rsid w:val="00CB3A4E"/>
    <w:rsid w:val="00CB5CA0"/>
    <w:rsid w:val="00CB68D1"/>
    <w:rsid w:val="00CB738E"/>
    <w:rsid w:val="00CB77FA"/>
    <w:rsid w:val="00CB794A"/>
    <w:rsid w:val="00CB7B08"/>
    <w:rsid w:val="00CB7F7E"/>
    <w:rsid w:val="00CC089E"/>
    <w:rsid w:val="00CC1E8D"/>
    <w:rsid w:val="00CC25C8"/>
    <w:rsid w:val="00CC2CFB"/>
    <w:rsid w:val="00CC33A9"/>
    <w:rsid w:val="00CC4C09"/>
    <w:rsid w:val="00CC631D"/>
    <w:rsid w:val="00CC6D8F"/>
    <w:rsid w:val="00CC75F2"/>
    <w:rsid w:val="00CC7709"/>
    <w:rsid w:val="00CC7781"/>
    <w:rsid w:val="00CD14F7"/>
    <w:rsid w:val="00CD21AB"/>
    <w:rsid w:val="00CD2E09"/>
    <w:rsid w:val="00CD349B"/>
    <w:rsid w:val="00CE4275"/>
    <w:rsid w:val="00CE4AA0"/>
    <w:rsid w:val="00CE4F00"/>
    <w:rsid w:val="00CE51B0"/>
    <w:rsid w:val="00CE5AA8"/>
    <w:rsid w:val="00CE5BF3"/>
    <w:rsid w:val="00CE69B0"/>
    <w:rsid w:val="00CE747A"/>
    <w:rsid w:val="00CE7A5C"/>
    <w:rsid w:val="00CE7DC5"/>
    <w:rsid w:val="00CE7E51"/>
    <w:rsid w:val="00CF1E65"/>
    <w:rsid w:val="00CF21E5"/>
    <w:rsid w:val="00CF2FF7"/>
    <w:rsid w:val="00CF32E5"/>
    <w:rsid w:val="00CF3A64"/>
    <w:rsid w:val="00CF3A7C"/>
    <w:rsid w:val="00CF3FEE"/>
    <w:rsid w:val="00CF4931"/>
    <w:rsid w:val="00CF4B06"/>
    <w:rsid w:val="00CF4E8B"/>
    <w:rsid w:val="00CF5165"/>
    <w:rsid w:val="00CF6C78"/>
    <w:rsid w:val="00CF6E5B"/>
    <w:rsid w:val="00CF70B2"/>
    <w:rsid w:val="00CF7658"/>
    <w:rsid w:val="00CF7C36"/>
    <w:rsid w:val="00D02743"/>
    <w:rsid w:val="00D03237"/>
    <w:rsid w:val="00D036B5"/>
    <w:rsid w:val="00D04079"/>
    <w:rsid w:val="00D05A54"/>
    <w:rsid w:val="00D06474"/>
    <w:rsid w:val="00D06B79"/>
    <w:rsid w:val="00D07DF8"/>
    <w:rsid w:val="00D12302"/>
    <w:rsid w:val="00D1361E"/>
    <w:rsid w:val="00D13D7E"/>
    <w:rsid w:val="00D13E72"/>
    <w:rsid w:val="00D14369"/>
    <w:rsid w:val="00D1522E"/>
    <w:rsid w:val="00D16CFF"/>
    <w:rsid w:val="00D17892"/>
    <w:rsid w:val="00D178EB"/>
    <w:rsid w:val="00D20278"/>
    <w:rsid w:val="00D202C4"/>
    <w:rsid w:val="00D20723"/>
    <w:rsid w:val="00D21244"/>
    <w:rsid w:val="00D2196F"/>
    <w:rsid w:val="00D21D70"/>
    <w:rsid w:val="00D222D9"/>
    <w:rsid w:val="00D2235D"/>
    <w:rsid w:val="00D22449"/>
    <w:rsid w:val="00D23608"/>
    <w:rsid w:val="00D236B0"/>
    <w:rsid w:val="00D24674"/>
    <w:rsid w:val="00D24AD7"/>
    <w:rsid w:val="00D256E7"/>
    <w:rsid w:val="00D2661A"/>
    <w:rsid w:val="00D2710E"/>
    <w:rsid w:val="00D32744"/>
    <w:rsid w:val="00D338BF"/>
    <w:rsid w:val="00D33C5F"/>
    <w:rsid w:val="00D34F3B"/>
    <w:rsid w:val="00D35B79"/>
    <w:rsid w:val="00D373C6"/>
    <w:rsid w:val="00D37D40"/>
    <w:rsid w:val="00D402F5"/>
    <w:rsid w:val="00D4105B"/>
    <w:rsid w:val="00D424F0"/>
    <w:rsid w:val="00D427EA"/>
    <w:rsid w:val="00D43871"/>
    <w:rsid w:val="00D44D88"/>
    <w:rsid w:val="00D47C96"/>
    <w:rsid w:val="00D524E4"/>
    <w:rsid w:val="00D536E5"/>
    <w:rsid w:val="00D5382A"/>
    <w:rsid w:val="00D54D0F"/>
    <w:rsid w:val="00D55F58"/>
    <w:rsid w:val="00D56DC0"/>
    <w:rsid w:val="00D56FE4"/>
    <w:rsid w:val="00D60D94"/>
    <w:rsid w:val="00D6159E"/>
    <w:rsid w:val="00D61DED"/>
    <w:rsid w:val="00D63040"/>
    <w:rsid w:val="00D63570"/>
    <w:rsid w:val="00D64557"/>
    <w:rsid w:val="00D65138"/>
    <w:rsid w:val="00D65892"/>
    <w:rsid w:val="00D67E32"/>
    <w:rsid w:val="00D705F1"/>
    <w:rsid w:val="00D716A3"/>
    <w:rsid w:val="00D7187C"/>
    <w:rsid w:val="00D71912"/>
    <w:rsid w:val="00D71E4E"/>
    <w:rsid w:val="00D72BC3"/>
    <w:rsid w:val="00D730EE"/>
    <w:rsid w:val="00D739D8"/>
    <w:rsid w:val="00D75760"/>
    <w:rsid w:val="00D77984"/>
    <w:rsid w:val="00D804D8"/>
    <w:rsid w:val="00D8062C"/>
    <w:rsid w:val="00D81C32"/>
    <w:rsid w:val="00D81E25"/>
    <w:rsid w:val="00D84AAA"/>
    <w:rsid w:val="00D85267"/>
    <w:rsid w:val="00D854AE"/>
    <w:rsid w:val="00D85720"/>
    <w:rsid w:val="00D857C7"/>
    <w:rsid w:val="00D85ACA"/>
    <w:rsid w:val="00D86068"/>
    <w:rsid w:val="00D86084"/>
    <w:rsid w:val="00D86DBC"/>
    <w:rsid w:val="00D871B6"/>
    <w:rsid w:val="00D878DB"/>
    <w:rsid w:val="00D904C0"/>
    <w:rsid w:val="00D91EAE"/>
    <w:rsid w:val="00D9272B"/>
    <w:rsid w:val="00D92BC2"/>
    <w:rsid w:val="00D9441F"/>
    <w:rsid w:val="00D94446"/>
    <w:rsid w:val="00D95F4E"/>
    <w:rsid w:val="00D96E5F"/>
    <w:rsid w:val="00DA171F"/>
    <w:rsid w:val="00DA3241"/>
    <w:rsid w:val="00DA5211"/>
    <w:rsid w:val="00DA5F29"/>
    <w:rsid w:val="00DA6045"/>
    <w:rsid w:val="00DA67D4"/>
    <w:rsid w:val="00DA6BCF"/>
    <w:rsid w:val="00DA7A10"/>
    <w:rsid w:val="00DB072B"/>
    <w:rsid w:val="00DB09F2"/>
    <w:rsid w:val="00DB0A95"/>
    <w:rsid w:val="00DB365B"/>
    <w:rsid w:val="00DB3B21"/>
    <w:rsid w:val="00DB3DB6"/>
    <w:rsid w:val="00DB3E7E"/>
    <w:rsid w:val="00DB421D"/>
    <w:rsid w:val="00DB47B5"/>
    <w:rsid w:val="00DB523D"/>
    <w:rsid w:val="00DB682C"/>
    <w:rsid w:val="00DB74AF"/>
    <w:rsid w:val="00DB756D"/>
    <w:rsid w:val="00DB75BB"/>
    <w:rsid w:val="00DB7E90"/>
    <w:rsid w:val="00DC04F1"/>
    <w:rsid w:val="00DC058B"/>
    <w:rsid w:val="00DC1DAA"/>
    <w:rsid w:val="00DC1EBD"/>
    <w:rsid w:val="00DC2300"/>
    <w:rsid w:val="00DC2495"/>
    <w:rsid w:val="00DC28DD"/>
    <w:rsid w:val="00DC2AAB"/>
    <w:rsid w:val="00DC2BCF"/>
    <w:rsid w:val="00DC3214"/>
    <w:rsid w:val="00DC3762"/>
    <w:rsid w:val="00DC4053"/>
    <w:rsid w:val="00DC48E2"/>
    <w:rsid w:val="00DC6394"/>
    <w:rsid w:val="00DC7678"/>
    <w:rsid w:val="00DD1588"/>
    <w:rsid w:val="00DD1D06"/>
    <w:rsid w:val="00DD2763"/>
    <w:rsid w:val="00DD3879"/>
    <w:rsid w:val="00DD3A9C"/>
    <w:rsid w:val="00DD43D6"/>
    <w:rsid w:val="00DD4E57"/>
    <w:rsid w:val="00DD63F5"/>
    <w:rsid w:val="00DD6E8F"/>
    <w:rsid w:val="00DE236C"/>
    <w:rsid w:val="00DE24A2"/>
    <w:rsid w:val="00DE287C"/>
    <w:rsid w:val="00DE29B6"/>
    <w:rsid w:val="00DE3B29"/>
    <w:rsid w:val="00DE3BE7"/>
    <w:rsid w:val="00DE42B9"/>
    <w:rsid w:val="00DE4A81"/>
    <w:rsid w:val="00DE6D47"/>
    <w:rsid w:val="00DE7DE0"/>
    <w:rsid w:val="00DF03C9"/>
    <w:rsid w:val="00DF0546"/>
    <w:rsid w:val="00DF4362"/>
    <w:rsid w:val="00E00A52"/>
    <w:rsid w:val="00E014D4"/>
    <w:rsid w:val="00E01E80"/>
    <w:rsid w:val="00E02323"/>
    <w:rsid w:val="00E04A22"/>
    <w:rsid w:val="00E04BA3"/>
    <w:rsid w:val="00E058CD"/>
    <w:rsid w:val="00E05CC8"/>
    <w:rsid w:val="00E06588"/>
    <w:rsid w:val="00E07A12"/>
    <w:rsid w:val="00E07DC1"/>
    <w:rsid w:val="00E100D9"/>
    <w:rsid w:val="00E1039F"/>
    <w:rsid w:val="00E118E4"/>
    <w:rsid w:val="00E11CCD"/>
    <w:rsid w:val="00E122A5"/>
    <w:rsid w:val="00E1249D"/>
    <w:rsid w:val="00E13418"/>
    <w:rsid w:val="00E13FDE"/>
    <w:rsid w:val="00E14AC1"/>
    <w:rsid w:val="00E14CA9"/>
    <w:rsid w:val="00E14E1A"/>
    <w:rsid w:val="00E1564D"/>
    <w:rsid w:val="00E1687E"/>
    <w:rsid w:val="00E16C3E"/>
    <w:rsid w:val="00E1725D"/>
    <w:rsid w:val="00E17F72"/>
    <w:rsid w:val="00E20424"/>
    <w:rsid w:val="00E2416D"/>
    <w:rsid w:val="00E241A1"/>
    <w:rsid w:val="00E252CB"/>
    <w:rsid w:val="00E25557"/>
    <w:rsid w:val="00E25753"/>
    <w:rsid w:val="00E25F7E"/>
    <w:rsid w:val="00E263A8"/>
    <w:rsid w:val="00E30405"/>
    <w:rsid w:val="00E32567"/>
    <w:rsid w:val="00E32D1E"/>
    <w:rsid w:val="00E330CB"/>
    <w:rsid w:val="00E3353B"/>
    <w:rsid w:val="00E34E75"/>
    <w:rsid w:val="00E35F1E"/>
    <w:rsid w:val="00E375A2"/>
    <w:rsid w:val="00E37A5A"/>
    <w:rsid w:val="00E40462"/>
    <w:rsid w:val="00E40922"/>
    <w:rsid w:val="00E41446"/>
    <w:rsid w:val="00E4305F"/>
    <w:rsid w:val="00E43607"/>
    <w:rsid w:val="00E43CB6"/>
    <w:rsid w:val="00E44F82"/>
    <w:rsid w:val="00E4571A"/>
    <w:rsid w:val="00E46582"/>
    <w:rsid w:val="00E46CF5"/>
    <w:rsid w:val="00E47689"/>
    <w:rsid w:val="00E47E9A"/>
    <w:rsid w:val="00E5030E"/>
    <w:rsid w:val="00E51C9B"/>
    <w:rsid w:val="00E52AB2"/>
    <w:rsid w:val="00E535AF"/>
    <w:rsid w:val="00E546C4"/>
    <w:rsid w:val="00E54CAD"/>
    <w:rsid w:val="00E56288"/>
    <w:rsid w:val="00E57A7B"/>
    <w:rsid w:val="00E606A5"/>
    <w:rsid w:val="00E60737"/>
    <w:rsid w:val="00E619F9"/>
    <w:rsid w:val="00E62304"/>
    <w:rsid w:val="00E642BB"/>
    <w:rsid w:val="00E643C2"/>
    <w:rsid w:val="00E64537"/>
    <w:rsid w:val="00E648E0"/>
    <w:rsid w:val="00E65541"/>
    <w:rsid w:val="00E65CBD"/>
    <w:rsid w:val="00E65E87"/>
    <w:rsid w:val="00E70C79"/>
    <w:rsid w:val="00E71F45"/>
    <w:rsid w:val="00E7513B"/>
    <w:rsid w:val="00E767D0"/>
    <w:rsid w:val="00E76920"/>
    <w:rsid w:val="00E800FE"/>
    <w:rsid w:val="00E80AE4"/>
    <w:rsid w:val="00E81246"/>
    <w:rsid w:val="00E8273B"/>
    <w:rsid w:val="00E82CDD"/>
    <w:rsid w:val="00E82EAD"/>
    <w:rsid w:val="00E8401F"/>
    <w:rsid w:val="00E8434A"/>
    <w:rsid w:val="00E85C61"/>
    <w:rsid w:val="00E86BC5"/>
    <w:rsid w:val="00E87195"/>
    <w:rsid w:val="00E8784B"/>
    <w:rsid w:val="00E902CD"/>
    <w:rsid w:val="00E90D51"/>
    <w:rsid w:val="00E94D3F"/>
    <w:rsid w:val="00E952F9"/>
    <w:rsid w:val="00E95342"/>
    <w:rsid w:val="00E95A60"/>
    <w:rsid w:val="00E95D21"/>
    <w:rsid w:val="00E97850"/>
    <w:rsid w:val="00E97C07"/>
    <w:rsid w:val="00EA1162"/>
    <w:rsid w:val="00EA1331"/>
    <w:rsid w:val="00EA1941"/>
    <w:rsid w:val="00EA1B26"/>
    <w:rsid w:val="00EA25E2"/>
    <w:rsid w:val="00EA38E9"/>
    <w:rsid w:val="00EA3FD0"/>
    <w:rsid w:val="00EA4547"/>
    <w:rsid w:val="00EA461B"/>
    <w:rsid w:val="00EA461F"/>
    <w:rsid w:val="00EA6CEF"/>
    <w:rsid w:val="00EA7945"/>
    <w:rsid w:val="00EB16CD"/>
    <w:rsid w:val="00EB56A7"/>
    <w:rsid w:val="00EB59E6"/>
    <w:rsid w:val="00EB6032"/>
    <w:rsid w:val="00EB68D9"/>
    <w:rsid w:val="00EB7593"/>
    <w:rsid w:val="00EB759C"/>
    <w:rsid w:val="00EB78FE"/>
    <w:rsid w:val="00EB7965"/>
    <w:rsid w:val="00EC186B"/>
    <w:rsid w:val="00EC1B12"/>
    <w:rsid w:val="00EC21D1"/>
    <w:rsid w:val="00EC2E5E"/>
    <w:rsid w:val="00EC4A90"/>
    <w:rsid w:val="00EC5DE7"/>
    <w:rsid w:val="00EC5EC6"/>
    <w:rsid w:val="00EC6F2B"/>
    <w:rsid w:val="00EC7AD6"/>
    <w:rsid w:val="00ED027D"/>
    <w:rsid w:val="00ED02CF"/>
    <w:rsid w:val="00ED0AC0"/>
    <w:rsid w:val="00ED0B74"/>
    <w:rsid w:val="00ED129F"/>
    <w:rsid w:val="00ED2642"/>
    <w:rsid w:val="00ED3409"/>
    <w:rsid w:val="00ED3828"/>
    <w:rsid w:val="00ED460F"/>
    <w:rsid w:val="00ED4773"/>
    <w:rsid w:val="00ED47E5"/>
    <w:rsid w:val="00ED6784"/>
    <w:rsid w:val="00ED6865"/>
    <w:rsid w:val="00ED6B29"/>
    <w:rsid w:val="00ED78B2"/>
    <w:rsid w:val="00ED7AF0"/>
    <w:rsid w:val="00EE0402"/>
    <w:rsid w:val="00EE0BFF"/>
    <w:rsid w:val="00EE13F1"/>
    <w:rsid w:val="00EE2965"/>
    <w:rsid w:val="00EE31E6"/>
    <w:rsid w:val="00EE32EF"/>
    <w:rsid w:val="00EE38DA"/>
    <w:rsid w:val="00EE4003"/>
    <w:rsid w:val="00EE418A"/>
    <w:rsid w:val="00EE4B30"/>
    <w:rsid w:val="00EE52C8"/>
    <w:rsid w:val="00EE540D"/>
    <w:rsid w:val="00EE5458"/>
    <w:rsid w:val="00EE5B52"/>
    <w:rsid w:val="00EE6A4E"/>
    <w:rsid w:val="00EE7B4F"/>
    <w:rsid w:val="00EE7E59"/>
    <w:rsid w:val="00EF017A"/>
    <w:rsid w:val="00EF1579"/>
    <w:rsid w:val="00EF1716"/>
    <w:rsid w:val="00EF1E9E"/>
    <w:rsid w:val="00EF22B9"/>
    <w:rsid w:val="00EF2C9E"/>
    <w:rsid w:val="00EF3422"/>
    <w:rsid w:val="00EF5F71"/>
    <w:rsid w:val="00EF7390"/>
    <w:rsid w:val="00EF75B5"/>
    <w:rsid w:val="00F010F3"/>
    <w:rsid w:val="00F026A1"/>
    <w:rsid w:val="00F03D95"/>
    <w:rsid w:val="00F04424"/>
    <w:rsid w:val="00F04A14"/>
    <w:rsid w:val="00F0514A"/>
    <w:rsid w:val="00F0639A"/>
    <w:rsid w:val="00F06D20"/>
    <w:rsid w:val="00F071D6"/>
    <w:rsid w:val="00F078E3"/>
    <w:rsid w:val="00F122D1"/>
    <w:rsid w:val="00F12C00"/>
    <w:rsid w:val="00F12D96"/>
    <w:rsid w:val="00F139C4"/>
    <w:rsid w:val="00F13D7C"/>
    <w:rsid w:val="00F13EA5"/>
    <w:rsid w:val="00F14A40"/>
    <w:rsid w:val="00F14DF1"/>
    <w:rsid w:val="00F1586D"/>
    <w:rsid w:val="00F15D9F"/>
    <w:rsid w:val="00F160D6"/>
    <w:rsid w:val="00F23D25"/>
    <w:rsid w:val="00F25BA6"/>
    <w:rsid w:val="00F26123"/>
    <w:rsid w:val="00F26BE7"/>
    <w:rsid w:val="00F26C53"/>
    <w:rsid w:val="00F27724"/>
    <w:rsid w:val="00F2797F"/>
    <w:rsid w:val="00F301F9"/>
    <w:rsid w:val="00F30370"/>
    <w:rsid w:val="00F30D7C"/>
    <w:rsid w:val="00F30E4A"/>
    <w:rsid w:val="00F30F8B"/>
    <w:rsid w:val="00F316A7"/>
    <w:rsid w:val="00F32CFB"/>
    <w:rsid w:val="00F33302"/>
    <w:rsid w:val="00F350F6"/>
    <w:rsid w:val="00F3525D"/>
    <w:rsid w:val="00F355B7"/>
    <w:rsid w:val="00F35F1C"/>
    <w:rsid w:val="00F36173"/>
    <w:rsid w:val="00F370EC"/>
    <w:rsid w:val="00F373DC"/>
    <w:rsid w:val="00F37CF2"/>
    <w:rsid w:val="00F407F0"/>
    <w:rsid w:val="00F4318F"/>
    <w:rsid w:val="00F43471"/>
    <w:rsid w:val="00F44DFB"/>
    <w:rsid w:val="00F44E2F"/>
    <w:rsid w:val="00F46CCE"/>
    <w:rsid w:val="00F47AFE"/>
    <w:rsid w:val="00F500EC"/>
    <w:rsid w:val="00F50258"/>
    <w:rsid w:val="00F50448"/>
    <w:rsid w:val="00F50639"/>
    <w:rsid w:val="00F50D8C"/>
    <w:rsid w:val="00F51B58"/>
    <w:rsid w:val="00F52B59"/>
    <w:rsid w:val="00F53018"/>
    <w:rsid w:val="00F60A1D"/>
    <w:rsid w:val="00F63147"/>
    <w:rsid w:val="00F64078"/>
    <w:rsid w:val="00F642C2"/>
    <w:rsid w:val="00F6545F"/>
    <w:rsid w:val="00F65603"/>
    <w:rsid w:val="00F65C10"/>
    <w:rsid w:val="00F671DC"/>
    <w:rsid w:val="00F6748C"/>
    <w:rsid w:val="00F71381"/>
    <w:rsid w:val="00F71A37"/>
    <w:rsid w:val="00F71FA5"/>
    <w:rsid w:val="00F7374D"/>
    <w:rsid w:val="00F73D5B"/>
    <w:rsid w:val="00F7460B"/>
    <w:rsid w:val="00F7487C"/>
    <w:rsid w:val="00F7610F"/>
    <w:rsid w:val="00F76B4B"/>
    <w:rsid w:val="00F76D60"/>
    <w:rsid w:val="00F76D9E"/>
    <w:rsid w:val="00F76FE0"/>
    <w:rsid w:val="00F775B9"/>
    <w:rsid w:val="00F7777E"/>
    <w:rsid w:val="00F777E0"/>
    <w:rsid w:val="00F81693"/>
    <w:rsid w:val="00F81D3F"/>
    <w:rsid w:val="00F82C8C"/>
    <w:rsid w:val="00F83960"/>
    <w:rsid w:val="00F84CAD"/>
    <w:rsid w:val="00F8563A"/>
    <w:rsid w:val="00F85D03"/>
    <w:rsid w:val="00F86193"/>
    <w:rsid w:val="00F86944"/>
    <w:rsid w:val="00F871CF"/>
    <w:rsid w:val="00F933B4"/>
    <w:rsid w:val="00F93704"/>
    <w:rsid w:val="00F93ABB"/>
    <w:rsid w:val="00F9403B"/>
    <w:rsid w:val="00F94308"/>
    <w:rsid w:val="00F94F4D"/>
    <w:rsid w:val="00F95985"/>
    <w:rsid w:val="00F96F1F"/>
    <w:rsid w:val="00F97A10"/>
    <w:rsid w:val="00F97B56"/>
    <w:rsid w:val="00FA15A6"/>
    <w:rsid w:val="00FA356D"/>
    <w:rsid w:val="00FA369E"/>
    <w:rsid w:val="00FA3C68"/>
    <w:rsid w:val="00FA4174"/>
    <w:rsid w:val="00FA5070"/>
    <w:rsid w:val="00FA6AEC"/>
    <w:rsid w:val="00FA70F8"/>
    <w:rsid w:val="00FA73DB"/>
    <w:rsid w:val="00FB021C"/>
    <w:rsid w:val="00FB03ED"/>
    <w:rsid w:val="00FB1722"/>
    <w:rsid w:val="00FB2FEA"/>
    <w:rsid w:val="00FB3FB1"/>
    <w:rsid w:val="00FB40B3"/>
    <w:rsid w:val="00FB4287"/>
    <w:rsid w:val="00FB49F1"/>
    <w:rsid w:val="00FB6BDA"/>
    <w:rsid w:val="00FB7AE4"/>
    <w:rsid w:val="00FC048B"/>
    <w:rsid w:val="00FC20DB"/>
    <w:rsid w:val="00FC257F"/>
    <w:rsid w:val="00FC2678"/>
    <w:rsid w:val="00FC290F"/>
    <w:rsid w:val="00FC2AF1"/>
    <w:rsid w:val="00FC4CDF"/>
    <w:rsid w:val="00FC5A21"/>
    <w:rsid w:val="00FC6061"/>
    <w:rsid w:val="00FC7BB0"/>
    <w:rsid w:val="00FD056C"/>
    <w:rsid w:val="00FD1319"/>
    <w:rsid w:val="00FD22DA"/>
    <w:rsid w:val="00FD2E5F"/>
    <w:rsid w:val="00FD34DE"/>
    <w:rsid w:val="00FD3C04"/>
    <w:rsid w:val="00FD4494"/>
    <w:rsid w:val="00FD450B"/>
    <w:rsid w:val="00FD5881"/>
    <w:rsid w:val="00FD5C4B"/>
    <w:rsid w:val="00FD7B89"/>
    <w:rsid w:val="00FE022B"/>
    <w:rsid w:val="00FE04C6"/>
    <w:rsid w:val="00FE0F23"/>
    <w:rsid w:val="00FE14A3"/>
    <w:rsid w:val="00FE15F3"/>
    <w:rsid w:val="00FE1813"/>
    <w:rsid w:val="00FE2246"/>
    <w:rsid w:val="00FE2FD4"/>
    <w:rsid w:val="00FE36C9"/>
    <w:rsid w:val="00FE3C72"/>
    <w:rsid w:val="00FE3F32"/>
    <w:rsid w:val="00FE3FCA"/>
    <w:rsid w:val="00FE4409"/>
    <w:rsid w:val="00FE48A6"/>
    <w:rsid w:val="00FE5220"/>
    <w:rsid w:val="00FE7F4F"/>
    <w:rsid w:val="00FF13C7"/>
    <w:rsid w:val="00FF272C"/>
    <w:rsid w:val="00FF2A11"/>
    <w:rsid w:val="00FF3C65"/>
    <w:rsid w:val="00FF58A5"/>
    <w:rsid w:val="00FF6822"/>
    <w:rsid w:val="00FF6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9C6F66"/>
    <w:rPr>
      <w:sz w:val="20"/>
      <w:szCs w:val="20"/>
    </w:rPr>
  </w:style>
  <w:style w:type="character" w:customStyle="1" w:styleId="afd">
    <w:name w:val="Текст виноски Знак"/>
    <w:basedOn w:val="a0"/>
    <w:link w:val="afc"/>
    <w:uiPriority w:val="99"/>
    <w:semiHidden/>
    <w:rsid w:val="009C6F66"/>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C6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9C6F66"/>
    <w:rPr>
      <w:sz w:val="20"/>
      <w:szCs w:val="20"/>
    </w:rPr>
  </w:style>
  <w:style w:type="character" w:customStyle="1" w:styleId="afd">
    <w:name w:val="Текст виноски Знак"/>
    <w:basedOn w:val="a0"/>
    <w:link w:val="afc"/>
    <w:uiPriority w:val="99"/>
    <w:semiHidden/>
    <w:rsid w:val="009C6F66"/>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C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91">
      <w:bodyDiv w:val="1"/>
      <w:marLeft w:val="0"/>
      <w:marRight w:val="0"/>
      <w:marTop w:val="0"/>
      <w:marBottom w:val="0"/>
      <w:divBdr>
        <w:top w:val="none" w:sz="0" w:space="0" w:color="auto"/>
        <w:left w:val="none" w:sz="0" w:space="0" w:color="auto"/>
        <w:bottom w:val="none" w:sz="0" w:space="0" w:color="auto"/>
        <w:right w:val="none" w:sz="0" w:space="0" w:color="auto"/>
      </w:divBdr>
    </w:div>
    <w:div w:id="18707026">
      <w:bodyDiv w:val="1"/>
      <w:marLeft w:val="0"/>
      <w:marRight w:val="0"/>
      <w:marTop w:val="0"/>
      <w:marBottom w:val="0"/>
      <w:divBdr>
        <w:top w:val="none" w:sz="0" w:space="0" w:color="auto"/>
        <w:left w:val="none" w:sz="0" w:space="0" w:color="auto"/>
        <w:bottom w:val="none" w:sz="0" w:space="0" w:color="auto"/>
        <w:right w:val="none" w:sz="0" w:space="0" w:color="auto"/>
      </w:divBdr>
    </w:div>
    <w:div w:id="53162742">
      <w:bodyDiv w:val="1"/>
      <w:marLeft w:val="0"/>
      <w:marRight w:val="0"/>
      <w:marTop w:val="0"/>
      <w:marBottom w:val="0"/>
      <w:divBdr>
        <w:top w:val="none" w:sz="0" w:space="0" w:color="auto"/>
        <w:left w:val="none" w:sz="0" w:space="0" w:color="auto"/>
        <w:bottom w:val="none" w:sz="0" w:space="0" w:color="auto"/>
        <w:right w:val="none" w:sz="0" w:space="0" w:color="auto"/>
      </w:divBdr>
    </w:div>
    <w:div w:id="66270310">
      <w:bodyDiv w:val="1"/>
      <w:marLeft w:val="0"/>
      <w:marRight w:val="0"/>
      <w:marTop w:val="0"/>
      <w:marBottom w:val="0"/>
      <w:divBdr>
        <w:top w:val="none" w:sz="0" w:space="0" w:color="auto"/>
        <w:left w:val="none" w:sz="0" w:space="0" w:color="auto"/>
        <w:bottom w:val="none" w:sz="0" w:space="0" w:color="auto"/>
        <w:right w:val="none" w:sz="0" w:space="0" w:color="auto"/>
      </w:divBdr>
    </w:div>
    <w:div w:id="122235182">
      <w:bodyDiv w:val="1"/>
      <w:marLeft w:val="0"/>
      <w:marRight w:val="0"/>
      <w:marTop w:val="0"/>
      <w:marBottom w:val="0"/>
      <w:divBdr>
        <w:top w:val="none" w:sz="0" w:space="0" w:color="auto"/>
        <w:left w:val="none" w:sz="0" w:space="0" w:color="auto"/>
        <w:bottom w:val="none" w:sz="0" w:space="0" w:color="auto"/>
        <w:right w:val="none" w:sz="0" w:space="0" w:color="auto"/>
      </w:divBdr>
    </w:div>
    <w:div w:id="147748367">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29272360">
      <w:bodyDiv w:val="1"/>
      <w:marLeft w:val="0"/>
      <w:marRight w:val="0"/>
      <w:marTop w:val="0"/>
      <w:marBottom w:val="0"/>
      <w:divBdr>
        <w:top w:val="none" w:sz="0" w:space="0" w:color="auto"/>
        <w:left w:val="none" w:sz="0" w:space="0" w:color="auto"/>
        <w:bottom w:val="none" w:sz="0" w:space="0" w:color="auto"/>
        <w:right w:val="none" w:sz="0" w:space="0" w:color="auto"/>
      </w:divBdr>
    </w:div>
    <w:div w:id="258562518">
      <w:bodyDiv w:val="1"/>
      <w:marLeft w:val="0"/>
      <w:marRight w:val="0"/>
      <w:marTop w:val="0"/>
      <w:marBottom w:val="0"/>
      <w:divBdr>
        <w:top w:val="none" w:sz="0" w:space="0" w:color="auto"/>
        <w:left w:val="none" w:sz="0" w:space="0" w:color="auto"/>
        <w:bottom w:val="none" w:sz="0" w:space="0" w:color="auto"/>
        <w:right w:val="none" w:sz="0" w:space="0" w:color="auto"/>
      </w:divBdr>
    </w:div>
    <w:div w:id="270942719">
      <w:bodyDiv w:val="1"/>
      <w:marLeft w:val="0"/>
      <w:marRight w:val="0"/>
      <w:marTop w:val="0"/>
      <w:marBottom w:val="0"/>
      <w:divBdr>
        <w:top w:val="none" w:sz="0" w:space="0" w:color="auto"/>
        <w:left w:val="none" w:sz="0" w:space="0" w:color="auto"/>
        <w:bottom w:val="none" w:sz="0" w:space="0" w:color="auto"/>
        <w:right w:val="none" w:sz="0" w:space="0" w:color="auto"/>
      </w:divBdr>
    </w:div>
    <w:div w:id="325279954">
      <w:bodyDiv w:val="1"/>
      <w:marLeft w:val="0"/>
      <w:marRight w:val="0"/>
      <w:marTop w:val="0"/>
      <w:marBottom w:val="0"/>
      <w:divBdr>
        <w:top w:val="none" w:sz="0" w:space="0" w:color="auto"/>
        <w:left w:val="none" w:sz="0" w:space="0" w:color="auto"/>
        <w:bottom w:val="none" w:sz="0" w:space="0" w:color="auto"/>
        <w:right w:val="none" w:sz="0" w:space="0" w:color="auto"/>
      </w:divBdr>
    </w:div>
    <w:div w:id="333537091">
      <w:bodyDiv w:val="1"/>
      <w:marLeft w:val="0"/>
      <w:marRight w:val="0"/>
      <w:marTop w:val="0"/>
      <w:marBottom w:val="0"/>
      <w:divBdr>
        <w:top w:val="none" w:sz="0" w:space="0" w:color="auto"/>
        <w:left w:val="none" w:sz="0" w:space="0" w:color="auto"/>
        <w:bottom w:val="none" w:sz="0" w:space="0" w:color="auto"/>
        <w:right w:val="none" w:sz="0" w:space="0" w:color="auto"/>
      </w:divBdr>
    </w:div>
    <w:div w:id="335309204">
      <w:bodyDiv w:val="1"/>
      <w:marLeft w:val="0"/>
      <w:marRight w:val="0"/>
      <w:marTop w:val="0"/>
      <w:marBottom w:val="0"/>
      <w:divBdr>
        <w:top w:val="none" w:sz="0" w:space="0" w:color="auto"/>
        <w:left w:val="none" w:sz="0" w:space="0" w:color="auto"/>
        <w:bottom w:val="none" w:sz="0" w:space="0" w:color="auto"/>
        <w:right w:val="none" w:sz="0" w:space="0" w:color="auto"/>
      </w:divBdr>
    </w:div>
    <w:div w:id="344477238">
      <w:bodyDiv w:val="1"/>
      <w:marLeft w:val="0"/>
      <w:marRight w:val="0"/>
      <w:marTop w:val="0"/>
      <w:marBottom w:val="0"/>
      <w:divBdr>
        <w:top w:val="none" w:sz="0" w:space="0" w:color="auto"/>
        <w:left w:val="none" w:sz="0" w:space="0" w:color="auto"/>
        <w:bottom w:val="none" w:sz="0" w:space="0" w:color="auto"/>
        <w:right w:val="none" w:sz="0" w:space="0" w:color="auto"/>
      </w:divBdr>
    </w:div>
    <w:div w:id="352926772">
      <w:bodyDiv w:val="1"/>
      <w:marLeft w:val="0"/>
      <w:marRight w:val="0"/>
      <w:marTop w:val="0"/>
      <w:marBottom w:val="0"/>
      <w:divBdr>
        <w:top w:val="none" w:sz="0" w:space="0" w:color="auto"/>
        <w:left w:val="none" w:sz="0" w:space="0" w:color="auto"/>
        <w:bottom w:val="none" w:sz="0" w:space="0" w:color="auto"/>
        <w:right w:val="none" w:sz="0" w:space="0" w:color="auto"/>
      </w:divBdr>
    </w:div>
    <w:div w:id="398014355">
      <w:bodyDiv w:val="1"/>
      <w:marLeft w:val="0"/>
      <w:marRight w:val="0"/>
      <w:marTop w:val="0"/>
      <w:marBottom w:val="0"/>
      <w:divBdr>
        <w:top w:val="none" w:sz="0" w:space="0" w:color="auto"/>
        <w:left w:val="none" w:sz="0" w:space="0" w:color="auto"/>
        <w:bottom w:val="none" w:sz="0" w:space="0" w:color="auto"/>
        <w:right w:val="none" w:sz="0" w:space="0" w:color="auto"/>
      </w:divBdr>
    </w:div>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443961374">
      <w:bodyDiv w:val="1"/>
      <w:marLeft w:val="0"/>
      <w:marRight w:val="0"/>
      <w:marTop w:val="0"/>
      <w:marBottom w:val="0"/>
      <w:divBdr>
        <w:top w:val="none" w:sz="0" w:space="0" w:color="auto"/>
        <w:left w:val="none" w:sz="0" w:space="0" w:color="auto"/>
        <w:bottom w:val="none" w:sz="0" w:space="0" w:color="auto"/>
        <w:right w:val="none" w:sz="0" w:space="0" w:color="auto"/>
      </w:divBdr>
    </w:div>
    <w:div w:id="444662871">
      <w:bodyDiv w:val="1"/>
      <w:marLeft w:val="0"/>
      <w:marRight w:val="0"/>
      <w:marTop w:val="0"/>
      <w:marBottom w:val="0"/>
      <w:divBdr>
        <w:top w:val="none" w:sz="0" w:space="0" w:color="auto"/>
        <w:left w:val="none" w:sz="0" w:space="0" w:color="auto"/>
        <w:bottom w:val="none" w:sz="0" w:space="0" w:color="auto"/>
        <w:right w:val="none" w:sz="0" w:space="0" w:color="auto"/>
      </w:divBdr>
    </w:div>
    <w:div w:id="481387467">
      <w:bodyDiv w:val="1"/>
      <w:marLeft w:val="0"/>
      <w:marRight w:val="0"/>
      <w:marTop w:val="0"/>
      <w:marBottom w:val="0"/>
      <w:divBdr>
        <w:top w:val="none" w:sz="0" w:space="0" w:color="auto"/>
        <w:left w:val="none" w:sz="0" w:space="0" w:color="auto"/>
        <w:bottom w:val="none" w:sz="0" w:space="0" w:color="auto"/>
        <w:right w:val="none" w:sz="0" w:space="0" w:color="auto"/>
      </w:divBdr>
    </w:div>
    <w:div w:id="482936464">
      <w:bodyDiv w:val="1"/>
      <w:marLeft w:val="0"/>
      <w:marRight w:val="0"/>
      <w:marTop w:val="0"/>
      <w:marBottom w:val="0"/>
      <w:divBdr>
        <w:top w:val="none" w:sz="0" w:space="0" w:color="auto"/>
        <w:left w:val="none" w:sz="0" w:space="0" w:color="auto"/>
        <w:bottom w:val="none" w:sz="0" w:space="0" w:color="auto"/>
        <w:right w:val="none" w:sz="0" w:space="0" w:color="auto"/>
      </w:divBdr>
    </w:div>
    <w:div w:id="493186724">
      <w:bodyDiv w:val="1"/>
      <w:marLeft w:val="0"/>
      <w:marRight w:val="0"/>
      <w:marTop w:val="0"/>
      <w:marBottom w:val="0"/>
      <w:divBdr>
        <w:top w:val="none" w:sz="0" w:space="0" w:color="auto"/>
        <w:left w:val="none" w:sz="0" w:space="0" w:color="auto"/>
        <w:bottom w:val="none" w:sz="0" w:space="0" w:color="auto"/>
        <w:right w:val="none" w:sz="0" w:space="0" w:color="auto"/>
      </w:divBdr>
    </w:div>
    <w:div w:id="512501413">
      <w:bodyDiv w:val="1"/>
      <w:marLeft w:val="0"/>
      <w:marRight w:val="0"/>
      <w:marTop w:val="0"/>
      <w:marBottom w:val="0"/>
      <w:divBdr>
        <w:top w:val="none" w:sz="0" w:space="0" w:color="auto"/>
        <w:left w:val="none" w:sz="0" w:space="0" w:color="auto"/>
        <w:bottom w:val="none" w:sz="0" w:space="0" w:color="auto"/>
        <w:right w:val="none" w:sz="0" w:space="0" w:color="auto"/>
      </w:divBdr>
    </w:div>
    <w:div w:id="543366063">
      <w:bodyDiv w:val="1"/>
      <w:marLeft w:val="0"/>
      <w:marRight w:val="0"/>
      <w:marTop w:val="0"/>
      <w:marBottom w:val="0"/>
      <w:divBdr>
        <w:top w:val="none" w:sz="0" w:space="0" w:color="auto"/>
        <w:left w:val="none" w:sz="0" w:space="0" w:color="auto"/>
        <w:bottom w:val="none" w:sz="0" w:space="0" w:color="auto"/>
        <w:right w:val="none" w:sz="0" w:space="0" w:color="auto"/>
      </w:divBdr>
    </w:div>
    <w:div w:id="588269008">
      <w:bodyDiv w:val="1"/>
      <w:marLeft w:val="0"/>
      <w:marRight w:val="0"/>
      <w:marTop w:val="0"/>
      <w:marBottom w:val="0"/>
      <w:divBdr>
        <w:top w:val="none" w:sz="0" w:space="0" w:color="auto"/>
        <w:left w:val="none" w:sz="0" w:space="0" w:color="auto"/>
        <w:bottom w:val="none" w:sz="0" w:space="0" w:color="auto"/>
        <w:right w:val="none" w:sz="0" w:space="0" w:color="auto"/>
      </w:divBdr>
    </w:div>
    <w:div w:id="592977407">
      <w:bodyDiv w:val="1"/>
      <w:marLeft w:val="0"/>
      <w:marRight w:val="0"/>
      <w:marTop w:val="0"/>
      <w:marBottom w:val="0"/>
      <w:divBdr>
        <w:top w:val="none" w:sz="0" w:space="0" w:color="auto"/>
        <w:left w:val="none" w:sz="0" w:space="0" w:color="auto"/>
        <w:bottom w:val="none" w:sz="0" w:space="0" w:color="auto"/>
        <w:right w:val="none" w:sz="0" w:space="0" w:color="auto"/>
      </w:divBdr>
    </w:div>
    <w:div w:id="699937195">
      <w:bodyDiv w:val="1"/>
      <w:marLeft w:val="0"/>
      <w:marRight w:val="0"/>
      <w:marTop w:val="0"/>
      <w:marBottom w:val="0"/>
      <w:divBdr>
        <w:top w:val="none" w:sz="0" w:space="0" w:color="auto"/>
        <w:left w:val="none" w:sz="0" w:space="0" w:color="auto"/>
        <w:bottom w:val="none" w:sz="0" w:space="0" w:color="auto"/>
        <w:right w:val="none" w:sz="0" w:space="0" w:color="auto"/>
      </w:divBdr>
    </w:div>
    <w:div w:id="703791358">
      <w:bodyDiv w:val="1"/>
      <w:marLeft w:val="0"/>
      <w:marRight w:val="0"/>
      <w:marTop w:val="0"/>
      <w:marBottom w:val="0"/>
      <w:divBdr>
        <w:top w:val="none" w:sz="0" w:space="0" w:color="auto"/>
        <w:left w:val="none" w:sz="0" w:space="0" w:color="auto"/>
        <w:bottom w:val="none" w:sz="0" w:space="0" w:color="auto"/>
        <w:right w:val="none" w:sz="0" w:space="0" w:color="auto"/>
      </w:divBdr>
    </w:div>
    <w:div w:id="706756692">
      <w:bodyDiv w:val="1"/>
      <w:marLeft w:val="0"/>
      <w:marRight w:val="0"/>
      <w:marTop w:val="0"/>
      <w:marBottom w:val="0"/>
      <w:divBdr>
        <w:top w:val="none" w:sz="0" w:space="0" w:color="auto"/>
        <w:left w:val="none" w:sz="0" w:space="0" w:color="auto"/>
        <w:bottom w:val="none" w:sz="0" w:space="0" w:color="auto"/>
        <w:right w:val="none" w:sz="0" w:space="0" w:color="auto"/>
      </w:divBdr>
    </w:div>
    <w:div w:id="709039538">
      <w:bodyDiv w:val="1"/>
      <w:marLeft w:val="0"/>
      <w:marRight w:val="0"/>
      <w:marTop w:val="0"/>
      <w:marBottom w:val="0"/>
      <w:divBdr>
        <w:top w:val="none" w:sz="0" w:space="0" w:color="auto"/>
        <w:left w:val="none" w:sz="0" w:space="0" w:color="auto"/>
        <w:bottom w:val="none" w:sz="0" w:space="0" w:color="auto"/>
        <w:right w:val="none" w:sz="0" w:space="0" w:color="auto"/>
      </w:divBdr>
    </w:div>
    <w:div w:id="712730222">
      <w:bodyDiv w:val="1"/>
      <w:marLeft w:val="0"/>
      <w:marRight w:val="0"/>
      <w:marTop w:val="0"/>
      <w:marBottom w:val="0"/>
      <w:divBdr>
        <w:top w:val="none" w:sz="0" w:space="0" w:color="auto"/>
        <w:left w:val="none" w:sz="0" w:space="0" w:color="auto"/>
        <w:bottom w:val="none" w:sz="0" w:space="0" w:color="auto"/>
        <w:right w:val="none" w:sz="0" w:space="0" w:color="auto"/>
      </w:divBdr>
    </w:div>
    <w:div w:id="726029096">
      <w:bodyDiv w:val="1"/>
      <w:marLeft w:val="0"/>
      <w:marRight w:val="0"/>
      <w:marTop w:val="0"/>
      <w:marBottom w:val="0"/>
      <w:divBdr>
        <w:top w:val="none" w:sz="0" w:space="0" w:color="auto"/>
        <w:left w:val="none" w:sz="0" w:space="0" w:color="auto"/>
        <w:bottom w:val="none" w:sz="0" w:space="0" w:color="auto"/>
        <w:right w:val="none" w:sz="0" w:space="0" w:color="auto"/>
      </w:divBdr>
    </w:div>
    <w:div w:id="776095817">
      <w:bodyDiv w:val="1"/>
      <w:marLeft w:val="0"/>
      <w:marRight w:val="0"/>
      <w:marTop w:val="0"/>
      <w:marBottom w:val="0"/>
      <w:divBdr>
        <w:top w:val="none" w:sz="0" w:space="0" w:color="auto"/>
        <w:left w:val="none" w:sz="0" w:space="0" w:color="auto"/>
        <w:bottom w:val="none" w:sz="0" w:space="0" w:color="auto"/>
        <w:right w:val="none" w:sz="0" w:space="0" w:color="auto"/>
      </w:divBdr>
    </w:div>
    <w:div w:id="785738932">
      <w:bodyDiv w:val="1"/>
      <w:marLeft w:val="0"/>
      <w:marRight w:val="0"/>
      <w:marTop w:val="0"/>
      <w:marBottom w:val="0"/>
      <w:divBdr>
        <w:top w:val="none" w:sz="0" w:space="0" w:color="auto"/>
        <w:left w:val="none" w:sz="0" w:space="0" w:color="auto"/>
        <w:bottom w:val="none" w:sz="0" w:space="0" w:color="auto"/>
        <w:right w:val="none" w:sz="0" w:space="0" w:color="auto"/>
      </w:divBdr>
    </w:div>
    <w:div w:id="884102469">
      <w:bodyDiv w:val="1"/>
      <w:marLeft w:val="0"/>
      <w:marRight w:val="0"/>
      <w:marTop w:val="0"/>
      <w:marBottom w:val="0"/>
      <w:divBdr>
        <w:top w:val="none" w:sz="0" w:space="0" w:color="auto"/>
        <w:left w:val="none" w:sz="0" w:space="0" w:color="auto"/>
        <w:bottom w:val="none" w:sz="0" w:space="0" w:color="auto"/>
        <w:right w:val="none" w:sz="0" w:space="0" w:color="auto"/>
      </w:divBdr>
    </w:div>
    <w:div w:id="901601458">
      <w:bodyDiv w:val="1"/>
      <w:marLeft w:val="0"/>
      <w:marRight w:val="0"/>
      <w:marTop w:val="0"/>
      <w:marBottom w:val="0"/>
      <w:divBdr>
        <w:top w:val="none" w:sz="0" w:space="0" w:color="auto"/>
        <w:left w:val="none" w:sz="0" w:space="0" w:color="auto"/>
        <w:bottom w:val="none" w:sz="0" w:space="0" w:color="auto"/>
        <w:right w:val="none" w:sz="0" w:space="0" w:color="auto"/>
      </w:divBdr>
    </w:div>
    <w:div w:id="903029056">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976834225">
      <w:bodyDiv w:val="1"/>
      <w:marLeft w:val="0"/>
      <w:marRight w:val="0"/>
      <w:marTop w:val="0"/>
      <w:marBottom w:val="0"/>
      <w:divBdr>
        <w:top w:val="none" w:sz="0" w:space="0" w:color="auto"/>
        <w:left w:val="none" w:sz="0" w:space="0" w:color="auto"/>
        <w:bottom w:val="none" w:sz="0" w:space="0" w:color="auto"/>
        <w:right w:val="none" w:sz="0" w:space="0" w:color="auto"/>
      </w:divBdr>
    </w:div>
    <w:div w:id="981812394">
      <w:bodyDiv w:val="1"/>
      <w:marLeft w:val="0"/>
      <w:marRight w:val="0"/>
      <w:marTop w:val="0"/>
      <w:marBottom w:val="0"/>
      <w:divBdr>
        <w:top w:val="none" w:sz="0" w:space="0" w:color="auto"/>
        <w:left w:val="none" w:sz="0" w:space="0" w:color="auto"/>
        <w:bottom w:val="none" w:sz="0" w:space="0" w:color="auto"/>
        <w:right w:val="none" w:sz="0" w:space="0" w:color="auto"/>
      </w:divBdr>
    </w:div>
    <w:div w:id="1032144336">
      <w:bodyDiv w:val="1"/>
      <w:marLeft w:val="0"/>
      <w:marRight w:val="0"/>
      <w:marTop w:val="0"/>
      <w:marBottom w:val="0"/>
      <w:divBdr>
        <w:top w:val="none" w:sz="0" w:space="0" w:color="auto"/>
        <w:left w:val="none" w:sz="0" w:space="0" w:color="auto"/>
        <w:bottom w:val="none" w:sz="0" w:space="0" w:color="auto"/>
        <w:right w:val="none" w:sz="0" w:space="0" w:color="auto"/>
      </w:divBdr>
    </w:div>
    <w:div w:id="1097335943">
      <w:bodyDiv w:val="1"/>
      <w:marLeft w:val="0"/>
      <w:marRight w:val="0"/>
      <w:marTop w:val="0"/>
      <w:marBottom w:val="0"/>
      <w:divBdr>
        <w:top w:val="none" w:sz="0" w:space="0" w:color="auto"/>
        <w:left w:val="none" w:sz="0" w:space="0" w:color="auto"/>
        <w:bottom w:val="none" w:sz="0" w:space="0" w:color="auto"/>
        <w:right w:val="none" w:sz="0" w:space="0" w:color="auto"/>
      </w:divBdr>
    </w:div>
    <w:div w:id="1101292468">
      <w:bodyDiv w:val="1"/>
      <w:marLeft w:val="0"/>
      <w:marRight w:val="0"/>
      <w:marTop w:val="0"/>
      <w:marBottom w:val="0"/>
      <w:divBdr>
        <w:top w:val="none" w:sz="0" w:space="0" w:color="auto"/>
        <w:left w:val="none" w:sz="0" w:space="0" w:color="auto"/>
        <w:bottom w:val="none" w:sz="0" w:space="0" w:color="auto"/>
        <w:right w:val="none" w:sz="0" w:space="0" w:color="auto"/>
      </w:divBdr>
    </w:div>
    <w:div w:id="1105228928">
      <w:bodyDiv w:val="1"/>
      <w:marLeft w:val="0"/>
      <w:marRight w:val="0"/>
      <w:marTop w:val="0"/>
      <w:marBottom w:val="0"/>
      <w:divBdr>
        <w:top w:val="none" w:sz="0" w:space="0" w:color="auto"/>
        <w:left w:val="none" w:sz="0" w:space="0" w:color="auto"/>
        <w:bottom w:val="none" w:sz="0" w:space="0" w:color="auto"/>
        <w:right w:val="none" w:sz="0" w:space="0" w:color="auto"/>
      </w:divBdr>
    </w:div>
    <w:div w:id="1113865820">
      <w:bodyDiv w:val="1"/>
      <w:marLeft w:val="0"/>
      <w:marRight w:val="0"/>
      <w:marTop w:val="0"/>
      <w:marBottom w:val="0"/>
      <w:divBdr>
        <w:top w:val="none" w:sz="0" w:space="0" w:color="auto"/>
        <w:left w:val="none" w:sz="0" w:space="0" w:color="auto"/>
        <w:bottom w:val="none" w:sz="0" w:space="0" w:color="auto"/>
        <w:right w:val="none" w:sz="0" w:space="0" w:color="auto"/>
      </w:divBdr>
    </w:div>
    <w:div w:id="1166634637">
      <w:bodyDiv w:val="1"/>
      <w:marLeft w:val="0"/>
      <w:marRight w:val="0"/>
      <w:marTop w:val="0"/>
      <w:marBottom w:val="0"/>
      <w:divBdr>
        <w:top w:val="none" w:sz="0" w:space="0" w:color="auto"/>
        <w:left w:val="none" w:sz="0" w:space="0" w:color="auto"/>
        <w:bottom w:val="none" w:sz="0" w:space="0" w:color="auto"/>
        <w:right w:val="none" w:sz="0" w:space="0" w:color="auto"/>
      </w:divBdr>
    </w:div>
    <w:div w:id="1166823428">
      <w:bodyDiv w:val="1"/>
      <w:marLeft w:val="0"/>
      <w:marRight w:val="0"/>
      <w:marTop w:val="0"/>
      <w:marBottom w:val="0"/>
      <w:divBdr>
        <w:top w:val="none" w:sz="0" w:space="0" w:color="auto"/>
        <w:left w:val="none" w:sz="0" w:space="0" w:color="auto"/>
        <w:bottom w:val="none" w:sz="0" w:space="0" w:color="auto"/>
        <w:right w:val="none" w:sz="0" w:space="0" w:color="auto"/>
      </w:divBdr>
    </w:div>
    <w:div w:id="1170801947">
      <w:bodyDiv w:val="1"/>
      <w:marLeft w:val="0"/>
      <w:marRight w:val="0"/>
      <w:marTop w:val="0"/>
      <w:marBottom w:val="0"/>
      <w:divBdr>
        <w:top w:val="none" w:sz="0" w:space="0" w:color="auto"/>
        <w:left w:val="none" w:sz="0" w:space="0" w:color="auto"/>
        <w:bottom w:val="none" w:sz="0" w:space="0" w:color="auto"/>
        <w:right w:val="none" w:sz="0" w:space="0" w:color="auto"/>
      </w:divBdr>
    </w:div>
    <w:div w:id="1171603648">
      <w:bodyDiv w:val="1"/>
      <w:marLeft w:val="0"/>
      <w:marRight w:val="0"/>
      <w:marTop w:val="0"/>
      <w:marBottom w:val="0"/>
      <w:divBdr>
        <w:top w:val="none" w:sz="0" w:space="0" w:color="auto"/>
        <w:left w:val="none" w:sz="0" w:space="0" w:color="auto"/>
        <w:bottom w:val="none" w:sz="0" w:space="0" w:color="auto"/>
        <w:right w:val="none" w:sz="0" w:space="0" w:color="auto"/>
      </w:divBdr>
    </w:div>
    <w:div w:id="1172060947">
      <w:bodyDiv w:val="1"/>
      <w:marLeft w:val="0"/>
      <w:marRight w:val="0"/>
      <w:marTop w:val="0"/>
      <w:marBottom w:val="0"/>
      <w:divBdr>
        <w:top w:val="none" w:sz="0" w:space="0" w:color="auto"/>
        <w:left w:val="none" w:sz="0" w:space="0" w:color="auto"/>
        <w:bottom w:val="none" w:sz="0" w:space="0" w:color="auto"/>
        <w:right w:val="none" w:sz="0" w:space="0" w:color="auto"/>
      </w:divBdr>
    </w:div>
    <w:div w:id="1209029894">
      <w:bodyDiv w:val="1"/>
      <w:marLeft w:val="0"/>
      <w:marRight w:val="0"/>
      <w:marTop w:val="0"/>
      <w:marBottom w:val="0"/>
      <w:divBdr>
        <w:top w:val="none" w:sz="0" w:space="0" w:color="auto"/>
        <w:left w:val="none" w:sz="0" w:space="0" w:color="auto"/>
        <w:bottom w:val="none" w:sz="0" w:space="0" w:color="auto"/>
        <w:right w:val="none" w:sz="0" w:space="0" w:color="auto"/>
      </w:divBdr>
    </w:div>
    <w:div w:id="1213536923">
      <w:bodyDiv w:val="1"/>
      <w:marLeft w:val="0"/>
      <w:marRight w:val="0"/>
      <w:marTop w:val="0"/>
      <w:marBottom w:val="0"/>
      <w:divBdr>
        <w:top w:val="none" w:sz="0" w:space="0" w:color="auto"/>
        <w:left w:val="none" w:sz="0" w:space="0" w:color="auto"/>
        <w:bottom w:val="none" w:sz="0" w:space="0" w:color="auto"/>
        <w:right w:val="none" w:sz="0" w:space="0" w:color="auto"/>
      </w:divBdr>
    </w:div>
    <w:div w:id="1218663830">
      <w:bodyDiv w:val="1"/>
      <w:marLeft w:val="0"/>
      <w:marRight w:val="0"/>
      <w:marTop w:val="0"/>
      <w:marBottom w:val="0"/>
      <w:divBdr>
        <w:top w:val="none" w:sz="0" w:space="0" w:color="auto"/>
        <w:left w:val="none" w:sz="0" w:space="0" w:color="auto"/>
        <w:bottom w:val="none" w:sz="0" w:space="0" w:color="auto"/>
        <w:right w:val="none" w:sz="0" w:space="0" w:color="auto"/>
      </w:divBdr>
    </w:div>
    <w:div w:id="1282418058">
      <w:bodyDiv w:val="1"/>
      <w:marLeft w:val="0"/>
      <w:marRight w:val="0"/>
      <w:marTop w:val="0"/>
      <w:marBottom w:val="0"/>
      <w:divBdr>
        <w:top w:val="none" w:sz="0" w:space="0" w:color="auto"/>
        <w:left w:val="none" w:sz="0" w:space="0" w:color="auto"/>
        <w:bottom w:val="none" w:sz="0" w:space="0" w:color="auto"/>
        <w:right w:val="none" w:sz="0" w:space="0" w:color="auto"/>
      </w:divBdr>
    </w:div>
    <w:div w:id="1347557538">
      <w:bodyDiv w:val="1"/>
      <w:marLeft w:val="0"/>
      <w:marRight w:val="0"/>
      <w:marTop w:val="0"/>
      <w:marBottom w:val="0"/>
      <w:divBdr>
        <w:top w:val="none" w:sz="0" w:space="0" w:color="auto"/>
        <w:left w:val="none" w:sz="0" w:space="0" w:color="auto"/>
        <w:bottom w:val="none" w:sz="0" w:space="0" w:color="auto"/>
        <w:right w:val="none" w:sz="0" w:space="0" w:color="auto"/>
      </w:divBdr>
    </w:div>
    <w:div w:id="1360737242">
      <w:bodyDiv w:val="1"/>
      <w:marLeft w:val="0"/>
      <w:marRight w:val="0"/>
      <w:marTop w:val="0"/>
      <w:marBottom w:val="0"/>
      <w:divBdr>
        <w:top w:val="none" w:sz="0" w:space="0" w:color="auto"/>
        <w:left w:val="none" w:sz="0" w:space="0" w:color="auto"/>
        <w:bottom w:val="none" w:sz="0" w:space="0" w:color="auto"/>
        <w:right w:val="none" w:sz="0" w:space="0" w:color="auto"/>
      </w:divBdr>
    </w:div>
    <w:div w:id="1390617543">
      <w:bodyDiv w:val="1"/>
      <w:marLeft w:val="0"/>
      <w:marRight w:val="0"/>
      <w:marTop w:val="0"/>
      <w:marBottom w:val="0"/>
      <w:divBdr>
        <w:top w:val="none" w:sz="0" w:space="0" w:color="auto"/>
        <w:left w:val="none" w:sz="0" w:space="0" w:color="auto"/>
        <w:bottom w:val="none" w:sz="0" w:space="0" w:color="auto"/>
        <w:right w:val="none" w:sz="0" w:space="0" w:color="auto"/>
      </w:divBdr>
    </w:div>
    <w:div w:id="1405908820">
      <w:bodyDiv w:val="1"/>
      <w:marLeft w:val="0"/>
      <w:marRight w:val="0"/>
      <w:marTop w:val="0"/>
      <w:marBottom w:val="0"/>
      <w:divBdr>
        <w:top w:val="none" w:sz="0" w:space="0" w:color="auto"/>
        <w:left w:val="none" w:sz="0" w:space="0" w:color="auto"/>
        <w:bottom w:val="none" w:sz="0" w:space="0" w:color="auto"/>
        <w:right w:val="none" w:sz="0" w:space="0" w:color="auto"/>
      </w:divBdr>
    </w:div>
    <w:div w:id="1425691314">
      <w:bodyDiv w:val="1"/>
      <w:marLeft w:val="0"/>
      <w:marRight w:val="0"/>
      <w:marTop w:val="0"/>
      <w:marBottom w:val="0"/>
      <w:divBdr>
        <w:top w:val="none" w:sz="0" w:space="0" w:color="auto"/>
        <w:left w:val="none" w:sz="0" w:space="0" w:color="auto"/>
        <w:bottom w:val="none" w:sz="0" w:space="0" w:color="auto"/>
        <w:right w:val="none" w:sz="0" w:space="0" w:color="auto"/>
      </w:divBdr>
    </w:div>
    <w:div w:id="1444694101">
      <w:bodyDiv w:val="1"/>
      <w:marLeft w:val="0"/>
      <w:marRight w:val="0"/>
      <w:marTop w:val="0"/>
      <w:marBottom w:val="0"/>
      <w:divBdr>
        <w:top w:val="none" w:sz="0" w:space="0" w:color="auto"/>
        <w:left w:val="none" w:sz="0" w:space="0" w:color="auto"/>
        <w:bottom w:val="none" w:sz="0" w:space="0" w:color="auto"/>
        <w:right w:val="none" w:sz="0" w:space="0" w:color="auto"/>
      </w:divBdr>
    </w:div>
    <w:div w:id="1454639648">
      <w:bodyDiv w:val="1"/>
      <w:marLeft w:val="0"/>
      <w:marRight w:val="0"/>
      <w:marTop w:val="0"/>
      <w:marBottom w:val="0"/>
      <w:divBdr>
        <w:top w:val="none" w:sz="0" w:space="0" w:color="auto"/>
        <w:left w:val="none" w:sz="0" w:space="0" w:color="auto"/>
        <w:bottom w:val="none" w:sz="0" w:space="0" w:color="auto"/>
        <w:right w:val="none" w:sz="0" w:space="0" w:color="auto"/>
      </w:divBdr>
    </w:div>
    <w:div w:id="1486238996">
      <w:bodyDiv w:val="1"/>
      <w:marLeft w:val="0"/>
      <w:marRight w:val="0"/>
      <w:marTop w:val="0"/>
      <w:marBottom w:val="0"/>
      <w:divBdr>
        <w:top w:val="none" w:sz="0" w:space="0" w:color="auto"/>
        <w:left w:val="none" w:sz="0" w:space="0" w:color="auto"/>
        <w:bottom w:val="none" w:sz="0" w:space="0" w:color="auto"/>
        <w:right w:val="none" w:sz="0" w:space="0" w:color="auto"/>
      </w:divBdr>
    </w:div>
    <w:div w:id="1490900869">
      <w:bodyDiv w:val="1"/>
      <w:marLeft w:val="0"/>
      <w:marRight w:val="0"/>
      <w:marTop w:val="0"/>
      <w:marBottom w:val="0"/>
      <w:divBdr>
        <w:top w:val="none" w:sz="0" w:space="0" w:color="auto"/>
        <w:left w:val="none" w:sz="0" w:space="0" w:color="auto"/>
        <w:bottom w:val="none" w:sz="0" w:space="0" w:color="auto"/>
        <w:right w:val="none" w:sz="0" w:space="0" w:color="auto"/>
      </w:divBdr>
    </w:div>
    <w:div w:id="1528374607">
      <w:bodyDiv w:val="1"/>
      <w:marLeft w:val="0"/>
      <w:marRight w:val="0"/>
      <w:marTop w:val="0"/>
      <w:marBottom w:val="0"/>
      <w:divBdr>
        <w:top w:val="none" w:sz="0" w:space="0" w:color="auto"/>
        <w:left w:val="none" w:sz="0" w:space="0" w:color="auto"/>
        <w:bottom w:val="none" w:sz="0" w:space="0" w:color="auto"/>
        <w:right w:val="none" w:sz="0" w:space="0" w:color="auto"/>
      </w:divBdr>
    </w:div>
    <w:div w:id="1532187972">
      <w:bodyDiv w:val="1"/>
      <w:marLeft w:val="0"/>
      <w:marRight w:val="0"/>
      <w:marTop w:val="0"/>
      <w:marBottom w:val="0"/>
      <w:divBdr>
        <w:top w:val="none" w:sz="0" w:space="0" w:color="auto"/>
        <w:left w:val="none" w:sz="0" w:space="0" w:color="auto"/>
        <w:bottom w:val="none" w:sz="0" w:space="0" w:color="auto"/>
        <w:right w:val="none" w:sz="0" w:space="0" w:color="auto"/>
      </w:divBdr>
    </w:div>
    <w:div w:id="1567568086">
      <w:bodyDiv w:val="1"/>
      <w:marLeft w:val="0"/>
      <w:marRight w:val="0"/>
      <w:marTop w:val="0"/>
      <w:marBottom w:val="0"/>
      <w:divBdr>
        <w:top w:val="none" w:sz="0" w:space="0" w:color="auto"/>
        <w:left w:val="none" w:sz="0" w:space="0" w:color="auto"/>
        <w:bottom w:val="none" w:sz="0" w:space="0" w:color="auto"/>
        <w:right w:val="none" w:sz="0" w:space="0" w:color="auto"/>
      </w:divBdr>
    </w:div>
    <w:div w:id="1583563278">
      <w:bodyDiv w:val="1"/>
      <w:marLeft w:val="0"/>
      <w:marRight w:val="0"/>
      <w:marTop w:val="0"/>
      <w:marBottom w:val="0"/>
      <w:divBdr>
        <w:top w:val="none" w:sz="0" w:space="0" w:color="auto"/>
        <w:left w:val="none" w:sz="0" w:space="0" w:color="auto"/>
        <w:bottom w:val="none" w:sz="0" w:space="0" w:color="auto"/>
        <w:right w:val="none" w:sz="0" w:space="0" w:color="auto"/>
      </w:divBdr>
    </w:div>
    <w:div w:id="1588540233">
      <w:bodyDiv w:val="1"/>
      <w:marLeft w:val="0"/>
      <w:marRight w:val="0"/>
      <w:marTop w:val="0"/>
      <w:marBottom w:val="0"/>
      <w:divBdr>
        <w:top w:val="none" w:sz="0" w:space="0" w:color="auto"/>
        <w:left w:val="none" w:sz="0" w:space="0" w:color="auto"/>
        <w:bottom w:val="none" w:sz="0" w:space="0" w:color="auto"/>
        <w:right w:val="none" w:sz="0" w:space="0" w:color="auto"/>
      </w:divBdr>
    </w:div>
    <w:div w:id="1656370787">
      <w:bodyDiv w:val="1"/>
      <w:marLeft w:val="0"/>
      <w:marRight w:val="0"/>
      <w:marTop w:val="0"/>
      <w:marBottom w:val="0"/>
      <w:divBdr>
        <w:top w:val="none" w:sz="0" w:space="0" w:color="auto"/>
        <w:left w:val="none" w:sz="0" w:space="0" w:color="auto"/>
        <w:bottom w:val="none" w:sz="0" w:space="0" w:color="auto"/>
        <w:right w:val="none" w:sz="0" w:space="0" w:color="auto"/>
      </w:divBdr>
    </w:div>
    <w:div w:id="1698241121">
      <w:bodyDiv w:val="1"/>
      <w:marLeft w:val="0"/>
      <w:marRight w:val="0"/>
      <w:marTop w:val="0"/>
      <w:marBottom w:val="0"/>
      <w:divBdr>
        <w:top w:val="none" w:sz="0" w:space="0" w:color="auto"/>
        <w:left w:val="none" w:sz="0" w:space="0" w:color="auto"/>
        <w:bottom w:val="none" w:sz="0" w:space="0" w:color="auto"/>
        <w:right w:val="none" w:sz="0" w:space="0" w:color="auto"/>
      </w:divBdr>
    </w:div>
    <w:div w:id="1702130110">
      <w:bodyDiv w:val="1"/>
      <w:marLeft w:val="0"/>
      <w:marRight w:val="0"/>
      <w:marTop w:val="0"/>
      <w:marBottom w:val="0"/>
      <w:divBdr>
        <w:top w:val="none" w:sz="0" w:space="0" w:color="auto"/>
        <w:left w:val="none" w:sz="0" w:space="0" w:color="auto"/>
        <w:bottom w:val="none" w:sz="0" w:space="0" w:color="auto"/>
        <w:right w:val="none" w:sz="0" w:space="0" w:color="auto"/>
      </w:divBdr>
    </w:div>
    <w:div w:id="1720393216">
      <w:bodyDiv w:val="1"/>
      <w:marLeft w:val="0"/>
      <w:marRight w:val="0"/>
      <w:marTop w:val="0"/>
      <w:marBottom w:val="0"/>
      <w:divBdr>
        <w:top w:val="none" w:sz="0" w:space="0" w:color="auto"/>
        <w:left w:val="none" w:sz="0" w:space="0" w:color="auto"/>
        <w:bottom w:val="none" w:sz="0" w:space="0" w:color="auto"/>
        <w:right w:val="none" w:sz="0" w:space="0" w:color="auto"/>
      </w:divBdr>
    </w:div>
    <w:div w:id="1742290954">
      <w:bodyDiv w:val="1"/>
      <w:marLeft w:val="0"/>
      <w:marRight w:val="0"/>
      <w:marTop w:val="0"/>
      <w:marBottom w:val="0"/>
      <w:divBdr>
        <w:top w:val="none" w:sz="0" w:space="0" w:color="auto"/>
        <w:left w:val="none" w:sz="0" w:space="0" w:color="auto"/>
        <w:bottom w:val="none" w:sz="0" w:space="0" w:color="auto"/>
        <w:right w:val="none" w:sz="0" w:space="0" w:color="auto"/>
      </w:divBdr>
    </w:div>
    <w:div w:id="1756320873">
      <w:bodyDiv w:val="1"/>
      <w:marLeft w:val="0"/>
      <w:marRight w:val="0"/>
      <w:marTop w:val="0"/>
      <w:marBottom w:val="0"/>
      <w:divBdr>
        <w:top w:val="none" w:sz="0" w:space="0" w:color="auto"/>
        <w:left w:val="none" w:sz="0" w:space="0" w:color="auto"/>
        <w:bottom w:val="none" w:sz="0" w:space="0" w:color="auto"/>
        <w:right w:val="none" w:sz="0" w:space="0" w:color="auto"/>
      </w:divBdr>
    </w:div>
    <w:div w:id="1794056256">
      <w:bodyDiv w:val="1"/>
      <w:marLeft w:val="0"/>
      <w:marRight w:val="0"/>
      <w:marTop w:val="0"/>
      <w:marBottom w:val="0"/>
      <w:divBdr>
        <w:top w:val="none" w:sz="0" w:space="0" w:color="auto"/>
        <w:left w:val="none" w:sz="0" w:space="0" w:color="auto"/>
        <w:bottom w:val="none" w:sz="0" w:space="0" w:color="auto"/>
        <w:right w:val="none" w:sz="0" w:space="0" w:color="auto"/>
      </w:divBdr>
    </w:div>
    <w:div w:id="1799494536">
      <w:bodyDiv w:val="1"/>
      <w:marLeft w:val="0"/>
      <w:marRight w:val="0"/>
      <w:marTop w:val="0"/>
      <w:marBottom w:val="0"/>
      <w:divBdr>
        <w:top w:val="none" w:sz="0" w:space="0" w:color="auto"/>
        <w:left w:val="none" w:sz="0" w:space="0" w:color="auto"/>
        <w:bottom w:val="none" w:sz="0" w:space="0" w:color="auto"/>
        <w:right w:val="none" w:sz="0" w:space="0" w:color="auto"/>
      </w:divBdr>
    </w:div>
    <w:div w:id="1809085318">
      <w:bodyDiv w:val="1"/>
      <w:marLeft w:val="0"/>
      <w:marRight w:val="0"/>
      <w:marTop w:val="0"/>
      <w:marBottom w:val="0"/>
      <w:divBdr>
        <w:top w:val="none" w:sz="0" w:space="0" w:color="auto"/>
        <w:left w:val="none" w:sz="0" w:space="0" w:color="auto"/>
        <w:bottom w:val="none" w:sz="0" w:space="0" w:color="auto"/>
        <w:right w:val="none" w:sz="0" w:space="0" w:color="auto"/>
      </w:divBdr>
    </w:div>
    <w:div w:id="1817188519">
      <w:bodyDiv w:val="1"/>
      <w:marLeft w:val="0"/>
      <w:marRight w:val="0"/>
      <w:marTop w:val="0"/>
      <w:marBottom w:val="0"/>
      <w:divBdr>
        <w:top w:val="none" w:sz="0" w:space="0" w:color="auto"/>
        <w:left w:val="none" w:sz="0" w:space="0" w:color="auto"/>
        <w:bottom w:val="none" w:sz="0" w:space="0" w:color="auto"/>
        <w:right w:val="none" w:sz="0" w:space="0" w:color="auto"/>
      </w:divBdr>
    </w:div>
    <w:div w:id="1877085067">
      <w:bodyDiv w:val="1"/>
      <w:marLeft w:val="0"/>
      <w:marRight w:val="0"/>
      <w:marTop w:val="0"/>
      <w:marBottom w:val="0"/>
      <w:divBdr>
        <w:top w:val="none" w:sz="0" w:space="0" w:color="auto"/>
        <w:left w:val="none" w:sz="0" w:space="0" w:color="auto"/>
        <w:bottom w:val="none" w:sz="0" w:space="0" w:color="auto"/>
        <w:right w:val="none" w:sz="0" w:space="0" w:color="auto"/>
      </w:divBdr>
    </w:div>
    <w:div w:id="1891768071">
      <w:bodyDiv w:val="1"/>
      <w:marLeft w:val="0"/>
      <w:marRight w:val="0"/>
      <w:marTop w:val="0"/>
      <w:marBottom w:val="0"/>
      <w:divBdr>
        <w:top w:val="none" w:sz="0" w:space="0" w:color="auto"/>
        <w:left w:val="none" w:sz="0" w:space="0" w:color="auto"/>
        <w:bottom w:val="none" w:sz="0" w:space="0" w:color="auto"/>
        <w:right w:val="none" w:sz="0" w:space="0" w:color="auto"/>
      </w:divBdr>
    </w:div>
    <w:div w:id="1898975348">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 w:id="1993749961">
      <w:bodyDiv w:val="1"/>
      <w:marLeft w:val="0"/>
      <w:marRight w:val="0"/>
      <w:marTop w:val="0"/>
      <w:marBottom w:val="0"/>
      <w:divBdr>
        <w:top w:val="none" w:sz="0" w:space="0" w:color="auto"/>
        <w:left w:val="none" w:sz="0" w:space="0" w:color="auto"/>
        <w:bottom w:val="none" w:sz="0" w:space="0" w:color="auto"/>
        <w:right w:val="none" w:sz="0" w:space="0" w:color="auto"/>
      </w:divBdr>
    </w:div>
    <w:div w:id="1993832944">
      <w:bodyDiv w:val="1"/>
      <w:marLeft w:val="0"/>
      <w:marRight w:val="0"/>
      <w:marTop w:val="0"/>
      <w:marBottom w:val="0"/>
      <w:divBdr>
        <w:top w:val="none" w:sz="0" w:space="0" w:color="auto"/>
        <w:left w:val="none" w:sz="0" w:space="0" w:color="auto"/>
        <w:bottom w:val="none" w:sz="0" w:space="0" w:color="auto"/>
        <w:right w:val="none" w:sz="0" w:space="0" w:color="auto"/>
      </w:divBdr>
    </w:div>
    <w:div w:id="2037534936">
      <w:bodyDiv w:val="1"/>
      <w:marLeft w:val="0"/>
      <w:marRight w:val="0"/>
      <w:marTop w:val="0"/>
      <w:marBottom w:val="0"/>
      <w:divBdr>
        <w:top w:val="none" w:sz="0" w:space="0" w:color="auto"/>
        <w:left w:val="none" w:sz="0" w:space="0" w:color="auto"/>
        <w:bottom w:val="none" w:sz="0" w:space="0" w:color="auto"/>
        <w:right w:val="none" w:sz="0" w:space="0" w:color="auto"/>
      </w:divBdr>
    </w:div>
    <w:div w:id="2053579144">
      <w:bodyDiv w:val="1"/>
      <w:marLeft w:val="0"/>
      <w:marRight w:val="0"/>
      <w:marTop w:val="0"/>
      <w:marBottom w:val="0"/>
      <w:divBdr>
        <w:top w:val="none" w:sz="0" w:space="0" w:color="auto"/>
        <w:left w:val="none" w:sz="0" w:space="0" w:color="auto"/>
        <w:bottom w:val="none" w:sz="0" w:space="0" w:color="auto"/>
        <w:right w:val="none" w:sz="0" w:space="0" w:color="auto"/>
      </w:divBdr>
    </w:div>
    <w:div w:id="2060745250">
      <w:bodyDiv w:val="1"/>
      <w:marLeft w:val="0"/>
      <w:marRight w:val="0"/>
      <w:marTop w:val="0"/>
      <w:marBottom w:val="0"/>
      <w:divBdr>
        <w:top w:val="none" w:sz="0" w:space="0" w:color="auto"/>
        <w:left w:val="none" w:sz="0" w:space="0" w:color="auto"/>
        <w:bottom w:val="none" w:sz="0" w:space="0" w:color="auto"/>
        <w:right w:val="none" w:sz="0" w:space="0" w:color="auto"/>
      </w:divBdr>
    </w:div>
    <w:div w:id="2069188948">
      <w:bodyDiv w:val="1"/>
      <w:marLeft w:val="0"/>
      <w:marRight w:val="0"/>
      <w:marTop w:val="0"/>
      <w:marBottom w:val="0"/>
      <w:divBdr>
        <w:top w:val="none" w:sz="0" w:space="0" w:color="auto"/>
        <w:left w:val="none" w:sz="0" w:space="0" w:color="auto"/>
        <w:bottom w:val="none" w:sz="0" w:space="0" w:color="auto"/>
        <w:right w:val="none" w:sz="0" w:space="0" w:color="auto"/>
      </w:divBdr>
    </w:div>
    <w:div w:id="2069306641">
      <w:bodyDiv w:val="1"/>
      <w:marLeft w:val="0"/>
      <w:marRight w:val="0"/>
      <w:marTop w:val="0"/>
      <w:marBottom w:val="0"/>
      <w:divBdr>
        <w:top w:val="none" w:sz="0" w:space="0" w:color="auto"/>
        <w:left w:val="none" w:sz="0" w:space="0" w:color="auto"/>
        <w:bottom w:val="none" w:sz="0" w:space="0" w:color="auto"/>
        <w:right w:val="none" w:sz="0" w:space="0" w:color="auto"/>
      </w:divBdr>
    </w:div>
    <w:div w:id="2069961944">
      <w:bodyDiv w:val="1"/>
      <w:marLeft w:val="0"/>
      <w:marRight w:val="0"/>
      <w:marTop w:val="0"/>
      <w:marBottom w:val="0"/>
      <w:divBdr>
        <w:top w:val="none" w:sz="0" w:space="0" w:color="auto"/>
        <w:left w:val="none" w:sz="0" w:space="0" w:color="auto"/>
        <w:bottom w:val="none" w:sz="0" w:space="0" w:color="auto"/>
        <w:right w:val="none" w:sz="0" w:space="0" w:color="auto"/>
      </w:divBdr>
    </w:div>
    <w:div w:id="2077893481">
      <w:bodyDiv w:val="1"/>
      <w:marLeft w:val="0"/>
      <w:marRight w:val="0"/>
      <w:marTop w:val="0"/>
      <w:marBottom w:val="0"/>
      <w:divBdr>
        <w:top w:val="none" w:sz="0" w:space="0" w:color="auto"/>
        <w:left w:val="none" w:sz="0" w:space="0" w:color="auto"/>
        <w:bottom w:val="none" w:sz="0" w:space="0" w:color="auto"/>
        <w:right w:val="none" w:sz="0" w:space="0" w:color="auto"/>
      </w:divBdr>
    </w:div>
    <w:div w:id="2083792464">
      <w:bodyDiv w:val="1"/>
      <w:marLeft w:val="0"/>
      <w:marRight w:val="0"/>
      <w:marTop w:val="0"/>
      <w:marBottom w:val="0"/>
      <w:divBdr>
        <w:top w:val="none" w:sz="0" w:space="0" w:color="auto"/>
        <w:left w:val="none" w:sz="0" w:space="0" w:color="auto"/>
        <w:bottom w:val="none" w:sz="0" w:space="0" w:color="auto"/>
        <w:right w:val="none" w:sz="0" w:space="0" w:color="auto"/>
      </w:divBdr>
    </w:div>
    <w:div w:id="210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evcity.gov.ua" TargetMode="External"/><Relationship Id="rId4" Type="http://schemas.microsoft.com/office/2007/relationships/stylesWithEffects" Target="stylesWithEffects.xml"/><Relationship Id="rId9" Type="http://schemas.openxmlformats.org/officeDocument/2006/relationships/hyperlink" Target="http://minfin.gov.ua/control/uk/publish/article?showHidden=1&amp;art_id=405821&amp;cat_id=392447&amp;ctime=14183995513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76A2-2DC9-41BD-9647-8F64C5A6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77</Pages>
  <Words>136199</Words>
  <Characters>77634</Characters>
  <Application>Microsoft Office Word</Application>
  <DocSecurity>0</DocSecurity>
  <Lines>646</Lines>
  <Paragraphs>426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Markhai Sergii</dc:creator>
  <cp:keywords/>
  <dc:description/>
  <cp:lastModifiedBy>Мінфін О.М. Кошарний </cp:lastModifiedBy>
  <cp:revision>150</cp:revision>
  <cp:lastPrinted>2014-01-31T13:24:00Z</cp:lastPrinted>
  <dcterms:created xsi:type="dcterms:W3CDTF">2016-01-21T10:20:00Z</dcterms:created>
  <dcterms:modified xsi:type="dcterms:W3CDTF">2016-08-08T13:36:00Z</dcterms:modified>
</cp:coreProperties>
</file>