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31203" w14:textId="66B3C34C" w:rsidR="0035704E" w:rsidRPr="00FE3991" w:rsidRDefault="004914E3" w:rsidP="00A033B6">
      <w:pPr>
        <w:spacing w:after="0"/>
        <w:ind w:left="11624"/>
        <w:rPr>
          <w:rFonts w:ascii="Times New Roman" w:hAnsi="Times New Roman" w:cs="Times New Roman"/>
        </w:rPr>
      </w:pPr>
      <w:r w:rsidRPr="00FE3991">
        <w:rPr>
          <w:rFonts w:ascii="Times New Roman" w:hAnsi="Times New Roman" w:cs="Times New Roman"/>
        </w:rPr>
        <w:t>Додаток</w:t>
      </w:r>
      <w:r w:rsidR="00A033B6" w:rsidRPr="00FE3991">
        <w:rPr>
          <w:rFonts w:ascii="Times New Roman" w:hAnsi="Times New Roman" w:cs="Times New Roman"/>
        </w:rPr>
        <w:t xml:space="preserve"> до листа</w:t>
      </w:r>
    </w:p>
    <w:p w14:paraId="195820BD" w14:textId="03FF30D2" w:rsidR="00A033B6" w:rsidRPr="00FE3991" w:rsidRDefault="00A033B6" w:rsidP="00A033B6">
      <w:pPr>
        <w:spacing w:after="0"/>
        <w:ind w:left="11624"/>
        <w:rPr>
          <w:rFonts w:ascii="Times New Roman" w:hAnsi="Times New Roman" w:cs="Times New Roman"/>
        </w:rPr>
      </w:pPr>
      <w:r w:rsidRPr="00FE3991">
        <w:rPr>
          <w:rFonts w:ascii="Times New Roman" w:hAnsi="Times New Roman" w:cs="Times New Roman"/>
        </w:rPr>
        <w:t>Міністерства фінансів України</w:t>
      </w:r>
    </w:p>
    <w:p w14:paraId="490272E5" w14:textId="77777777" w:rsidR="00A033B6" w:rsidRPr="00FE3991" w:rsidRDefault="00A033B6" w:rsidP="00676007">
      <w:pPr>
        <w:spacing w:after="0" w:line="240" w:lineRule="auto"/>
        <w:jc w:val="center"/>
        <w:rPr>
          <w:rFonts w:ascii="Times New Roman" w:eastAsia="Times New Roman" w:hAnsi="Times New Roman" w:cs="Times New Roman"/>
          <w:b/>
          <w:bCs/>
          <w:lang w:eastAsia="uk-UA"/>
        </w:rPr>
      </w:pPr>
    </w:p>
    <w:p w14:paraId="6B16B80E" w14:textId="0688CBE3" w:rsidR="00145E98" w:rsidRPr="00FE3991" w:rsidRDefault="00EF69E2" w:rsidP="00676007">
      <w:pPr>
        <w:spacing w:after="0" w:line="240" w:lineRule="auto"/>
        <w:jc w:val="center"/>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ЗВІТ</w:t>
      </w:r>
    </w:p>
    <w:p w14:paraId="619FEF6A" w14:textId="77777777" w:rsidR="00EF69E2" w:rsidRPr="00FE3991" w:rsidRDefault="004914E3" w:rsidP="00676007">
      <w:pPr>
        <w:spacing w:after="0" w:line="240" w:lineRule="auto"/>
        <w:jc w:val="center"/>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про хід виконання плану заходів з реалізації Стратегії реформування системи у</w:t>
      </w:r>
      <w:r w:rsidR="00EF69E2" w:rsidRPr="00FE3991">
        <w:rPr>
          <w:rFonts w:ascii="Times New Roman" w:eastAsia="Times New Roman" w:hAnsi="Times New Roman" w:cs="Times New Roman"/>
          <w:b/>
          <w:bCs/>
          <w:lang w:eastAsia="uk-UA"/>
        </w:rPr>
        <w:t xml:space="preserve">правління державними фінансами </w:t>
      </w:r>
      <w:r w:rsidRPr="00FE3991">
        <w:rPr>
          <w:rFonts w:ascii="Times New Roman" w:eastAsia="Times New Roman" w:hAnsi="Times New Roman" w:cs="Times New Roman"/>
          <w:b/>
          <w:bCs/>
          <w:lang w:eastAsia="uk-UA"/>
        </w:rPr>
        <w:t xml:space="preserve">на 2017–2020 роки, </w:t>
      </w:r>
      <w:r w:rsidR="00145E98" w:rsidRPr="00FE3991">
        <w:rPr>
          <w:rFonts w:ascii="Times New Roman" w:eastAsia="Times New Roman" w:hAnsi="Times New Roman" w:cs="Times New Roman"/>
          <w:b/>
          <w:bCs/>
          <w:lang w:eastAsia="uk-UA"/>
        </w:rPr>
        <w:br/>
      </w:r>
      <w:r w:rsidRPr="00FE3991">
        <w:rPr>
          <w:rFonts w:ascii="Times New Roman" w:eastAsia="Times New Roman" w:hAnsi="Times New Roman" w:cs="Times New Roman"/>
          <w:b/>
          <w:bCs/>
          <w:lang w:eastAsia="uk-UA"/>
        </w:rPr>
        <w:t>затвердженого розпорядженням Кабінету Міністрів України від 24.05.2017 № 415-р</w:t>
      </w:r>
      <w:r w:rsidR="00145E98" w:rsidRPr="00FE3991">
        <w:rPr>
          <w:rFonts w:ascii="Times New Roman" w:eastAsia="Times New Roman" w:hAnsi="Times New Roman" w:cs="Times New Roman"/>
          <w:b/>
          <w:bCs/>
          <w:lang w:eastAsia="uk-UA"/>
        </w:rPr>
        <w:t>,</w:t>
      </w:r>
    </w:p>
    <w:p w14:paraId="4FB098F0" w14:textId="4F563EF3" w:rsidR="004914E3" w:rsidRPr="00FE3991" w:rsidRDefault="004914E3" w:rsidP="00676007">
      <w:pPr>
        <w:spacing w:after="0" w:line="240" w:lineRule="auto"/>
        <w:jc w:val="center"/>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 xml:space="preserve">за </w:t>
      </w:r>
      <w:r w:rsidR="00DF3B66" w:rsidRPr="00FE3991">
        <w:rPr>
          <w:rFonts w:ascii="Times New Roman" w:eastAsia="Times New Roman" w:hAnsi="Times New Roman" w:cs="Times New Roman"/>
          <w:b/>
          <w:bCs/>
          <w:lang w:eastAsia="uk-UA"/>
        </w:rPr>
        <w:t>9 місяців</w:t>
      </w:r>
      <w:r w:rsidR="00BD397A" w:rsidRPr="00FE3991">
        <w:rPr>
          <w:rFonts w:ascii="Times New Roman" w:eastAsia="Times New Roman" w:hAnsi="Times New Roman" w:cs="Times New Roman"/>
          <w:b/>
          <w:bCs/>
          <w:lang w:eastAsia="uk-UA"/>
        </w:rPr>
        <w:t xml:space="preserve"> 2019</w:t>
      </w:r>
      <w:r w:rsidR="00A772F0" w:rsidRPr="00FE3991">
        <w:rPr>
          <w:rFonts w:ascii="Times New Roman" w:eastAsia="Times New Roman" w:hAnsi="Times New Roman" w:cs="Times New Roman"/>
          <w:b/>
          <w:bCs/>
          <w:lang w:eastAsia="uk-UA"/>
        </w:rPr>
        <w:t xml:space="preserve"> року</w:t>
      </w:r>
    </w:p>
    <w:p w14:paraId="44E80A73" w14:textId="77777777" w:rsidR="00EF69E2" w:rsidRPr="00FE3991" w:rsidRDefault="00EF69E2" w:rsidP="00676007">
      <w:pPr>
        <w:spacing w:after="0" w:line="240" w:lineRule="auto"/>
        <w:jc w:val="both"/>
        <w:rPr>
          <w:rFonts w:ascii="Times New Roman" w:eastAsia="Times New Roman" w:hAnsi="Times New Roman" w:cs="Times New Roman"/>
          <w:b/>
          <w:bCs/>
          <w:lang w:eastAsia="uk-UA"/>
        </w:rPr>
      </w:pPr>
    </w:p>
    <w:tbl>
      <w:tblPr>
        <w:tblStyle w:val="a3"/>
        <w:tblW w:w="14751" w:type="dxa"/>
        <w:tblInd w:w="137" w:type="dxa"/>
        <w:tblLayout w:type="fixed"/>
        <w:tblLook w:val="04A0" w:firstRow="1" w:lastRow="0" w:firstColumn="1" w:lastColumn="0" w:noHBand="0" w:noVBand="1"/>
      </w:tblPr>
      <w:tblGrid>
        <w:gridCol w:w="2104"/>
        <w:gridCol w:w="3703"/>
        <w:gridCol w:w="1418"/>
        <w:gridCol w:w="2126"/>
        <w:gridCol w:w="2556"/>
        <w:gridCol w:w="2838"/>
        <w:gridCol w:w="6"/>
      </w:tblGrid>
      <w:tr w:rsidR="00E91BEA" w:rsidRPr="00FE3991" w14:paraId="2CF8BD4D" w14:textId="77777777" w:rsidTr="000D35AB">
        <w:trPr>
          <w:gridAfter w:val="1"/>
          <w:wAfter w:w="6" w:type="dxa"/>
        </w:trPr>
        <w:tc>
          <w:tcPr>
            <w:tcW w:w="2104" w:type="dxa"/>
          </w:tcPr>
          <w:p w14:paraId="14E5C0C3"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Зміст основного завдання</w:t>
            </w:r>
          </w:p>
        </w:tc>
        <w:tc>
          <w:tcPr>
            <w:tcW w:w="3703" w:type="dxa"/>
          </w:tcPr>
          <w:p w14:paraId="4D20AA4B"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Найменування заходу</w:t>
            </w:r>
          </w:p>
        </w:tc>
        <w:tc>
          <w:tcPr>
            <w:tcW w:w="1418" w:type="dxa"/>
          </w:tcPr>
          <w:p w14:paraId="7931D496"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Строк виконання</w:t>
            </w:r>
          </w:p>
        </w:tc>
        <w:tc>
          <w:tcPr>
            <w:tcW w:w="2126" w:type="dxa"/>
          </w:tcPr>
          <w:p w14:paraId="07B57A6D"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Відповідальні за виконання</w:t>
            </w:r>
          </w:p>
        </w:tc>
        <w:tc>
          <w:tcPr>
            <w:tcW w:w="2556" w:type="dxa"/>
          </w:tcPr>
          <w:p w14:paraId="58266BDB"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Індикатори виконання</w:t>
            </w:r>
          </w:p>
        </w:tc>
        <w:tc>
          <w:tcPr>
            <w:tcW w:w="2838" w:type="dxa"/>
          </w:tcPr>
          <w:p w14:paraId="55049C9B" w14:textId="77777777" w:rsidR="004914E3" w:rsidRPr="00FE3991" w:rsidRDefault="004914E3" w:rsidP="000D35AB">
            <w:pPr>
              <w:jc w:val="center"/>
              <w:rPr>
                <w:rFonts w:ascii="Times New Roman" w:hAnsi="Times New Roman" w:cs="Times New Roman"/>
                <w:b/>
              </w:rPr>
            </w:pPr>
            <w:r w:rsidRPr="00FE3991">
              <w:rPr>
                <w:rFonts w:ascii="Times New Roman" w:hAnsi="Times New Roman" w:cs="Times New Roman"/>
                <w:b/>
              </w:rPr>
              <w:t>Статус виконання</w:t>
            </w:r>
          </w:p>
        </w:tc>
      </w:tr>
      <w:tr w:rsidR="00E91BEA" w:rsidRPr="00FE3991" w14:paraId="524FFF72" w14:textId="77777777" w:rsidTr="000D35AB">
        <w:trPr>
          <w:gridAfter w:val="1"/>
          <w:wAfter w:w="6" w:type="dxa"/>
        </w:trPr>
        <w:tc>
          <w:tcPr>
            <w:tcW w:w="2104" w:type="dxa"/>
          </w:tcPr>
          <w:p w14:paraId="5D830864"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1</w:t>
            </w:r>
          </w:p>
        </w:tc>
        <w:tc>
          <w:tcPr>
            <w:tcW w:w="3703" w:type="dxa"/>
          </w:tcPr>
          <w:p w14:paraId="06E5C0DE"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2</w:t>
            </w:r>
          </w:p>
        </w:tc>
        <w:tc>
          <w:tcPr>
            <w:tcW w:w="1418" w:type="dxa"/>
          </w:tcPr>
          <w:p w14:paraId="3724C4A3"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3</w:t>
            </w:r>
          </w:p>
        </w:tc>
        <w:tc>
          <w:tcPr>
            <w:tcW w:w="2126" w:type="dxa"/>
          </w:tcPr>
          <w:p w14:paraId="18987FB4"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4</w:t>
            </w:r>
          </w:p>
        </w:tc>
        <w:tc>
          <w:tcPr>
            <w:tcW w:w="2556" w:type="dxa"/>
          </w:tcPr>
          <w:p w14:paraId="2D67D1BE"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5</w:t>
            </w:r>
          </w:p>
        </w:tc>
        <w:tc>
          <w:tcPr>
            <w:tcW w:w="2838" w:type="dxa"/>
          </w:tcPr>
          <w:p w14:paraId="02E62617" w14:textId="77777777" w:rsidR="004914E3" w:rsidRPr="00FE3991" w:rsidRDefault="004914E3" w:rsidP="00676007">
            <w:pPr>
              <w:jc w:val="center"/>
              <w:rPr>
                <w:rFonts w:ascii="Times New Roman" w:eastAsia="Times New Roman" w:hAnsi="Times New Roman" w:cs="Times New Roman"/>
                <w:b/>
                <w:lang w:eastAsia="uk-UA"/>
              </w:rPr>
            </w:pPr>
            <w:r w:rsidRPr="00FE3991">
              <w:rPr>
                <w:rFonts w:ascii="Times New Roman" w:eastAsia="Times New Roman" w:hAnsi="Times New Roman" w:cs="Times New Roman"/>
                <w:b/>
                <w:lang w:eastAsia="uk-UA"/>
              </w:rPr>
              <w:t>6</w:t>
            </w:r>
          </w:p>
        </w:tc>
      </w:tr>
      <w:tr w:rsidR="00E91BEA" w:rsidRPr="00FE3991" w14:paraId="572C742B" w14:textId="77777777" w:rsidTr="000D35AB">
        <w:tc>
          <w:tcPr>
            <w:tcW w:w="14751" w:type="dxa"/>
            <w:gridSpan w:val="7"/>
          </w:tcPr>
          <w:p w14:paraId="62079001" w14:textId="77777777" w:rsidR="004914E3" w:rsidRPr="00FE3991" w:rsidRDefault="004914E3" w:rsidP="00676007">
            <w:pPr>
              <w:jc w:val="center"/>
              <w:rPr>
                <w:rFonts w:ascii="Times New Roman" w:eastAsia="Times New Roman" w:hAnsi="Times New Roman" w:cs="Times New Roman"/>
                <w:b/>
                <w:i/>
                <w:iCs/>
                <w:lang w:eastAsia="uk-UA"/>
              </w:rPr>
            </w:pPr>
            <w:r w:rsidRPr="00FE3991">
              <w:rPr>
                <w:rFonts w:ascii="Times New Roman" w:eastAsia="Times New Roman" w:hAnsi="Times New Roman" w:cs="Times New Roman"/>
                <w:b/>
                <w:i/>
                <w:iCs/>
                <w:lang w:eastAsia="uk-UA"/>
              </w:rPr>
              <w:t>I. Дотримання загальної бюджетно-податкової дисципліни у середньостроковій перспективі</w:t>
            </w:r>
          </w:p>
        </w:tc>
      </w:tr>
      <w:tr w:rsidR="00E91BEA" w:rsidRPr="00FE3991" w14:paraId="1DA87539" w14:textId="77777777" w:rsidTr="000D35AB">
        <w:tc>
          <w:tcPr>
            <w:tcW w:w="14751" w:type="dxa"/>
            <w:gridSpan w:val="7"/>
          </w:tcPr>
          <w:p w14:paraId="5F716E7C" w14:textId="77777777" w:rsidR="00F943E6" w:rsidRPr="00FE3991" w:rsidRDefault="00F943E6" w:rsidP="00676007">
            <w:pPr>
              <w:jc w:val="center"/>
              <w:rPr>
                <w:rFonts w:ascii="Times New Roman" w:eastAsia="Times New Roman" w:hAnsi="Times New Roman" w:cs="Times New Roman"/>
                <w:i/>
                <w:iCs/>
                <w:lang w:eastAsia="uk-UA"/>
              </w:rPr>
            </w:pPr>
            <w:r w:rsidRPr="00FE3991">
              <w:rPr>
                <w:rFonts w:ascii="Times New Roman" w:eastAsia="Times New Roman" w:hAnsi="Times New Roman" w:cs="Times New Roman"/>
                <w:i/>
                <w:iCs/>
                <w:lang w:eastAsia="uk-UA"/>
              </w:rPr>
              <w:t>Податкова система</w:t>
            </w:r>
          </w:p>
        </w:tc>
      </w:tr>
      <w:tr w:rsidR="00E91BEA" w:rsidRPr="00FE3991" w14:paraId="060E15A9" w14:textId="77777777" w:rsidTr="000D35AB">
        <w:trPr>
          <w:gridAfter w:val="1"/>
          <w:wAfter w:w="6" w:type="dxa"/>
        </w:trPr>
        <w:tc>
          <w:tcPr>
            <w:tcW w:w="2104" w:type="dxa"/>
            <w:shd w:val="clear" w:color="auto" w:fill="FFFFFF" w:themeFill="background1"/>
          </w:tcPr>
          <w:p w14:paraId="43096B4B" w14:textId="4648F02F" w:rsidR="00391F25" w:rsidRPr="00FE3991" w:rsidRDefault="00D56C43" w:rsidP="00676007">
            <w:pPr>
              <w:jc w:val="both"/>
              <w:rPr>
                <w:rFonts w:ascii="Times New Roman" w:hAnsi="Times New Roman" w:cs="Times New Roman"/>
              </w:rPr>
            </w:pPr>
            <w:r w:rsidRPr="00FE3991">
              <w:rPr>
                <w:rFonts w:ascii="Times New Roman" w:eastAsia="Times New Roman" w:hAnsi="Times New Roman" w:cs="Times New Roman"/>
                <w:lang w:eastAsia="uk-UA"/>
              </w:rPr>
              <w:t>1. Підвищення стабільності та прогнозованості податкової системи</w:t>
            </w:r>
          </w:p>
        </w:tc>
        <w:tc>
          <w:tcPr>
            <w:tcW w:w="3703" w:type="dxa"/>
            <w:shd w:val="clear" w:color="auto" w:fill="FFFFFF" w:themeFill="background1"/>
          </w:tcPr>
          <w:p w14:paraId="5B65FD0E"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2) розроблення плану заходів з реалізації Концепції реформування системи органів, що реалізують державну податкову та митну політику, на середньострокову перспективу, який, зокрема, відповідатиме Стратегії реформування системи управління державними фінансами на 2017-2020 роки</w:t>
            </w:r>
          </w:p>
        </w:tc>
        <w:tc>
          <w:tcPr>
            <w:tcW w:w="1418" w:type="dxa"/>
            <w:shd w:val="clear" w:color="auto" w:fill="FFFFFF" w:themeFill="background1"/>
          </w:tcPr>
          <w:p w14:paraId="72A9DE05" w14:textId="77777777" w:rsidR="00391F25" w:rsidRPr="00FE3991" w:rsidRDefault="00391F25"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II квартал </w:t>
            </w:r>
            <w:r w:rsidR="00145E98" w:rsidRPr="00FE3991">
              <w:rPr>
                <w:rFonts w:ascii="Times New Roman" w:eastAsia="Times New Roman" w:hAnsi="Times New Roman" w:cs="Times New Roman"/>
                <w:lang w:eastAsia="uk-UA"/>
              </w:rPr>
              <w:br/>
            </w:r>
            <w:r w:rsidRPr="00FE3991">
              <w:rPr>
                <w:rFonts w:ascii="Times New Roman" w:eastAsia="Times New Roman" w:hAnsi="Times New Roman" w:cs="Times New Roman"/>
                <w:lang w:eastAsia="uk-UA"/>
              </w:rPr>
              <w:t>2017 р.</w:t>
            </w:r>
          </w:p>
        </w:tc>
        <w:tc>
          <w:tcPr>
            <w:tcW w:w="2126" w:type="dxa"/>
            <w:shd w:val="clear" w:color="auto" w:fill="FFFFFF" w:themeFill="background1"/>
          </w:tcPr>
          <w:p w14:paraId="79B76125"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Мінфін </w:t>
            </w:r>
          </w:p>
          <w:p w14:paraId="0B16C80C"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ДФС</w:t>
            </w:r>
          </w:p>
        </w:tc>
        <w:tc>
          <w:tcPr>
            <w:tcW w:w="2556" w:type="dxa"/>
            <w:shd w:val="clear" w:color="auto" w:fill="FFFFFF" w:themeFill="background1"/>
          </w:tcPr>
          <w:p w14:paraId="040534BA"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затверджено план заходів з реалізації Концепції реформування системи органів, що реалізують державну податкову та митну політику, на середньострокову перспективу</w:t>
            </w:r>
          </w:p>
        </w:tc>
        <w:tc>
          <w:tcPr>
            <w:tcW w:w="2838" w:type="dxa"/>
            <w:shd w:val="clear" w:color="auto" w:fill="FFFFFF" w:themeFill="background1"/>
          </w:tcPr>
          <w:p w14:paraId="56C4782B" w14:textId="308A16B1" w:rsidR="00391F25" w:rsidRPr="00FE3991" w:rsidRDefault="008E5501" w:rsidP="00676007">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Виконано</w:t>
            </w:r>
            <w:r w:rsidR="00391F25" w:rsidRPr="00FE3991">
              <w:rPr>
                <w:rFonts w:ascii="Times New Roman" w:eastAsia="Times New Roman" w:hAnsi="Times New Roman" w:cs="Times New Roman"/>
                <w:b/>
                <w:bCs/>
                <w:lang w:eastAsia="uk-UA"/>
              </w:rPr>
              <w:t>.</w:t>
            </w:r>
          </w:p>
          <w:p w14:paraId="4C530D7F" w14:textId="31052B22" w:rsidR="00391F25" w:rsidRPr="00FE3991" w:rsidRDefault="00BC39FC" w:rsidP="005E4B79">
            <w:pPr>
              <w:jc w:val="both"/>
              <w:rPr>
                <w:rFonts w:ascii="Times New Roman" w:hAnsi="Times New Roman" w:cs="Times New Roman"/>
              </w:rPr>
            </w:pPr>
            <w:r w:rsidRPr="00FE3991">
              <w:rPr>
                <w:rFonts w:ascii="Times New Roman" w:hAnsi="Times New Roman" w:cs="Times New Roman"/>
              </w:rPr>
              <w:t>Концептуальні напрями реформування системи органів, що реалізують державну податкову та митну політику розроблено та затвердже</w:t>
            </w:r>
            <w:r w:rsidR="00C97A7F" w:rsidRPr="00FE3991">
              <w:rPr>
                <w:rFonts w:ascii="Times New Roman" w:hAnsi="Times New Roman" w:cs="Times New Roman"/>
              </w:rPr>
              <w:t>но розпорядження Кабміну від 27.12.</w:t>
            </w:r>
            <w:r w:rsidRPr="00FE3991">
              <w:rPr>
                <w:rFonts w:ascii="Times New Roman" w:hAnsi="Times New Roman" w:cs="Times New Roman"/>
              </w:rPr>
              <w:t xml:space="preserve">2018 № 1101-р. </w:t>
            </w:r>
          </w:p>
          <w:p w14:paraId="4A42F717" w14:textId="4DDDDA6D" w:rsidR="009C5B94" w:rsidRPr="00FE3991" w:rsidRDefault="008E5501" w:rsidP="008E5501">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Р</w:t>
            </w:r>
            <w:r w:rsidR="009C5B94" w:rsidRPr="00FE3991">
              <w:rPr>
                <w:rFonts w:ascii="Times New Roman" w:eastAsia="Times New Roman" w:hAnsi="Times New Roman" w:cs="Times New Roman"/>
                <w:lang w:eastAsia="uk-UA"/>
              </w:rPr>
              <w:t>озпорядження</w:t>
            </w:r>
            <w:r w:rsidRPr="00FE3991">
              <w:rPr>
                <w:rFonts w:ascii="Times New Roman" w:eastAsia="Times New Roman" w:hAnsi="Times New Roman" w:cs="Times New Roman"/>
                <w:lang w:eastAsia="uk-UA"/>
              </w:rPr>
              <w:t>м</w:t>
            </w:r>
            <w:r w:rsidR="009C5B94" w:rsidRPr="00FE3991">
              <w:rPr>
                <w:rFonts w:ascii="Times New Roman" w:eastAsia="Times New Roman" w:hAnsi="Times New Roman" w:cs="Times New Roman"/>
                <w:lang w:eastAsia="uk-UA"/>
              </w:rPr>
              <w:t xml:space="preserve"> Кабміну</w:t>
            </w:r>
            <w:r w:rsidRPr="00FE3991">
              <w:rPr>
                <w:rFonts w:ascii="Times New Roman" w:eastAsia="Times New Roman" w:hAnsi="Times New Roman" w:cs="Times New Roman"/>
                <w:lang w:eastAsia="uk-UA"/>
              </w:rPr>
              <w:t xml:space="preserve"> від 05.07.2019 №542-р</w:t>
            </w:r>
            <w:r w:rsidR="009C5B94" w:rsidRPr="00FE3991">
              <w:rPr>
                <w:rFonts w:ascii="Times New Roman" w:eastAsia="Times New Roman" w:hAnsi="Times New Roman" w:cs="Times New Roman"/>
                <w:lang w:eastAsia="uk-UA"/>
              </w:rPr>
              <w:t xml:space="preserve"> </w:t>
            </w:r>
            <w:r w:rsidRPr="00FE3991">
              <w:rPr>
                <w:rFonts w:ascii="Times New Roman" w:eastAsia="Times New Roman" w:hAnsi="Times New Roman" w:cs="Times New Roman"/>
                <w:lang w:eastAsia="uk-UA"/>
              </w:rPr>
              <w:t xml:space="preserve">затверджено </w:t>
            </w:r>
            <w:r w:rsidR="009C5B94" w:rsidRPr="00FE3991">
              <w:rPr>
                <w:rFonts w:ascii="Times New Roman" w:eastAsia="Times New Roman" w:hAnsi="Times New Roman" w:cs="Times New Roman"/>
                <w:lang w:eastAsia="uk-UA"/>
              </w:rPr>
              <w:t>планів заходів щодо реалізації концептуальних напрямів реформування системи органів, що реалізують державну податкову та митну політику.</w:t>
            </w:r>
          </w:p>
        </w:tc>
      </w:tr>
      <w:tr w:rsidR="00E91BEA" w:rsidRPr="00FE3991" w14:paraId="0D483C84" w14:textId="77777777" w:rsidTr="000D35AB">
        <w:trPr>
          <w:gridAfter w:val="1"/>
          <w:wAfter w:w="6" w:type="dxa"/>
        </w:trPr>
        <w:tc>
          <w:tcPr>
            <w:tcW w:w="2104" w:type="dxa"/>
            <w:shd w:val="clear" w:color="auto" w:fill="FFFFFF" w:themeFill="background1"/>
          </w:tcPr>
          <w:p w14:paraId="6561A1E0" w14:textId="5304059C" w:rsidR="00391F25" w:rsidRPr="00FE3991" w:rsidRDefault="00391F25" w:rsidP="000D35A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2. Підвищення якості та ефективності податкового </w:t>
            </w:r>
          </w:p>
        </w:tc>
        <w:tc>
          <w:tcPr>
            <w:tcW w:w="3703" w:type="dxa"/>
            <w:shd w:val="clear" w:color="auto" w:fill="FFFFFF" w:themeFill="background1"/>
          </w:tcPr>
          <w:p w14:paraId="6D8BF207" w14:textId="31337B32" w:rsidR="00391F25" w:rsidRPr="00FE3991" w:rsidRDefault="00391F25" w:rsidP="000D35A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1) здійснення постійного контролю за реалізацією плану інституційних змін діяльності ДФС, у тому числі на основі моніторингу основних </w:t>
            </w:r>
          </w:p>
        </w:tc>
        <w:tc>
          <w:tcPr>
            <w:tcW w:w="1418" w:type="dxa"/>
            <w:shd w:val="clear" w:color="auto" w:fill="FFFFFF" w:themeFill="background1"/>
          </w:tcPr>
          <w:p w14:paraId="2CD0E6B6" w14:textId="77777777" w:rsidR="00391F25" w:rsidRPr="00FE3991" w:rsidRDefault="00391F25"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щомісяця</w:t>
            </w:r>
          </w:p>
        </w:tc>
        <w:tc>
          <w:tcPr>
            <w:tcW w:w="2126" w:type="dxa"/>
            <w:shd w:val="clear" w:color="auto" w:fill="FFFFFF" w:themeFill="background1"/>
          </w:tcPr>
          <w:p w14:paraId="652FAACF"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ДФС </w:t>
            </w:r>
          </w:p>
          <w:p w14:paraId="70B8A71B"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Мінфін</w:t>
            </w:r>
          </w:p>
        </w:tc>
        <w:tc>
          <w:tcPr>
            <w:tcW w:w="2556" w:type="dxa"/>
            <w:shd w:val="clear" w:color="auto" w:fill="FFFFFF" w:themeFill="background1"/>
          </w:tcPr>
          <w:p w14:paraId="76EFA3D4" w14:textId="73855B24" w:rsidR="00391F25" w:rsidRPr="00FE3991" w:rsidRDefault="00391F25" w:rsidP="000D35A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забезпечено опублікування на офіційному веб-сайті ДФС щомісячного звіту </w:t>
            </w:r>
          </w:p>
        </w:tc>
        <w:tc>
          <w:tcPr>
            <w:tcW w:w="2838" w:type="dxa"/>
            <w:shd w:val="clear" w:color="auto" w:fill="FFFFFF" w:themeFill="background1"/>
          </w:tcPr>
          <w:p w14:paraId="626CE0F1" w14:textId="045FE3C9" w:rsidR="00391F25" w:rsidRPr="00FE3991" w:rsidRDefault="00391F25" w:rsidP="001D6107">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Виконується</w:t>
            </w:r>
            <w:r w:rsidR="00D55F1E" w:rsidRPr="00FE3991">
              <w:rPr>
                <w:rFonts w:ascii="Times New Roman" w:eastAsia="Times New Roman" w:hAnsi="Times New Roman" w:cs="Times New Roman"/>
                <w:b/>
                <w:bCs/>
                <w:lang w:eastAsia="uk-UA"/>
              </w:rPr>
              <w:t xml:space="preserve"> щоміся</w:t>
            </w:r>
            <w:r w:rsidR="00FE3991" w:rsidRPr="00FE3991">
              <w:rPr>
                <w:rFonts w:ascii="Times New Roman" w:eastAsia="Times New Roman" w:hAnsi="Times New Roman" w:cs="Times New Roman"/>
                <w:b/>
                <w:bCs/>
                <w:lang w:eastAsia="uk-UA"/>
              </w:rPr>
              <w:t>ч</w:t>
            </w:r>
            <w:r w:rsidR="00D55F1E" w:rsidRPr="00FE3991">
              <w:rPr>
                <w:rFonts w:ascii="Times New Roman" w:eastAsia="Times New Roman" w:hAnsi="Times New Roman" w:cs="Times New Roman"/>
                <w:b/>
                <w:bCs/>
                <w:lang w:eastAsia="uk-UA"/>
              </w:rPr>
              <w:t>но</w:t>
            </w:r>
            <w:r w:rsidRPr="00FE3991">
              <w:rPr>
                <w:rFonts w:ascii="Times New Roman" w:eastAsia="Times New Roman" w:hAnsi="Times New Roman" w:cs="Times New Roman"/>
                <w:b/>
                <w:bCs/>
                <w:lang w:eastAsia="uk-UA"/>
              </w:rPr>
              <w:t>.</w:t>
            </w:r>
          </w:p>
          <w:p w14:paraId="05FE712B" w14:textId="3C12D7F6" w:rsidR="00831115" w:rsidRPr="00FE3991" w:rsidRDefault="00831115" w:rsidP="00DC48CF">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Звіти про досягнення Ключових показників ефективності Державної </w:t>
            </w:r>
          </w:p>
        </w:tc>
      </w:tr>
    </w:tbl>
    <w:p w14:paraId="45B14F7B" w14:textId="77777777" w:rsidR="00DC48CF" w:rsidRPr="00FE3991" w:rsidRDefault="00DC48CF" w:rsidP="00676007">
      <w:pPr>
        <w:jc w:val="both"/>
        <w:rPr>
          <w:rFonts w:ascii="Times New Roman" w:eastAsia="Times New Roman" w:hAnsi="Times New Roman" w:cs="Times New Roman"/>
          <w:lang w:eastAsia="uk-UA"/>
        </w:rPr>
        <w:sectPr w:rsidR="00DC48CF" w:rsidRPr="00FE3991" w:rsidSect="00A033B6">
          <w:headerReference w:type="default" r:id="rId8"/>
          <w:pgSz w:w="16838" w:h="11906" w:orient="landscape" w:code="9"/>
          <w:pgMar w:top="851" w:right="1134" w:bottom="1134" w:left="1134" w:header="709" w:footer="709" w:gutter="0"/>
          <w:cols w:space="708"/>
          <w:titlePg/>
          <w:docGrid w:linePitch="360"/>
        </w:sectPr>
      </w:pPr>
    </w:p>
    <w:tbl>
      <w:tblPr>
        <w:tblStyle w:val="a3"/>
        <w:tblW w:w="14879" w:type="dxa"/>
        <w:tblLayout w:type="fixed"/>
        <w:tblLook w:val="04A0" w:firstRow="1" w:lastRow="0" w:firstColumn="1" w:lastColumn="0" w:noHBand="0" w:noVBand="1"/>
      </w:tblPr>
      <w:tblGrid>
        <w:gridCol w:w="2104"/>
        <w:gridCol w:w="3703"/>
        <w:gridCol w:w="1418"/>
        <w:gridCol w:w="2126"/>
        <w:gridCol w:w="2693"/>
        <w:gridCol w:w="2835"/>
      </w:tblGrid>
      <w:tr w:rsidR="00E91BEA" w:rsidRPr="00FE3991" w14:paraId="6C680DF8" w14:textId="77777777" w:rsidTr="000D35AB">
        <w:tc>
          <w:tcPr>
            <w:tcW w:w="2104" w:type="dxa"/>
            <w:shd w:val="clear" w:color="auto" w:fill="FFFFFF" w:themeFill="background1"/>
          </w:tcPr>
          <w:p w14:paraId="1A781F80" w14:textId="02833F2A" w:rsidR="00DC48CF" w:rsidRPr="00FE3991" w:rsidRDefault="000D35AB"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lastRenderedPageBreak/>
              <w:t>адміністрування</w:t>
            </w:r>
          </w:p>
        </w:tc>
        <w:tc>
          <w:tcPr>
            <w:tcW w:w="3703" w:type="dxa"/>
            <w:shd w:val="clear" w:color="auto" w:fill="FFFFFF" w:themeFill="background1"/>
          </w:tcPr>
          <w:p w14:paraId="0D5D2D5F" w14:textId="2A5DFD96" w:rsidR="00DC48CF" w:rsidRPr="00FE3991" w:rsidRDefault="000D35AB"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показників ефективності, визначених Мінфіном</w:t>
            </w:r>
          </w:p>
        </w:tc>
        <w:tc>
          <w:tcPr>
            <w:tcW w:w="1418" w:type="dxa"/>
            <w:shd w:val="clear" w:color="auto" w:fill="FFFFFF" w:themeFill="background1"/>
          </w:tcPr>
          <w:p w14:paraId="4AA24E02" w14:textId="77777777" w:rsidR="00DC48CF" w:rsidRPr="00FE3991" w:rsidRDefault="00DC48CF" w:rsidP="00440E89">
            <w:pPr>
              <w:rPr>
                <w:rFonts w:ascii="Times New Roman" w:eastAsia="Times New Roman" w:hAnsi="Times New Roman" w:cs="Times New Roman"/>
                <w:lang w:eastAsia="uk-UA"/>
              </w:rPr>
            </w:pPr>
          </w:p>
        </w:tc>
        <w:tc>
          <w:tcPr>
            <w:tcW w:w="2126" w:type="dxa"/>
            <w:shd w:val="clear" w:color="auto" w:fill="FFFFFF" w:themeFill="background1"/>
          </w:tcPr>
          <w:p w14:paraId="4F977AEB" w14:textId="77777777" w:rsidR="00DC48CF" w:rsidRPr="00FE3991" w:rsidRDefault="00DC48CF" w:rsidP="00440E89">
            <w:pPr>
              <w:jc w:val="both"/>
              <w:rPr>
                <w:rFonts w:ascii="Times New Roman" w:eastAsia="Times New Roman" w:hAnsi="Times New Roman" w:cs="Times New Roman"/>
                <w:lang w:eastAsia="uk-UA"/>
              </w:rPr>
            </w:pPr>
          </w:p>
        </w:tc>
        <w:tc>
          <w:tcPr>
            <w:tcW w:w="2693" w:type="dxa"/>
            <w:shd w:val="clear" w:color="auto" w:fill="FFFFFF" w:themeFill="background1"/>
          </w:tcPr>
          <w:p w14:paraId="01535B32" w14:textId="0DDA8D70" w:rsidR="00DC48CF" w:rsidRPr="00FE3991" w:rsidRDefault="000D35AB"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про досягнення основних показників ефективності ДФС</w:t>
            </w:r>
          </w:p>
        </w:tc>
        <w:tc>
          <w:tcPr>
            <w:tcW w:w="2835" w:type="dxa"/>
            <w:shd w:val="clear" w:color="auto" w:fill="FFFFFF" w:themeFill="background1"/>
          </w:tcPr>
          <w:p w14:paraId="75DE4E20" w14:textId="26D51E0B" w:rsidR="00DC48CF" w:rsidRPr="00FE3991" w:rsidRDefault="00DC48CF" w:rsidP="001D6107">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lang w:eastAsia="uk-UA"/>
              </w:rPr>
              <w:t>фіскальної служби України розміщено на офіційному веб-порталі ДФС у рубриці «Діяльність» (підрубрика «Плани та звіти роботи»).</w:t>
            </w:r>
          </w:p>
        </w:tc>
      </w:tr>
      <w:tr w:rsidR="00E91BEA" w:rsidRPr="00FE3991" w14:paraId="366BFF9C" w14:textId="77777777" w:rsidTr="000D35AB">
        <w:tc>
          <w:tcPr>
            <w:tcW w:w="2104" w:type="dxa"/>
            <w:shd w:val="clear" w:color="auto" w:fill="FFFFFF" w:themeFill="background1"/>
          </w:tcPr>
          <w:p w14:paraId="3D86E5F2" w14:textId="77777777" w:rsidR="00391F25" w:rsidRPr="00FE3991" w:rsidRDefault="00391F25" w:rsidP="00676007">
            <w:pPr>
              <w:jc w:val="both"/>
              <w:rPr>
                <w:rFonts w:ascii="Times New Roman" w:hAnsi="Times New Roman" w:cs="Times New Roman"/>
              </w:rPr>
            </w:pPr>
          </w:p>
        </w:tc>
        <w:tc>
          <w:tcPr>
            <w:tcW w:w="3703" w:type="dxa"/>
            <w:shd w:val="clear" w:color="auto" w:fill="FFFFFF" w:themeFill="background1"/>
          </w:tcPr>
          <w:p w14:paraId="7B304310"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3) розроблення додаткових IT-рішень для покращення камеральних перевірок</w:t>
            </w:r>
          </w:p>
        </w:tc>
        <w:tc>
          <w:tcPr>
            <w:tcW w:w="1418" w:type="dxa"/>
            <w:shd w:val="clear" w:color="auto" w:fill="FFFFFF" w:themeFill="background1"/>
          </w:tcPr>
          <w:p w14:paraId="0589A7F7" w14:textId="77777777" w:rsidR="00391F25" w:rsidRPr="00FE3991" w:rsidRDefault="00391F25"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xml:space="preserve">II квартал </w:t>
            </w:r>
            <w:r w:rsidR="00145E98" w:rsidRPr="00FE3991">
              <w:rPr>
                <w:rFonts w:ascii="Times New Roman" w:eastAsia="Times New Roman" w:hAnsi="Times New Roman" w:cs="Times New Roman"/>
                <w:lang w:eastAsia="uk-UA"/>
              </w:rPr>
              <w:br/>
            </w:r>
            <w:r w:rsidRPr="00FE3991">
              <w:rPr>
                <w:rFonts w:ascii="Times New Roman" w:eastAsia="Times New Roman" w:hAnsi="Times New Roman" w:cs="Times New Roman"/>
                <w:lang w:eastAsia="uk-UA"/>
              </w:rPr>
              <w:t>2018 р.</w:t>
            </w:r>
          </w:p>
        </w:tc>
        <w:tc>
          <w:tcPr>
            <w:tcW w:w="2126" w:type="dxa"/>
            <w:shd w:val="clear" w:color="auto" w:fill="FFFFFF" w:themeFill="background1"/>
          </w:tcPr>
          <w:p w14:paraId="0CFD589E"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ДФС</w:t>
            </w:r>
          </w:p>
        </w:tc>
        <w:tc>
          <w:tcPr>
            <w:tcW w:w="2693" w:type="dxa"/>
            <w:shd w:val="clear" w:color="auto" w:fill="FFFFFF" w:themeFill="background1"/>
          </w:tcPr>
          <w:p w14:paraId="6E3D6D7A"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запроваджено додаткові</w:t>
            </w:r>
            <w:r w:rsidR="00C77C1D" w:rsidRPr="00FE3991">
              <w:rPr>
                <w:rFonts w:ascii="Times New Roman" w:eastAsia="Times New Roman" w:hAnsi="Times New Roman" w:cs="Times New Roman"/>
                <w:lang w:eastAsia="uk-UA"/>
              </w:rPr>
              <w:t xml:space="preserve">            </w:t>
            </w:r>
            <w:r w:rsidRPr="00FE3991">
              <w:rPr>
                <w:rFonts w:ascii="Times New Roman" w:eastAsia="Times New Roman" w:hAnsi="Times New Roman" w:cs="Times New Roman"/>
                <w:lang w:eastAsia="uk-UA"/>
              </w:rPr>
              <w:t>IT-рішення для покращення камеральних перевірок</w:t>
            </w:r>
          </w:p>
        </w:tc>
        <w:tc>
          <w:tcPr>
            <w:tcW w:w="2835" w:type="dxa"/>
            <w:shd w:val="clear" w:color="auto" w:fill="FFFFFF" w:themeFill="background1"/>
          </w:tcPr>
          <w:p w14:paraId="53A10610" w14:textId="77777777" w:rsidR="00BC39FC" w:rsidRPr="00FE3991" w:rsidRDefault="00BC39FC" w:rsidP="00BC39FC">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Виконано.</w:t>
            </w:r>
          </w:p>
          <w:p w14:paraId="536074C1" w14:textId="58DE4550" w:rsidR="00391F25" w:rsidRPr="00FE3991" w:rsidRDefault="00605488" w:rsidP="005E4B79">
            <w:pPr>
              <w:jc w:val="both"/>
              <w:rPr>
                <w:rFonts w:ascii="Times New Roman" w:eastAsia="Times New Roman" w:hAnsi="Times New Roman" w:cs="Times New Roman"/>
                <w:bCs/>
                <w:lang w:eastAsia="uk-UA"/>
              </w:rPr>
            </w:pPr>
            <w:r w:rsidRPr="00FE3991">
              <w:rPr>
                <w:rFonts w:ascii="Times New Roman" w:eastAsia="Times New Roman" w:hAnsi="Times New Roman" w:cs="Times New Roman"/>
                <w:bCs/>
                <w:lang w:eastAsia="uk-UA"/>
              </w:rPr>
              <w:t>В</w:t>
            </w:r>
            <w:r w:rsidR="00BC39FC" w:rsidRPr="00FE3991">
              <w:rPr>
                <w:rFonts w:ascii="Times New Roman" w:eastAsia="Times New Roman" w:hAnsi="Times New Roman" w:cs="Times New Roman"/>
                <w:bCs/>
                <w:lang w:eastAsia="uk-UA"/>
              </w:rPr>
              <w:t>ведено в експлуатацію програмне забезпечення для автоматизації процесів опрацювання</w:t>
            </w:r>
            <w:r w:rsidR="005E4B79" w:rsidRPr="00FE3991">
              <w:rPr>
                <w:rFonts w:ascii="Times New Roman" w:eastAsia="Times New Roman" w:hAnsi="Times New Roman" w:cs="Times New Roman"/>
                <w:bCs/>
                <w:lang w:eastAsia="uk-UA"/>
              </w:rPr>
              <w:t xml:space="preserve"> записів реєстру «</w:t>
            </w:r>
            <w:r w:rsidR="00BC39FC" w:rsidRPr="00FE3991">
              <w:rPr>
                <w:rFonts w:ascii="Times New Roman" w:eastAsia="Times New Roman" w:hAnsi="Times New Roman" w:cs="Times New Roman"/>
                <w:bCs/>
                <w:lang w:eastAsia="uk-UA"/>
              </w:rPr>
              <w:t xml:space="preserve">Несвоєчасна </w:t>
            </w:r>
            <w:r w:rsidR="005E4B79" w:rsidRPr="00FE3991">
              <w:rPr>
                <w:rFonts w:ascii="Times New Roman" w:eastAsia="Times New Roman" w:hAnsi="Times New Roman" w:cs="Times New Roman"/>
                <w:bCs/>
                <w:lang w:eastAsia="uk-UA"/>
              </w:rPr>
              <w:t xml:space="preserve">реєстрація акцизних накладних / </w:t>
            </w:r>
            <w:r w:rsidR="00BC39FC" w:rsidRPr="00FE3991">
              <w:rPr>
                <w:rFonts w:ascii="Times New Roman" w:eastAsia="Times New Roman" w:hAnsi="Times New Roman" w:cs="Times New Roman"/>
                <w:bCs/>
                <w:lang w:eastAsia="uk-UA"/>
              </w:rPr>
              <w:t xml:space="preserve">РК до </w:t>
            </w:r>
            <w:r w:rsidR="005E4B79" w:rsidRPr="00FE3991">
              <w:rPr>
                <w:rFonts w:ascii="Times New Roman" w:eastAsia="Times New Roman" w:hAnsi="Times New Roman" w:cs="Times New Roman"/>
                <w:bCs/>
                <w:lang w:eastAsia="uk-UA"/>
              </w:rPr>
              <w:t>таких акцизних накладних в ЄРАН»</w:t>
            </w:r>
            <w:r w:rsidR="00BC39FC" w:rsidRPr="00FE3991">
              <w:rPr>
                <w:rFonts w:ascii="Times New Roman" w:eastAsia="Times New Roman" w:hAnsi="Times New Roman" w:cs="Times New Roman"/>
                <w:bCs/>
                <w:lang w:eastAsia="uk-UA"/>
              </w:rPr>
              <w:t xml:space="preserve"> підсистеми «Податковий аудит» ІТС «Податковий блок» та складання ППР</w:t>
            </w:r>
            <w:r w:rsidR="005E4B79" w:rsidRPr="00FE3991">
              <w:rPr>
                <w:rFonts w:ascii="Times New Roman" w:eastAsia="Times New Roman" w:hAnsi="Times New Roman" w:cs="Times New Roman"/>
                <w:bCs/>
                <w:lang w:eastAsia="uk-UA"/>
              </w:rPr>
              <w:t xml:space="preserve"> за формою «ПС»</w:t>
            </w:r>
            <w:r w:rsidRPr="00FE3991">
              <w:rPr>
                <w:rFonts w:ascii="Times New Roman" w:eastAsia="Times New Roman" w:hAnsi="Times New Roman" w:cs="Times New Roman"/>
                <w:bCs/>
                <w:lang w:eastAsia="uk-UA"/>
              </w:rPr>
              <w:t xml:space="preserve"> в межах виконання норм ст.75, ст.120</w:t>
            </w:r>
            <w:r w:rsidR="00BC39FC" w:rsidRPr="00FE3991">
              <w:rPr>
                <w:rFonts w:ascii="Times New Roman" w:eastAsia="Times New Roman" w:hAnsi="Times New Roman" w:cs="Times New Roman"/>
                <w:bCs/>
                <w:lang w:eastAsia="uk-UA"/>
              </w:rPr>
              <w:t xml:space="preserve"> Податкового кодексу (в</w:t>
            </w:r>
            <w:r w:rsidR="005E4B79" w:rsidRPr="00FE3991">
              <w:rPr>
                <w:rFonts w:ascii="Times New Roman" w:eastAsia="Times New Roman" w:hAnsi="Times New Roman" w:cs="Times New Roman"/>
                <w:bCs/>
                <w:lang w:eastAsia="uk-UA"/>
              </w:rPr>
              <w:t>ведено</w:t>
            </w:r>
            <w:r w:rsidR="00A52644" w:rsidRPr="00FE3991">
              <w:rPr>
                <w:rFonts w:ascii="Times New Roman" w:eastAsia="Times New Roman" w:hAnsi="Times New Roman" w:cs="Times New Roman"/>
                <w:bCs/>
                <w:lang w:eastAsia="uk-UA"/>
              </w:rPr>
              <w:t xml:space="preserve"> в експлуатацію з 26.12.2018). </w:t>
            </w:r>
            <w:r w:rsidR="00BC39FC" w:rsidRPr="00FE3991">
              <w:rPr>
                <w:rFonts w:ascii="Times New Roman" w:eastAsia="Times New Roman" w:hAnsi="Times New Roman" w:cs="Times New Roman"/>
                <w:bCs/>
                <w:lang w:eastAsia="uk-UA"/>
              </w:rPr>
              <w:t>Також автоматизовано процес формування Журналу обліку погашення податкових векселів, авальованих банком, в межах виконання ст.</w:t>
            </w:r>
            <w:r w:rsidR="005E4B79" w:rsidRPr="00FE3991">
              <w:rPr>
                <w:rFonts w:ascii="Times New Roman" w:eastAsia="Times New Roman" w:hAnsi="Times New Roman" w:cs="Times New Roman"/>
                <w:bCs/>
                <w:lang w:eastAsia="uk-UA"/>
              </w:rPr>
              <w:t xml:space="preserve"> </w:t>
            </w:r>
            <w:r w:rsidR="00BC39FC" w:rsidRPr="00FE3991">
              <w:rPr>
                <w:rFonts w:ascii="Times New Roman" w:eastAsia="Times New Roman" w:hAnsi="Times New Roman" w:cs="Times New Roman"/>
                <w:bCs/>
                <w:lang w:eastAsia="uk-UA"/>
              </w:rPr>
              <w:t xml:space="preserve">225 та </w:t>
            </w:r>
            <w:r w:rsidR="005E4B79" w:rsidRPr="00FE3991">
              <w:rPr>
                <w:rFonts w:ascii="Times New Roman" w:eastAsia="Times New Roman" w:hAnsi="Times New Roman" w:cs="Times New Roman"/>
                <w:bCs/>
                <w:lang w:eastAsia="uk-UA"/>
              </w:rPr>
              <w:t xml:space="preserve">ст. </w:t>
            </w:r>
            <w:r w:rsidR="00BC39FC" w:rsidRPr="00FE3991">
              <w:rPr>
                <w:rFonts w:ascii="Times New Roman" w:eastAsia="Times New Roman" w:hAnsi="Times New Roman" w:cs="Times New Roman"/>
                <w:bCs/>
                <w:lang w:eastAsia="uk-UA"/>
              </w:rPr>
              <w:t xml:space="preserve">229 Податкового кодексу для забезпечення контролю за обліком податкових векселів, своєчасністю  їх погашення, повнотою сплати акцизного податку за векселями, </w:t>
            </w:r>
            <w:r w:rsidR="00BC39FC" w:rsidRPr="00FE3991">
              <w:rPr>
                <w:rFonts w:ascii="Times New Roman" w:eastAsia="Times New Roman" w:hAnsi="Times New Roman" w:cs="Times New Roman"/>
                <w:bCs/>
                <w:lang w:eastAsia="uk-UA"/>
              </w:rPr>
              <w:lastRenderedPageBreak/>
              <w:t>виявлення ризикових суб’єктів господарювання та підготовки звітної інформації (в</w:t>
            </w:r>
            <w:r w:rsidR="005E4B79" w:rsidRPr="00FE3991">
              <w:rPr>
                <w:rFonts w:ascii="Times New Roman" w:eastAsia="Times New Roman" w:hAnsi="Times New Roman" w:cs="Times New Roman"/>
                <w:bCs/>
                <w:lang w:eastAsia="uk-UA"/>
              </w:rPr>
              <w:t>ведено</w:t>
            </w:r>
            <w:r w:rsidR="00BC39FC" w:rsidRPr="00FE3991">
              <w:rPr>
                <w:rFonts w:ascii="Times New Roman" w:eastAsia="Times New Roman" w:hAnsi="Times New Roman" w:cs="Times New Roman"/>
                <w:bCs/>
                <w:lang w:eastAsia="uk-UA"/>
              </w:rPr>
              <w:t xml:space="preserve"> в експлуатацію з 30.11.2018)</w:t>
            </w:r>
          </w:p>
        </w:tc>
      </w:tr>
      <w:tr w:rsidR="00E91BEA" w:rsidRPr="00FE3991" w14:paraId="27564636" w14:textId="77777777" w:rsidTr="000D35AB">
        <w:tc>
          <w:tcPr>
            <w:tcW w:w="2104" w:type="dxa"/>
            <w:shd w:val="clear" w:color="auto" w:fill="FFFFFF" w:themeFill="background1"/>
          </w:tcPr>
          <w:p w14:paraId="6839C1EF" w14:textId="77777777" w:rsidR="00391F25" w:rsidRPr="00FE3991" w:rsidRDefault="00391F25" w:rsidP="00676007">
            <w:pPr>
              <w:jc w:val="both"/>
              <w:rPr>
                <w:rFonts w:ascii="Times New Roman" w:hAnsi="Times New Roman" w:cs="Times New Roman"/>
              </w:rPr>
            </w:pPr>
          </w:p>
        </w:tc>
        <w:tc>
          <w:tcPr>
            <w:tcW w:w="3703" w:type="dxa"/>
            <w:shd w:val="clear" w:color="auto" w:fill="FFFFFF" w:themeFill="background1"/>
          </w:tcPr>
          <w:p w14:paraId="0AD1EBDB"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4) впровадження електронних податкових перевірок (e-аудит) із застосуванням відповідного програмного забезпечення</w:t>
            </w:r>
          </w:p>
        </w:tc>
        <w:tc>
          <w:tcPr>
            <w:tcW w:w="1418" w:type="dxa"/>
            <w:shd w:val="clear" w:color="auto" w:fill="FFFFFF" w:themeFill="background1"/>
          </w:tcPr>
          <w:p w14:paraId="3251F7F7" w14:textId="77777777" w:rsidR="00391F25" w:rsidRPr="00FE3991" w:rsidRDefault="00391F25"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IV квартал 2018 р.</w:t>
            </w:r>
          </w:p>
        </w:tc>
        <w:tc>
          <w:tcPr>
            <w:tcW w:w="2126" w:type="dxa"/>
            <w:shd w:val="clear" w:color="auto" w:fill="FFFFFF" w:themeFill="background1"/>
          </w:tcPr>
          <w:p w14:paraId="0DA29C8B"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Мінфін</w:t>
            </w:r>
          </w:p>
          <w:p w14:paraId="325C43DC"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ДФС</w:t>
            </w:r>
          </w:p>
        </w:tc>
        <w:tc>
          <w:tcPr>
            <w:tcW w:w="2693" w:type="dxa"/>
            <w:shd w:val="clear" w:color="auto" w:fill="FFFFFF" w:themeFill="background1"/>
          </w:tcPr>
          <w:p w14:paraId="18A40DB7" w14:textId="77777777" w:rsidR="00391F25"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забезпечено функціонування електронних податкових перевірок (е-аудит)</w:t>
            </w:r>
          </w:p>
        </w:tc>
        <w:tc>
          <w:tcPr>
            <w:tcW w:w="2835" w:type="dxa"/>
            <w:shd w:val="clear" w:color="auto" w:fill="FFFFFF" w:themeFill="background1"/>
          </w:tcPr>
          <w:p w14:paraId="68AEE132" w14:textId="77777777" w:rsidR="00391F25" w:rsidRPr="00FE3991" w:rsidRDefault="00391F25" w:rsidP="00676007">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Виконується.</w:t>
            </w:r>
          </w:p>
          <w:p w14:paraId="4CBCE8A2" w14:textId="2B301FDC" w:rsidR="00AE7302" w:rsidRPr="00FE3991" w:rsidRDefault="002D1821" w:rsidP="00AE7302">
            <w:pPr>
              <w:jc w:val="both"/>
              <w:rPr>
                <w:rFonts w:ascii="Times New Roman" w:hAnsi="Times New Roman" w:cs="Times New Roman"/>
              </w:rPr>
            </w:pPr>
            <w:r w:rsidRPr="00FE3991">
              <w:rPr>
                <w:rFonts w:ascii="Times New Roman" w:hAnsi="Times New Roman" w:cs="Times New Roman"/>
              </w:rPr>
              <w:t>Н</w:t>
            </w:r>
            <w:r w:rsidR="00A74251" w:rsidRPr="00FE3991">
              <w:rPr>
                <w:rFonts w:ascii="Times New Roman" w:hAnsi="Times New Roman" w:cs="Times New Roman"/>
              </w:rPr>
              <w:t>аказом ДФ</w:t>
            </w:r>
            <w:r w:rsidR="00C1643E" w:rsidRPr="00FE3991">
              <w:rPr>
                <w:rFonts w:ascii="Times New Roman" w:hAnsi="Times New Roman" w:cs="Times New Roman"/>
              </w:rPr>
              <w:t xml:space="preserve">С від 20.09.2018          № </w:t>
            </w:r>
            <w:r w:rsidR="00A74251" w:rsidRPr="00FE3991">
              <w:rPr>
                <w:rFonts w:ascii="Times New Roman" w:hAnsi="Times New Roman" w:cs="Times New Roman"/>
              </w:rPr>
              <w:t xml:space="preserve">605 затверджено Концепцію впровадження електронних перевірок (е-аудиту), що передбачає впровадження </w:t>
            </w:r>
            <w:r w:rsidR="00C1643E" w:rsidRPr="00FE3991">
              <w:rPr>
                <w:rFonts w:ascii="Times New Roman" w:hAnsi="Times New Roman" w:cs="Times New Roman"/>
              </w:rPr>
              <w:t xml:space="preserve">          </w:t>
            </w:r>
            <w:r w:rsidR="00A74251" w:rsidRPr="00FE3991">
              <w:rPr>
                <w:rFonts w:ascii="Times New Roman" w:hAnsi="Times New Roman" w:cs="Times New Roman"/>
              </w:rPr>
              <w:t xml:space="preserve">е-аудиту у 8 етапів до IV кварталу </w:t>
            </w:r>
            <w:r w:rsidR="00C1643E" w:rsidRPr="00FE3991">
              <w:rPr>
                <w:rFonts w:ascii="Times New Roman" w:hAnsi="Times New Roman" w:cs="Times New Roman"/>
              </w:rPr>
              <w:t xml:space="preserve"> </w:t>
            </w:r>
            <w:r w:rsidR="00A74251" w:rsidRPr="00FE3991">
              <w:rPr>
                <w:rFonts w:ascii="Times New Roman" w:hAnsi="Times New Roman" w:cs="Times New Roman"/>
              </w:rPr>
              <w:t>2020 року з урахуванням необхідності законодавчих змін, внесення змін у підзаконні нормативно-правові акти,  придбання та впровадження програмного забезпечення та інше.</w:t>
            </w:r>
            <w:r w:rsidR="00DF3FFC" w:rsidRPr="00FE3991">
              <w:rPr>
                <w:rFonts w:ascii="Times New Roman" w:hAnsi="Times New Roman" w:cs="Times New Roman"/>
              </w:rPr>
              <w:t xml:space="preserve"> </w:t>
            </w:r>
            <w:r w:rsidR="00AE7302" w:rsidRPr="00FE3991">
              <w:rPr>
                <w:rFonts w:ascii="Times New Roman" w:eastAsia="Times New Roman" w:hAnsi="Times New Roman" w:cs="Times New Roman"/>
                <w:lang w:eastAsia="uk-UA"/>
              </w:rPr>
              <w:t>Відповідно до 1 етапу, визначеного у Концепції, 14.12.2018</w:t>
            </w:r>
            <w:r w:rsidR="00DF3FFC" w:rsidRPr="00FE3991">
              <w:rPr>
                <w:rFonts w:ascii="Times New Roman" w:eastAsia="Times New Roman" w:hAnsi="Times New Roman" w:cs="Times New Roman"/>
                <w:lang w:eastAsia="uk-UA"/>
              </w:rPr>
              <w:t xml:space="preserve"> між компанією Petapilot, S.A</w:t>
            </w:r>
            <w:r w:rsidR="00AE7302" w:rsidRPr="00FE3991">
              <w:rPr>
                <w:rFonts w:ascii="Times New Roman" w:eastAsia="Times New Roman" w:hAnsi="Times New Roman" w:cs="Times New Roman"/>
                <w:lang w:eastAsia="uk-UA"/>
              </w:rPr>
              <w:t xml:space="preserve"> </w:t>
            </w:r>
            <w:r w:rsidR="00DF3FFC" w:rsidRPr="00FE3991">
              <w:rPr>
                <w:rFonts w:ascii="Times New Roman" w:eastAsia="Times New Roman" w:hAnsi="Times New Roman" w:cs="Times New Roman"/>
                <w:lang w:eastAsia="uk-UA"/>
              </w:rPr>
              <w:t>та ДФС</w:t>
            </w:r>
            <w:r w:rsidR="00AE7302" w:rsidRPr="00FE3991">
              <w:rPr>
                <w:rFonts w:ascii="Times New Roman" w:eastAsia="Times New Roman" w:hAnsi="Times New Roman" w:cs="Times New Roman"/>
                <w:lang w:eastAsia="uk-UA"/>
              </w:rPr>
              <w:t xml:space="preserve"> підписано акт приймання-передачі </w:t>
            </w:r>
            <w:r w:rsidR="00A52644" w:rsidRPr="00FE3991">
              <w:rPr>
                <w:rFonts w:ascii="Times New Roman" w:eastAsia="Times New Roman" w:hAnsi="Times New Roman" w:cs="Times New Roman"/>
                <w:lang w:eastAsia="uk-UA"/>
              </w:rPr>
              <w:t>програмного</w:t>
            </w:r>
            <w:r w:rsidR="00DF3FFC" w:rsidRPr="00FE3991">
              <w:rPr>
                <w:rFonts w:ascii="Times New Roman" w:eastAsia="Times New Roman" w:hAnsi="Times New Roman" w:cs="Times New Roman"/>
                <w:lang w:eastAsia="uk-UA"/>
              </w:rPr>
              <w:t xml:space="preserve"> забезпечення (ПЗ) «Електронний доперевірочний аналіз»</w:t>
            </w:r>
            <w:r w:rsidR="00AE7302" w:rsidRPr="00FE3991">
              <w:rPr>
                <w:rFonts w:ascii="Times New Roman" w:eastAsia="Times New Roman" w:hAnsi="Times New Roman" w:cs="Times New Roman"/>
                <w:lang w:eastAsia="uk-UA"/>
              </w:rPr>
              <w:t xml:space="preserve">, </w:t>
            </w:r>
            <w:r w:rsidR="00DF3FFC" w:rsidRPr="00FE3991">
              <w:rPr>
                <w:rFonts w:ascii="Times New Roman" w:eastAsia="Times New Roman" w:hAnsi="Times New Roman" w:cs="Times New Roman"/>
                <w:lang w:eastAsia="uk-UA"/>
              </w:rPr>
              <w:t xml:space="preserve">ДФС </w:t>
            </w:r>
            <w:r w:rsidR="00AE7302" w:rsidRPr="00FE3991">
              <w:rPr>
                <w:rFonts w:ascii="Times New Roman" w:eastAsia="Times New Roman" w:hAnsi="Times New Roman" w:cs="Times New Roman"/>
                <w:lang w:eastAsia="uk-UA"/>
              </w:rPr>
              <w:t xml:space="preserve">отримано комплект експлуатаційної документації (на електронному носії англійською мовою) та </w:t>
            </w:r>
            <w:r w:rsidR="00DF3FFC" w:rsidRPr="00FE3991">
              <w:rPr>
                <w:rFonts w:ascii="Times New Roman" w:eastAsia="Times New Roman" w:hAnsi="Times New Roman" w:cs="Times New Roman"/>
                <w:lang w:eastAsia="uk-UA"/>
              </w:rPr>
              <w:t>ПЗ</w:t>
            </w:r>
            <w:r w:rsidR="00AE7302" w:rsidRPr="00FE3991">
              <w:rPr>
                <w:rFonts w:ascii="Times New Roman" w:eastAsia="Times New Roman" w:hAnsi="Times New Roman" w:cs="Times New Roman"/>
                <w:lang w:eastAsia="uk-UA"/>
              </w:rPr>
              <w:t xml:space="preserve"> (встановлено на серверах).</w:t>
            </w:r>
          </w:p>
          <w:p w14:paraId="18023274" w14:textId="57CB5BC9" w:rsidR="00AE7302" w:rsidRPr="00FE3991" w:rsidRDefault="009B37DD" w:rsidP="009B37DD">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lastRenderedPageBreak/>
              <w:t>О</w:t>
            </w:r>
            <w:r w:rsidR="00AE7302" w:rsidRPr="00FE3991">
              <w:rPr>
                <w:rFonts w:ascii="Times New Roman" w:eastAsia="Times New Roman" w:hAnsi="Times New Roman" w:cs="Times New Roman"/>
                <w:lang w:eastAsia="uk-UA"/>
              </w:rPr>
              <w:t>працьовується питання щодо визначення формату даних, що надаються великими платниками податків відповідно до ст. 85 Податкового кодексу та підготовки відповідних нормативно-правових актів з цього питання</w:t>
            </w:r>
            <w:r w:rsidRPr="00FE3991">
              <w:rPr>
                <w:rFonts w:ascii="Times New Roman" w:eastAsia="Times New Roman" w:hAnsi="Times New Roman" w:cs="Times New Roman"/>
                <w:lang w:eastAsia="uk-UA"/>
              </w:rPr>
              <w:t>.</w:t>
            </w:r>
          </w:p>
        </w:tc>
      </w:tr>
      <w:tr w:rsidR="00E91BEA" w:rsidRPr="00FE3991" w14:paraId="030CFCB1" w14:textId="77777777" w:rsidTr="000D35AB">
        <w:tc>
          <w:tcPr>
            <w:tcW w:w="2104" w:type="dxa"/>
            <w:shd w:val="clear" w:color="auto" w:fill="FFFFFF" w:themeFill="background1"/>
          </w:tcPr>
          <w:p w14:paraId="28CBB501" w14:textId="77777777" w:rsidR="00391F25" w:rsidRPr="00FE3991" w:rsidRDefault="00391F25" w:rsidP="00676007">
            <w:pPr>
              <w:jc w:val="both"/>
              <w:rPr>
                <w:rFonts w:ascii="Times New Roman" w:hAnsi="Times New Roman" w:cs="Times New Roman"/>
              </w:rPr>
            </w:pPr>
          </w:p>
        </w:tc>
        <w:tc>
          <w:tcPr>
            <w:tcW w:w="3703" w:type="dxa"/>
            <w:shd w:val="clear" w:color="auto" w:fill="FFFFFF" w:themeFill="background1"/>
          </w:tcPr>
          <w:p w14:paraId="29EBBA89" w14:textId="77777777" w:rsidR="00352974"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7) стандартизація порядку виконання основних фу</w:t>
            </w:r>
            <w:r w:rsidR="00352974" w:rsidRPr="00FE3991">
              <w:rPr>
                <w:rFonts w:ascii="Times New Roman" w:eastAsia="Times New Roman" w:hAnsi="Times New Roman" w:cs="Times New Roman"/>
                <w:lang w:eastAsia="uk-UA"/>
              </w:rPr>
              <w:t>нкцій та процедур ДФС, зокрема:</w:t>
            </w:r>
          </w:p>
          <w:p w14:paraId="535FE512" w14:textId="77777777" w:rsidR="00566F3F" w:rsidRPr="00FE3991" w:rsidRDefault="00391F25"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здійснення аналізу і</w:t>
            </w:r>
            <w:r w:rsidR="00352974" w:rsidRPr="00FE3991">
              <w:rPr>
                <w:rFonts w:ascii="Times New Roman" w:eastAsia="Times New Roman" w:hAnsi="Times New Roman" w:cs="Times New Roman"/>
                <w:lang w:eastAsia="uk-UA"/>
              </w:rPr>
              <w:t>снуючих функцій та процедур ДФС</w:t>
            </w:r>
            <w:r w:rsidR="00566F3F" w:rsidRPr="00FE3991">
              <w:rPr>
                <w:rFonts w:ascii="Times New Roman" w:eastAsia="Times New Roman" w:hAnsi="Times New Roman" w:cs="Times New Roman"/>
                <w:lang w:eastAsia="uk-UA"/>
              </w:rPr>
              <w:t>;</w:t>
            </w:r>
          </w:p>
          <w:p w14:paraId="20E3D26F" w14:textId="77777777" w:rsidR="00391F25" w:rsidRPr="00FE3991" w:rsidRDefault="00566F3F"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 стандартизація функцій та процедур ДФС.</w:t>
            </w:r>
          </w:p>
          <w:p w14:paraId="5F0CBF91" w14:textId="77777777" w:rsidR="0048575C" w:rsidRPr="00FE3991" w:rsidRDefault="0048575C" w:rsidP="00676007">
            <w:pPr>
              <w:jc w:val="both"/>
              <w:rPr>
                <w:rFonts w:ascii="Times New Roman" w:eastAsia="Times New Roman" w:hAnsi="Times New Roman" w:cs="Times New Roman"/>
                <w:lang w:eastAsia="uk-UA"/>
              </w:rPr>
            </w:pPr>
          </w:p>
        </w:tc>
        <w:tc>
          <w:tcPr>
            <w:tcW w:w="1418" w:type="dxa"/>
            <w:shd w:val="clear" w:color="auto" w:fill="FFFFFF" w:themeFill="background1"/>
          </w:tcPr>
          <w:p w14:paraId="071E1650" w14:textId="77777777" w:rsidR="001806A4" w:rsidRPr="00FE3991" w:rsidRDefault="001806A4" w:rsidP="00440E89">
            <w:pPr>
              <w:rPr>
                <w:rFonts w:ascii="Times New Roman" w:eastAsia="Times New Roman" w:hAnsi="Times New Roman" w:cs="Times New Roman"/>
                <w:lang w:eastAsia="uk-UA"/>
              </w:rPr>
            </w:pPr>
          </w:p>
          <w:p w14:paraId="284ABF79" w14:textId="77777777" w:rsidR="001806A4" w:rsidRPr="00FE3991" w:rsidRDefault="001806A4" w:rsidP="00440E89">
            <w:pPr>
              <w:rPr>
                <w:rFonts w:ascii="Times New Roman" w:eastAsia="Times New Roman" w:hAnsi="Times New Roman" w:cs="Times New Roman"/>
                <w:lang w:eastAsia="uk-UA"/>
              </w:rPr>
            </w:pPr>
          </w:p>
          <w:p w14:paraId="56A05893" w14:textId="77777777" w:rsidR="001806A4" w:rsidRPr="00FE3991" w:rsidRDefault="001806A4" w:rsidP="00440E89">
            <w:pPr>
              <w:rPr>
                <w:rFonts w:ascii="Times New Roman" w:eastAsia="Times New Roman" w:hAnsi="Times New Roman" w:cs="Times New Roman"/>
                <w:lang w:eastAsia="uk-UA"/>
              </w:rPr>
            </w:pPr>
          </w:p>
          <w:p w14:paraId="6072F483" w14:textId="77777777" w:rsidR="00391F25" w:rsidRPr="00FE3991" w:rsidRDefault="00391F25"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IV квартал 2017 р.</w:t>
            </w:r>
            <w:r w:rsidR="006F5743" w:rsidRPr="00FE3991">
              <w:rPr>
                <w:rFonts w:ascii="Times New Roman" w:eastAsia="Times New Roman" w:hAnsi="Times New Roman" w:cs="Times New Roman"/>
                <w:lang w:eastAsia="uk-UA"/>
              </w:rPr>
              <w:t>;</w:t>
            </w:r>
          </w:p>
          <w:p w14:paraId="351B421F" w14:textId="77777777" w:rsidR="00566F3F" w:rsidRPr="00FE3991" w:rsidRDefault="00566F3F" w:rsidP="00440E89">
            <w:pPr>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II квартал 2019 р.</w:t>
            </w:r>
          </w:p>
        </w:tc>
        <w:tc>
          <w:tcPr>
            <w:tcW w:w="2126" w:type="dxa"/>
            <w:shd w:val="clear" w:color="auto" w:fill="FFFFFF" w:themeFill="background1"/>
          </w:tcPr>
          <w:p w14:paraId="71C474C1"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ДФС</w:t>
            </w:r>
          </w:p>
          <w:p w14:paraId="18BFF39F" w14:textId="77777777" w:rsidR="00391F25" w:rsidRPr="00FE3991" w:rsidRDefault="00391F25" w:rsidP="00440E89">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Мінфін</w:t>
            </w:r>
          </w:p>
        </w:tc>
        <w:tc>
          <w:tcPr>
            <w:tcW w:w="2693" w:type="dxa"/>
            <w:shd w:val="clear" w:color="auto" w:fill="FFFFFF" w:themeFill="background1"/>
          </w:tcPr>
          <w:p w14:paraId="16F1D6A2" w14:textId="77777777" w:rsidR="001806A4" w:rsidRPr="00FE3991" w:rsidRDefault="001806A4" w:rsidP="00676007">
            <w:pPr>
              <w:jc w:val="both"/>
              <w:rPr>
                <w:rFonts w:ascii="Times New Roman" w:eastAsia="Times New Roman" w:hAnsi="Times New Roman" w:cs="Times New Roman"/>
                <w:lang w:eastAsia="uk-UA"/>
              </w:rPr>
            </w:pPr>
          </w:p>
          <w:p w14:paraId="56C3BD59" w14:textId="77777777" w:rsidR="001806A4" w:rsidRPr="00FE3991" w:rsidRDefault="001806A4" w:rsidP="00676007">
            <w:pPr>
              <w:jc w:val="both"/>
              <w:rPr>
                <w:rFonts w:ascii="Times New Roman" w:eastAsia="Times New Roman" w:hAnsi="Times New Roman" w:cs="Times New Roman"/>
                <w:lang w:eastAsia="uk-UA"/>
              </w:rPr>
            </w:pPr>
          </w:p>
          <w:p w14:paraId="2E43D786" w14:textId="77777777" w:rsidR="001806A4" w:rsidRPr="00FE3991" w:rsidRDefault="001806A4" w:rsidP="00676007">
            <w:pPr>
              <w:jc w:val="both"/>
              <w:rPr>
                <w:rFonts w:ascii="Times New Roman" w:eastAsia="Times New Roman" w:hAnsi="Times New Roman" w:cs="Times New Roman"/>
                <w:lang w:eastAsia="uk-UA"/>
              </w:rPr>
            </w:pPr>
          </w:p>
          <w:p w14:paraId="7BB00180" w14:textId="77777777" w:rsidR="00676F94" w:rsidRPr="00FE3991" w:rsidRDefault="00676F94"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зд</w:t>
            </w:r>
            <w:r w:rsidR="00391F25" w:rsidRPr="00FE3991">
              <w:rPr>
                <w:rFonts w:ascii="Times New Roman" w:eastAsia="Times New Roman" w:hAnsi="Times New Roman" w:cs="Times New Roman"/>
                <w:lang w:eastAsia="uk-UA"/>
              </w:rPr>
              <w:t>ійснено аналіз існуючих функцій та процедур ДФС</w:t>
            </w:r>
            <w:r w:rsidRPr="00FE3991">
              <w:rPr>
                <w:rFonts w:ascii="Times New Roman" w:eastAsia="Times New Roman" w:hAnsi="Times New Roman" w:cs="Times New Roman"/>
                <w:lang w:eastAsia="uk-UA"/>
              </w:rPr>
              <w:t>;</w:t>
            </w:r>
          </w:p>
          <w:p w14:paraId="2A3672D4" w14:textId="77777777" w:rsidR="00566F3F" w:rsidRPr="00FE3991" w:rsidRDefault="00566F3F" w:rsidP="00676007">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всі функції та процедури ДФС стандартизовані</w:t>
            </w:r>
          </w:p>
        </w:tc>
        <w:tc>
          <w:tcPr>
            <w:tcW w:w="2835" w:type="dxa"/>
            <w:shd w:val="clear" w:color="auto" w:fill="FFFFFF" w:themeFill="background1"/>
          </w:tcPr>
          <w:p w14:paraId="05DFF514" w14:textId="77777777" w:rsidR="00391F25" w:rsidRPr="00FE3991" w:rsidRDefault="00391F25" w:rsidP="00676007">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Виконується.</w:t>
            </w:r>
          </w:p>
          <w:p w14:paraId="7BC9AD5E" w14:textId="668ADBC3" w:rsidR="00391F25" w:rsidRPr="00FE3991" w:rsidRDefault="00BB495D" w:rsidP="00A37E10">
            <w:pPr>
              <w:jc w:val="both"/>
              <w:rPr>
                <w:rFonts w:ascii="Times New Roman" w:eastAsia="Times New Roman" w:hAnsi="Times New Roman" w:cs="Times New Roman"/>
                <w:lang w:eastAsia="uk-UA"/>
              </w:rPr>
            </w:pPr>
            <w:r w:rsidRPr="00FE3991">
              <w:rPr>
                <w:rFonts w:ascii="Times New Roman" w:hAnsi="Times New Roman" w:cs="Times New Roman"/>
              </w:rPr>
              <w:t>За підтрим</w:t>
            </w:r>
            <w:r w:rsidR="00296316" w:rsidRPr="00FE3991">
              <w:rPr>
                <w:rFonts w:ascii="Times New Roman" w:hAnsi="Times New Roman" w:cs="Times New Roman"/>
              </w:rPr>
              <w:t>ки GIZ реалізовано пілотний прое</w:t>
            </w:r>
            <w:r w:rsidRPr="00FE3991">
              <w:rPr>
                <w:rFonts w:ascii="Times New Roman" w:hAnsi="Times New Roman" w:cs="Times New Roman"/>
              </w:rPr>
              <w:t xml:space="preserve">кт «Проведення аналізу окремих робочих процесів </w:t>
            </w:r>
            <w:r w:rsidR="00A37E10" w:rsidRPr="00FE3991">
              <w:rPr>
                <w:rFonts w:ascii="Times New Roman" w:hAnsi="Times New Roman" w:cs="Times New Roman"/>
              </w:rPr>
              <w:t>ДФС</w:t>
            </w:r>
            <w:r w:rsidRPr="00FE3991">
              <w:rPr>
                <w:rFonts w:ascii="Times New Roman" w:hAnsi="Times New Roman" w:cs="Times New Roman"/>
              </w:rPr>
              <w:t xml:space="preserve"> на базі Голов</w:t>
            </w:r>
            <w:r w:rsidR="002C2243" w:rsidRPr="00FE3991">
              <w:rPr>
                <w:rFonts w:ascii="Times New Roman" w:hAnsi="Times New Roman" w:cs="Times New Roman"/>
              </w:rPr>
              <w:t>ного управління ДФС у м. Києві»,</w:t>
            </w:r>
            <w:r w:rsidR="002C2243" w:rsidRPr="00FE3991">
              <w:t xml:space="preserve"> </w:t>
            </w:r>
            <w:r w:rsidR="002C2243" w:rsidRPr="00FE3991">
              <w:rPr>
                <w:rFonts w:ascii="Times New Roman" w:hAnsi="Times New Roman" w:cs="Times New Roman"/>
              </w:rPr>
              <w:t xml:space="preserve">за результатами якого експертами GIZ спільно з ДФС розроблено рекомендації та пропозиції, викладені у звіті GIZ про аналіз робочих процесів в ГУ ДФС у м. Києві від грудня 2018 року. Заходи з підтримки ДФС у сфері аналізу та адаптації окремих бізнес-процесів включено </w:t>
            </w:r>
            <w:r w:rsidR="002C2243" w:rsidRPr="00FE3991">
              <w:rPr>
                <w:rFonts w:ascii="Times New Roman" w:hAnsi="Times New Roman" w:cs="Times New Roman"/>
                <w:bCs/>
              </w:rPr>
              <w:t>до Плану заходів з реалізації 3 та 4 компонентів Програми ЄС з підтримки управління державними фінансами в Україні (EU4PFM), розрахованої на 2019-2022 роки.</w:t>
            </w:r>
          </w:p>
        </w:tc>
      </w:tr>
      <w:tr w:rsidR="00E91BEA" w:rsidRPr="00FE3991" w14:paraId="3D86023B" w14:textId="77777777" w:rsidTr="000D35AB">
        <w:tc>
          <w:tcPr>
            <w:tcW w:w="2104" w:type="dxa"/>
            <w:shd w:val="clear" w:color="auto" w:fill="FFFFFF" w:themeFill="background1"/>
          </w:tcPr>
          <w:p w14:paraId="69880723" w14:textId="77777777" w:rsidR="00352974" w:rsidRPr="00FE3991" w:rsidRDefault="00352974" w:rsidP="00676007">
            <w:pPr>
              <w:jc w:val="both"/>
              <w:rPr>
                <w:rFonts w:ascii="Times New Roman" w:hAnsi="Times New Roman" w:cs="Times New Roman"/>
              </w:rPr>
            </w:pPr>
          </w:p>
        </w:tc>
        <w:tc>
          <w:tcPr>
            <w:tcW w:w="3703" w:type="dxa"/>
            <w:shd w:val="clear" w:color="auto" w:fill="FFFFFF" w:themeFill="background1"/>
          </w:tcPr>
          <w:p w14:paraId="2286B0AB" w14:textId="77777777" w:rsidR="00352974" w:rsidRPr="00FE3991" w:rsidRDefault="00352974" w:rsidP="00676007">
            <w:pPr>
              <w:jc w:val="both"/>
              <w:rPr>
                <w:rFonts w:ascii="Times New Roman" w:hAnsi="Times New Roman" w:cs="Times New Roman"/>
              </w:rPr>
            </w:pPr>
            <w:r w:rsidRPr="00FE3991">
              <w:rPr>
                <w:rFonts w:ascii="Times New Roman" w:hAnsi="Times New Roman" w:cs="Times New Roman"/>
              </w:rPr>
              <w:t>11) проведення перевірки (психологічного відбору, контролю кваліфікації та здібностей співробітників, психометричного і поліграфічного тестування тощо) працівників ДФС та її територіальних органів, у тому числі співробітників підрозділів, які виконують контролюючі функції, оприлюднення результатів проведеної перевірки на офіційному веб-сайті ДФС</w:t>
            </w:r>
          </w:p>
        </w:tc>
        <w:tc>
          <w:tcPr>
            <w:tcW w:w="1418" w:type="dxa"/>
            <w:shd w:val="clear" w:color="auto" w:fill="FFFFFF" w:themeFill="background1"/>
          </w:tcPr>
          <w:p w14:paraId="243459A1" w14:textId="77777777" w:rsidR="00352974" w:rsidRPr="00FE3991" w:rsidRDefault="00352974" w:rsidP="00440E89">
            <w:pPr>
              <w:rPr>
                <w:rFonts w:ascii="Times New Roman" w:hAnsi="Times New Roman" w:cs="Times New Roman"/>
              </w:rPr>
            </w:pPr>
            <w:r w:rsidRPr="00FE3991">
              <w:rPr>
                <w:rFonts w:ascii="Times New Roman" w:hAnsi="Times New Roman" w:cs="Times New Roman"/>
              </w:rPr>
              <w:t>IV квартал 2018 р.</w:t>
            </w:r>
          </w:p>
        </w:tc>
        <w:tc>
          <w:tcPr>
            <w:tcW w:w="2126" w:type="dxa"/>
            <w:shd w:val="clear" w:color="auto" w:fill="FFFFFF" w:themeFill="background1"/>
          </w:tcPr>
          <w:p w14:paraId="075F303C" w14:textId="77777777" w:rsidR="00352974" w:rsidRPr="00FE3991" w:rsidRDefault="00352974" w:rsidP="00440E89">
            <w:pPr>
              <w:jc w:val="both"/>
              <w:rPr>
                <w:rFonts w:ascii="Times New Roman" w:hAnsi="Times New Roman" w:cs="Times New Roman"/>
              </w:rPr>
            </w:pPr>
            <w:r w:rsidRPr="00FE3991">
              <w:rPr>
                <w:rFonts w:ascii="Times New Roman" w:hAnsi="Times New Roman" w:cs="Times New Roman"/>
              </w:rPr>
              <w:t>Мінфін</w:t>
            </w:r>
          </w:p>
          <w:p w14:paraId="69CA30DB" w14:textId="77777777" w:rsidR="00352974" w:rsidRPr="00FE3991" w:rsidRDefault="00352974" w:rsidP="00440E89">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FFFFFF" w:themeFill="background1"/>
          </w:tcPr>
          <w:p w14:paraId="0CC13135" w14:textId="77777777" w:rsidR="00352974" w:rsidRPr="00FE3991" w:rsidRDefault="00352974" w:rsidP="00676007">
            <w:pPr>
              <w:jc w:val="both"/>
              <w:rPr>
                <w:rFonts w:ascii="Times New Roman" w:hAnsi="Times New Roman" w:cs="Times New Roman"/>
              </w:rPr>
            </w:pPr>
            <w:r w:rsidRPr="00FE3991">
              <w:rPr>
                <w:rFonts w:ascii="Times New Roman" w:hAnsi="Times New Roman" w:cs="Times New Roman"/>
              </w:rPr>
              <w:t xml:space="preserve">проведено систематичні перевірки (психологічний відбір, контроль кваліфікації та здібностей співробітників, психометричне і поліграфічне тестування тощо) працівників ДФС та її територіальних органів, у тому числі співробітників підрозділів, які виконують контролюючі функції </w:t>
            </w:r>
          </w:p>
        </w:tc>
        <w:tc>
          <w:tcPr>
            <w:tcW w:w="2835" w:type="dxa"/>
            <w:shd w:val="clear" w:color="auto" w:fill="FFFFFF" w:themeFill="background1"/>
          </w:tcPr>
          <w:p w14:paraId="3E3C813B" w14:textId="7F420FDE" w:rsidR="000A5CBB" w:rsidRPr="00FE3991" w:rsidRDefault="000A5CBB" w:rsidP="000A5CBB">
            <w:pPr>
              <w:jc w:val="both"/>
              <w:rPr>
                <w:rFonts w:ascii="Times New Roman" w:hAnsi="Times New Roman" w:cs="Times New Roman"/>
                <w:b/>
              </w:rPr>
            </w:pPr>
            <w:r w:rsidRPr="00FE3991">
              <w:rPr>
                <w:rFonts w:ascii="Times New Roman" w:hAnsi="Times New Roman" w:cs="Times New Roman"/>
                <w:b/>
              </w:rPr>
              <w:t>Виконано.</w:t>
            </w:r>
          </w:p>
          <w:p w14:paraId="4DD34835" w14:textId="31E0E422" w:rsidR="00352974" w:rsidRPr="00FE3991" w:rsidRDefault="000D0CE3" w:rsidP="00290077">
            <w:pPr>
              <w:jc w:val="both"/>
              <w:rPr>
                <w:rFonts w:ascii="Times New Roman" w:hAnsi="Times New Roman" w:cs="Times New Roman"/>
              </w:rPr>
            </w:pPr>
            <w:r w:rsidRPr="00FE3991">
              <w:rPr>
                <w:rFonts w:ascii="Times New Roman" w:hAnsi="Times New Roman" w:cs="Times New Roman"/>
              </w:rPr>
              <w:t xml:space="preserve">За інформацією ДФС у </w:t>
            </w:r>
            <w:r w:rsidR="00290077" w:rsidRPr="00FE3991">
              <w:rPr>
                <w:rFonts w:ascii="Times New Roman" w:hAnsi="Times New Roman" w:cs="Times New Roman"/>
              </w:rPr>
              <w:t xml:space="preserve"> </w:t>
            </w:r>
            <w:r w:rsidRPr="00FE3991">
              <w:rPr>
                <w:rFonts w:ascii="Times New Roman" w:hAnsi="Times New Roman" w:cs="Times New Roman"/>
              </w:rPr>
              <w:t>2018 році</w:t>
            </w:r>
            <w:r w:rsidR="00290077" w:rsidRPr="00FE3991">
              <w:rPr>
                <w:rFonts w:ascii="Times New Roman" w:hAnsi="Times New Roman" w:cs="Times New Roman"/>
              </w:rPr>
              <w:t xml:space="preserve"> проведено </w:t>
            </w:r>
            <w:r w:rsidR="00BC0BDE" w:rsidRPr="00FE3991">
              <w:rPr>
                <w:rFonts w:ascii="Times New Roman" w:hAnsi="Times New Roman" w:cs="Times New Roman"/>
              </w:rPr>
              <w:t xml:space="preserve">69 тестувань щодо інтелектуальних, морально- ділових, психологічних якостей особистості з кандидатами на посади до </w:t>
            </w:r>
            <w:r w:rsidR="00290077" w:rsidRPr="00FE3991">
              <w:rPr>
                <w:rFonts w:ascii="Times New Roman" w:hAnsi="Times New Roman" w:cs="Times New Roman"/>
              </w:rPr>
              <w:t xml:space="preserve">підрозділів внутрішньої безпеки та                                            </w:t>
            </w:r>
            <w:r w:rsidR="00BC0BDE" w:rsidRPr="00FE3991">
              <w:rPr>
                <w:rFonts w:ascii="Times New Roman" w:hAnsi="Times New Roman" w:cs="Times New Roman"/>
              </w:rPr>
              <w:t>35</w:t>
            </w:r>
            <w:r w:rsidR="000A5CBB" w:rsidRPr="00FE3991">
              <w:rPr>
                <w:rFonts w:ascii="Times New Roman" w:hAnsi="Times New Roman" w:cs="Times New Roman"/>
              </w:rPr>
              <w:t xml:space="preserve"> </w:t>
            </w:r>
            <w:r w:rsidR="00BC0BDE" w:rsidRPr="00FE3991">
              <w:rPr>
                <w:rFonts w:ascii="Times New Roman" w:hAnsi="Times New Roman" w:cs="Times New Roman"/>
              </w:rPr>
              <w:t>психофізіологічних інтерв'ю із використанням поліграфа із працівниками територіальних органів ДФС та внутрішньої безпеки.</w:t>
            </w:r>
          </w:p>
        </w:tc>
      </w:tr>
      <w:tr w:rsidR="00FE3991" w:rsidRPr="00FE3991" w14:paraId="28539F6E" w14:textId="77777777" w:rsidTr="000D35AB">
        <w:tc>
          <w:tcPr>
            <w:tcW w:w="2104" w:type="dxa"/>
            <w:shd w:val="clear" w:color="auto" w:fill="FFFFFF" w:themeFill="background1"/>
          </w:tcPr>
          <w:p w14:paraId="59105744"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62F0B0A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12) запровадження єдиної уніфікованої форми податкової звітності з податку на доходи фізичних осіб та єдиного соціального внеску</w:t>
            </w:r>
          </w:p>
        </w:tc>
        <w:tc>
          <w:tcPr>
            <w:tcW w:w="1418" w:type="dxa"/>
            <w:shd w:val="clear" w:color="auto" w:fill="FFFFFF" w:themeFill="background1"/>
          </w:tcPr>
          <w:p w14:paraId="46B50407"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2018 р.</w:t>
            </w:r>
          </w:p>
        </w:tc>
        <w:tc>
          <w:tcPr>
            <w:tcW w:w="2126" w:type="dxa"/>
            <w:shd w:val="clear" w:color="auto" w:fill="FFFFFF" w:themeFill="background1"/>
          </w:tcPr>
          <w:p w14:paraId="29685DD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p w14:paraId="23E46D5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0D42E4C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запроваджено єдину уніфіковану форму податкової звітності з податку на доходи фізичних осіб та єдиного соціального внеску</w:t>
            </w:r>
          </w:p>
        </w:tc>
        <w:tc>
          <w:tcPr>
            <w:tcW w:w="2835" w:type="dxa"/>
            <w:shd w:val="clear" w:color="auto" w:fill="FFFFFF" w:themeFill="background1"/>
          </w:tcPr>
          <w:p w14:paraId="7508B17D" w14:textId="77777777"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Виконано.</w:t>
            </w:r>
          </w:p>
          <w:p w14:paraId="490A39AE" w14:textId="0608AB85"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19.09.2019 Верховною Радою України ухвалено Закони України «Про внесення змін до Закону України «Про збір та облік єдиного внеску на загальнообов’язкове державне соціальне страхування» щодо подання єдиної звітності з єдиного внеску на загальнообов’язкове державне соціальне страхування і податку на доходи фізичних осіб» (№ 115-ІХ) та «Про внесення змін до Податкового кодексу України щодо подання </w:t>
            </w:r>
            <w:r w:rsidRPr="00FE3991">
              <w:rPr>
                <w:rFonts w:ascii="Times New Roman" w:hAnsi="Times New Roman" w:cs="Times New Roman"/>
              </w:rPr>
              <w:lastRenderedPageBreak/>
              <w:t xml:space="preserve">єдиної звітності з єдиного внеску на загальнообов’язкове державне соціальне страхування і податку на доходи фізичних осіб» (№ 116-ІХ). Вищевказані закони набувають чинності з 01 січня 2021 року. </w:t>
            </w:r>
          </w:p>
        </w:tc>
      </w:tr>
      <w:tr w:rsidR="001A3BBB" w:rsidRPr="00FE3991" w14:paraId="10F3DDE4" w14:textId="77777777" w:rsidTr="000D35AB">
        <w:tc>
          <w:tcPr>
            <w:tcW w:w="2104" w:type="dxa"/>
            <w:shd w:val="clear" w:color="auto" w:fill="FFFFFF" w:themeFill="background1"/>
          </w:tcPr>
          <w:p w14:paraId="5A9A6AF0" w14:textId="306E1BF6"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3. Розширення бази оподаткування</w:t>
            </w:r>
          </w:p>
        </w:tc>
        <w:tc>
          <w:tcPr>
            <w:tcW w:w="3703" w:type="dxa"/>
            <w:shd w:val="clear" w:color="auto" w:fill="FFFFFF" w:themeFill="background1"/>
          </w:tcPr>
          <w:p w14:paraId="71055F5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забезпечення умов для приєднання України до багатосторонньої угоди про автоматичний обмін фінансовою інформацією</w:t>
            </w:r>
          </w:p>
        </w:tc>
        <w:tc>
          <w:tcPr>
            <w:tcW w:w="1418" w:type="dxa"/>
            <w:shd w:val="clear" w:color="auto" w:fill="FFFFFF" w:themeFill="background1"/>
          </w:tcPr>
          <w:p w14:paraId="76267001"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II квартал 2019 р.</w:t>
            </w:r>
          </w:p>
        </w:tc>
        <w:tc>
          <w:tcPr>
            <w:tcW w:w="2126" w:type="dxa"/>
            <w:shd w:val="clear" w:color="auto" w:fill="FFFFFF" w:themeFill="background1"/>
          </w:tcPr>
          <w:p w14:paraId="3BA3BE9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13D373CF"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p w14:paraId="320E949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Національний банк (за згодою)</w:t>
            </w:r>
          </w:p>
        </w:tc>
        <w:tc>
          <w:tcPr>
            <w:tcW w:w="2693" w:type="dxa"/>
            <w:shd w:val="clear" w:color="auto" w:fill="FFFFFF" w:themeFill="background1"/>
          </w:tcPr>
          <w:p w14:paraId="7466DD6F"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підписано Україною багатосторонню угоду про автоматичний обмін фінансовою інформацією</w:t>
            </w:r>
          </w:p>
        </w:tc>
        <w:tc>
          <w:tcPr>
            <w:tcW w:w="2835" w:type="dxa"/>
            <w:shd w:val="clear" w:color="auto" w:fill="FFFFFF" w:themeFill="background1"/>
          </w:tcPr>
          <w:p w14:paraId="2949EC34" w14:textId="6CCCCC4E"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Виконується.</w:t>
            </w:r>
          </w:p>
          <w:p w14:paraId="13F74A8E" w14:textId="19A98ACD" w:rsidR="001A3BBB" w:rsidRPr="00FE3991" w:rsidRDefault="001A3BBB" w:rsidP="001A3BBB">
            <w:pPr>
              <w:jc w:val="both"/>
              <w:rPr>
                <w:rFonts w:ascii="Times New Roman" w:hAnsi="Times New Roman"/>
                <w:sz w:val="24"/>
                <w:szCs w:val="24"/>
              </w:rPr>
            </w:pPr>
            <w:r w:rsidRPr="00FE3991">
              <w:rPr>
                <w:rFonts w:ascii="Times New Roman" w:eastAsia="Times New Roman" w:hAnsi="Times New Roman" w:cs="Times New Roman"/>
                <w:bCs/>
                <w:lang w:eastAsia="ru-RU"/>
              </w:rPr>
              <w:t xml:space="preserve">Уряд подав на розгляд Верховної Ради України законопроєкти про внесення змін до деяких законів України у зв'язку з ратифікацією Угоди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(реєстр. № 2102 від 09.09.2019) та про внесення змін до Податкового кодексу України у зв'язку з ратифікацією Угоди між Урядом України та Урядом Сполучених Штатів Америки для поліпшення виконання податкових правил й застосування положень Закону США </w:t>
            </w:r>
            <w:r w:rsidRPr="00FE3991">
              <w:rPr>
                <w:rFonts w:ascii="Times New Roman" w:eastAsia="Times New Roman" w:hAnsi="Times New Roman" w:cs="Times New Roman"/>
                <w:bCs/>
                <w:lang w:eastAsia="ru-RU"/>
              </w:rPr>
              <w:lastRenderedPageBreak/>
              <w:t xml:space="preserve">"Про податкові вимоги до іноземних рахунків" (FATCA) (реєстр. № 2103 від 09.09.2019). </w:t>
            </w:r>
          </w:p>
        </w:tc>
      </w:tr>
      <w:tr w:rsidR="001A3BBB" w:rsidRPr="00FE3991" w14:paraId="26948EB8" w14:textId="77777777" w:rsidTr="000D35AB">
        <w:tc>
          <w:tcPr>
            <w:tcW w:w="2104" w:type="dxa"/>
            <w:shd w:val="clear" w:color="auto" w:fill="FFFFFF" w:themeFill="background1"/>
          </w:tcPr>
          <w:p w14:paraId="76941F0F"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2B787B3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3) перегляд умов застосування спрощеної системи оподаткування щодо категорій осіб, видів діяльності, граничного обсягу доходу та ставок податку</w:t>
            </w:r>
          </w:p>
        </w:tc>
        <w:tc>
          <w:tcPr>
            <w:tcW w:w="1418" w:type="dxa"/>
            <w:shd w:val="clear" w:color="auto" w:fill="FFFFFF" w:themeFill="background1"/>
          </w:tcPr>
          <w:p w14:paraId="481C7F25"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084679D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12BC3CC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FFFFFF" w:themeFill="background1"/>
          </w:tcPr>
          <w:p w14:paraId="5A74E08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розроблена та представлена на розгляд Кабінету Міністрів України концепція законодавчих ініціатив, які стосуються спрощеної системи оподаткування</w:t>
            </w:r>
          </w:p>
        </w:tc>
        <w:tc>
          <w:tcPr>
            <w:tcW w:w="2835" w:type="dxa"/>
            <w:shd w:val="clear" w:color="auto" w:fill="FFFFFF" w:themeFill="background1"/>
          </w:tcPr>
          <w:p w14:paraId="50D5ADDF" w14:textId="77777777"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Виконується.</w:t>
            </w:r>
          </w:p>
          <w:p w14:paraId="307C2B44" w14:textId="6CB00A36"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Законом України від 23.11.2018 № 2628-VIII, внесено зміни до положень Податкового кодексу, що регулюють платників єдиного податку в частині використання РРО, обмеження застосування спрощеної системи при продажі окремих видів алкогольної продукції. Також доповнено деякі норми, що регулюють платників єдиного податку 4</w:t>
            </w:r>
            <w:r w:rsidR="00652612" w:rsidRPr="00FE3991">
              <w:rPr>
                <w:rFonts w:ascii="Times New Roman" w:hAnsi="Times New Roman" w:cs="Times New Roman"/>
              </w:rPr>
              <w:t>-</w:t>
            </w:r>
            <w:r w:rsidRPr="00FE3991">
              <w:rPr>
                <w:rFonts w:ascii="Times New Roman" w:hAnsi="Times New Roman" w:cs="Times New Roman"/>
              </w:rPr>
              <w:t>ї групи. Зазначені зміни вступили в силу з 01.01.2019.</w:t>
            </w:r>
          </w:p>
        </w:tc>
      </w:tr>
      <w:tr w:rsidR="001A3BBB" w:rsidRPr="00FE3991" w14:paraId="01FF2C88" w14:textId="77777777" w:rsidTr="000D35AB">
        <w:tc>
          <w:tcPr>
            <w:tcW w:w="2104" w:type="dxa"/>
            <w:shd w:val="clear" w:color="auto" w:fill="FFFFFF" w:themeFill="background1"/>
          </w:tcPr>
          <w:p w14:paraId="65A07E5D"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591C9E0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6) аналіз можливостей розширення бази майнового оподаткування з використанням передового досвіду</w:t>
            </w:r>
          </w:p>
        </w:tc>
        <w:tc>
          <w:tcPr>
            <w:tcW w:w="1418" w:type="dxa"/>
            <w:shd w:val="clear" w:color="auto" w:fill="FFFFFF" w:themeFill="background1"/>
          </w:tcPr>
          <w:p w14:paraId="39E6A5F8"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 квартал 2019 р.</w:t>
            </w:r>
          </w:p>
        </w:tc>
        <w:tc>
          <w:tcPr>
            <w:tcW w:w="2126" w:type="dxa"/>
            <w:shd w:val="clear" w:color="auto" w:fill="FFFFFF" w:themeFill="background1"/>
          </w:tcPr>
          <w:p w14:paraId="6079DC8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3E0D30A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FFFFFF" w:themeFill="background1"/>
          </w:tcPr>
          <w:p w14:paraId="1B10772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підготовлено пропозиції щодо розширення бази майнового оподаткування</w:t>
            </w:r>
          </w:p>
        </w:tc>
        <w:tc>
          <w:tcPr>
            <w:tcW w:w="2835" w:type="dxa"/>
            <w:shd w:val="clear" w:color="auto" w:fill="FFFFFF" w:themeFill="background1"/>
          </w:tcPr>
          <w:p w14:paraId="7606B9F7" w14:textId="366BD5D8"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Виконано.</w:t>
            </w:r>
          </w:p>
          <w:p w14:paraId="61B89A2A" w14:textId="6189B161" w:rsidR="001A3BBB" w:rsidRPr="00FE3991" w:rsidRDefault="001A3BBB" w:rsidP="00FE3991">
            <w:pPr>
              <w:jc w:val="both"/>
              <w:rPr>
                <w:rFonts w:ascii="Times New Roman" w:hAnsi="Times New Roman" w:cs="Times New Roman"/>
                <w:bCs/>
              </w:rPr>
            </w:pPr>
            <w:r w:rsidRPr="00FE3991">
              <w:rPr>
                <w:rFonts w:ascii="Times New Roman" w:hAnsi="Times New Roman" w:cs="Times New Roman"/>
              </w:rPr>
              <w:t>Законом України від 10.07.2018 №</w:t>
            </w:r>
            <w:r w:rsidR="00FE3991" w:rsidRPr="00FE3991">
              <w:rPr>
                <w:rFonts w:ascii="Times New Roman" w:hAnsi="Times New Roman" w:cs="Times New Roman"/>
              </w:rPr>
              <w:t> </w:t>
            </w:r>
            <w:r w:rsidRPr="00FE3991">
              <w:rPr>
                <w:rFonts w:ascii="Times New Roman" w:hAnsi="Times New Roman" w:cs="Times New Roman"/>
              </w:rPr>
              <w:t>2497 запроваджене оподаткування лісових земель лісогосподарського призначення земельним податком. А законом України від 23.11.2018 №</w:t>
            </w:r>
            <w:r w:rsidR="00FE3991" w:rsidRPr="00FE3991">
              <w:rPr>
                <w:rFonts w:ascii="Times New Roman" w:hAnsi="Times New Roman" w:cs="Times New Roman"/>
              </w:rPr>
              <w:t> </w:t>
            </w:r>
            <w:r w:rsidRPr="00FE3991">
              <w:rPr>
                <w:rFonts w:ascii="Times New Roman" w:hAnsi="Times New Roman" w:cs="Times New Roman"/>
              </w:rPr>
              <w:t xml:space="preserve">2628-VIII з 01.01.2019 звужено дію пільги з податку на нерухоме майно, відмінне від земельної ділянки, для </w:t>
            </w:r>
            <w:r w:rsidRPr="00FE3991">
              <w:rPr>
                <w:rFonts w:ascii="Times New Roman" w:hAnsi="Times New Roman" w:cs="Times New Roman"/>
              </w:rPr>
              <w:lastRenderedPageBreak/>
              <w:t>сільгосптоваровиробників.</w:t>
            </w:r>
            <w:r w:rsidRPr="00FE3991">
              <w:rPr>
                <w:rFonts w:ascii="Times New Roman" w:hAnsi="Times New Roman" w:cs="Times New Roman"/>
              </w:rPr>
              <w:br/>
              <w:t>Крім того, з</w:t>
            </w:r>
            <w:r w:rsidRPr="00FE3991">
              <w:rPr>
                <w:rFonts w:ascii="Times New Roman" w:hAnsi="Times New Roman" w:cs="Times New Roman"/>
                <w:bCs/>
              </w:rPr>
              <w:t xml:space="preserve"> метою розширення бази оподаткування з транспортного податку ДФС постійно ведеться робота щодо доповнення переліку легкових автомобілів, з року випуску яких минуло не більше п’яти років (включно) та середеньоринкова вартість яких становить понад 375 мінімальних заробітних плат станом</w:t>
            </w:r>
            <w:r w:rsidR="00FE3991" w:rsidRPr="00FE3991">
              <w:rPr>
                <w:rFonts w:ascii="Times New Roman" w:hAnsi="Times New Roman" w:cs="Times New Roman"/>
                <w:bCs/>
              </w:rPr>
              <w:t xml:space="preserve"> на</w:t>
            </w:r>
            <w:r w:rsidRPr="00FE3991">
              <w:rPr>
                <w:rFonts w:ascii="Times New Roman" w:hAnsi="Times New Roman" w:cs="Times New Roman"/>
                <w:bCs/>
              </w:rPr>
              <w:t xml:space="preserve"> 01</w:t>
            </w:r>
            <w:r w:rsidRPr="00FE3991">
              <w:t xml:space="preserve"> </w:t>
            </w:r>
            <w:r w:rsidRPr="00FE3991">
              <w:rPr>
                <w:rFonts w:ascii="Times New Roman" w:hAnsi="Times New Roman" w:cs="Times New Roman"/>
                <w:bCs/>
              </w:rPr>
              <w:t>січня податкового (звітного) року.</w:t>
            </w:r>
          </w:p>
        </w:tc>
      </w:tr>
      <w:tr w:rsidR="001A3BBB" w:rsidRPr="00FE3991" w14:paraId="28A76A46" w14:textId="77777777" w:rsidTr="000D35AB">
        <w:tc>
          <w:tcPr>
            <w:tcW w:w="2104" w:type="dxa"/>
            <w:shd w:val="clear" w:color="auto" w:fill="FFFFFF" w:themeFill="background1"/>
          </w:tcPr>
          <w:p w14:paraId="355C06C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4. Підвищення рівня дотримання вимог податкового законодавства платниками податків</w:t>
            </w:r>
          </w:p>
        </w:tc>
        <w:tc>
          <w:tcPr>
            <w:tcW w:w="3703" w:type="dxa"/>
            <w:shd w:val="clear" w:color="auto" w:fill="FFFFFF" w:themeFill="background1"/>
          </w:tcPr>
          <w:p w14:paraId="267C713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 вдосконалення функції контролю за дотриманням вимог податкового законодавства та розроблення Стратегії виявлення ризиків, пов’язаних з дотриманням податкової дисципліни</w:t>
            </w:r>
          </w:p>
        </w:tc>
        <w:tc>
          <w:tcPr>
            <w:tcW w:w="1418" w:type="dxa"/>
            <w:shd w:val="clear" w:color="auto" w:fill="FFFFFF" w:themeFill="background1"/>
          </w:tcPr>
          <w:p w14:paraId="0F10E816"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2018 р.</w:t>
            </w:r>
          </w:p>
        </w:tc>
        <w:tc>
          <w:tcPr>
            <w:tcW w:w="2126" w:type="dxa"/>
            <w:shd w:val="clear" w:color="auto" w:fill="FFFFFF" w:themeFill="background1"/>
          </w:tcPr>
          <w:p w14:paraId="16A44CF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p w14:paraId="38286ED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0230741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розроблено та реалізовано ДФС стратегію виявлення ризиків, пов’язаних з дотриманням податкової дисципліни</w:t>
            </w:r>
          </w:p>
        </w:tc>
        <w:tc>
          <w:tcPr>
            <w:tcW w:w="2835" w:type="dxa"/>
            <w:shd w:val="clear" w:color="auto" w:fill="FFFFFF" w:themeFill="background1"/>
          </w:tcPr>
          <w:p w14:paraId="17E33FC0"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w:t>
            </w:r>
          </w:p>
          <w:p w14:paraId="0411599C" w14:textId="77777777" w:rsidR="001A3BBB" w:rsidRPr="00FE3991" w:rsidRDefault="001A3BBB" w:rsidP="001A3BBB">
            <w:pPr>
              <w:jc w:val="both"/>
              <w:rPr>
                <w:rFonts w:ascii="Times New Roman" w:hAnsi="Times New Roman" w:cs="Times New Roman"/>
              </w:rPr>
            </w:pPr>
            <w:r w:rsidRPr="00FE3991">
              <w:rPr>
                <w:rFonts w:ascii="Times New Roman" w:eastAsia="Times New Roman" w:hAnsi="Times New Roman" w:cs="Times New Roman"/>
                <w:lang w:eastAsia="uk-UA"/>
              </w:rPr>
              <w:t xml:space="preserve">За ініціативою ДФС заходи з підтримки ДФС у сфері розробки та впровадження стратегії підвищення рівня дотримання вимог податкового законодавства (комплаєнсу), розробки засад оцінки рівня комплаєнсу, аналізу податкового розриву, а також розвитку компетенції персоналу з оцінки податкових ризиків включені до Плану заходів з реалізації 3 та 4 компонентів Програми ЄС з підтримки управління державними фінансами в </w:t>
            </w:r>
            <w:r w:rsidRPr="00FE3991">
              <w:rPr>
                <w:rFonts w:ascii="Times New Roman" w:eastAsia="Times New Roman" w:hAnsi="Times New Roman" w:cs="Times New Roman"/>
                <w:lang w:eastAsia="uk-UA"/>
              </w:rPr>
              <w:lastRenderedPageBreak/>
              <w:t>Україні, яка розрахована на 2019-2022 роки (EU4PFM).</w:t>
            </w:r>
          </w:p>
        </w:tc>
      </w:tr>
      <w:tr w:rsidR="001A3BBB" w:rsidRPr="00FE3991" w14:paraId="21E4AFC8" w14:textId="77777777" w:rsidTr="000D35AB">
        <w:tc>
          <w:tcPr>
            <w:tcW w:w="2104" w:type="dxa"/>
            <w:shd w:val="clear" w:color="auto" w:fill="FFFFFF" w:themeFill="background1"/>
          </w:tcPr>
          <w:p w14:paraId="39A4C68A"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1615E1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вдосконалення інформаційно-довідкових послуг, що надаються ДФС, та сервісів, розміщених на офіційному веб-сайті ДФС, з метою сприяння добровільному дотриманню платниками податків вимог податкового законодавства</w:t>
            </w:r>
          </w:p>
        </w:tc>
        <w:tc>
          <w:tcPr>
            <w:tcW w:w="1418" w:type="dxa"/>
            <w:shd w:val="clear" w:color="auto" w:fill="FFFFFF" w:themeFill="background1"/>
          </w:tcPr>
          <w:p w14:paraId="0F62AC63"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577C0F4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p w14:paraId="4D622C4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4A49AB7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забезпечено оприлюднення ДФС інформації про інформаційно-довідкові послуги, які надаються платникам податків</w:t>
            </w:r>
          </w:p>
        </w:tc>
        <w:tc>
          <w:tcPr>
            <w:tcW w:w="2835" w:type="dxa"/>
            <w:shd w:val="clear" w:color="auto" w:fill="FFFFFF" w:themeFill="background1"/>
          </w:tcPr>
          <w:p w14:paraId="07439787"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постійно.</w:t>
            </w:r>
          </w:p>
          <w:p w14:paraId="4718B85C" w14:textId="77777777" w:rsidR="001A3BBB" w:rsidRPr="00FE3991" w:rsidRDefault="001A3BBB" w:rsidP="001A3BBB">
            <w:pPr>
              <w:jc w:val="both"/>
              <w:rPr>
                <w:rStyle w:val="a4"/>
                <w:rFonts w:ascii="Times New Roman" w:hAnsi="Times New Roman" w:cs="Times New Roman"/>
                <w:color w:val="auto"/>
              </w:rPr>
            </w:pPr>
            <w:r w:rsidRPr="00FE3991">
              <w:rPr>
                <w:rFonts w:ascii="Times New Roman" w:hAnsi="Times New Roman" w:cs="Times New Roman"/>
              </w:rPr>
              <w:t xml:space="preserve">Інформаційні послуги Контакт-центру ДФС надаються за єдиними  багатоканальним номером телефону 0800501007 та електронною адресою </w:t>
            </w:r>
            <w:hyperlink r:id="rId9" w:history="1">
              <w:r w:rsidRPr="00FE3991">
                <w:rPr>
                  <w:rStyle w:val="a4"/>
                  <w:rFonts w:ascii="Times New Roman" w:hAnsi="Times New Roman" w:cs="Times New Roman"/>
                  <w:color w:val="auto"/>
                </w:rPr>
                <w:t>idd@sfs.gov.ua</w:t>
              </w:r>
            </w:hyperlink>
            <w:r w:rsidRPr="00FE3991">
              <w:rPr>
                <w:rStyle w:val="a4"/>
                <w:rFonts w:ascii="Times New Roman" w:hAnsi="Times New Roman" w:cs="Times New Roman"/>
                <w:color w:val="auto"/>
              </w:rPr>
              <w:t xml:space="preserve">. </w:t>
            </w:r>
          </w:p>
          <w:p w14:paraId="787454C3" w14:textId="4DFA3005"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«Загальнодоступний інформаційно довідковий ресурс» (ЗІР) розміщено на офіційному веб-порталі ДФС. Постійно проводиться моніторинг оцінювання користувачами ЗІР запитань-відповідей та у разі необхідності – оперативне реагування на зауваження та виправлення недоліків.  Щомісячно оновлюється статистична інформація щодо надання інформаційно-довідкових послуг Контакт-центром ДФС, роботи сервісу ДФС «Пульс» та АЦСК ІДД ДФС. У звітному періоді ДФС розміщено в Facebook та Twitter інформацію про можливість використання ЗІР та його мобільних додатків на базі Android та iOS. Також ДФС запроваджено новий </w:t>
            </w:r>
            <w:r w:rsidRPr="00FE3991">
              <w:rPr>
                <w:rFonts w:ascii="Times New Roman" w:hAnsi="Times New Roman" w:cs="Times New Roman"/>
              </w:rPr>
              <w:lastRenderedPageBreak/>
              <w:t>онлайн-сервіс підписання даних, перевірки електронного підпису та повторного (дистанційного) формування сертифікатів за електронним запитом.</w:t>
            </w:r>
          </w:p>
        </w:tc>
      </w:tr>
      <w:tr w:rsidR="001A3BBB" w:rsidRPr="00FE3991" w14:paraId="3D1A5097" w14:textId="77777777" w:rsidTr="000D35AB">
        <w:tc>
          <w:tcPr>
            <w:tcW w:w="2104" w:type="dxa"/>
            <w:shd w:val="clear" w:color="auto" w:fill="FFFFFF" w:themeFill="background1"/>
          </w:tcPr>
          <w:p w14:paraId="5D3857B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5. Удосконалення системи митного контролю та сприяння сумлінним суб’єктам зовнішньо-економічної діяльності</w:t>
            </w:r>
          </w:p>
        </w:tc>
        <w:tc>
          <w:tcPr>
            <w:tcW w:w="3703" w:type="dxa"/>
            <w:shd w:val="clear" w:color="auto" w:fill="FFFFFF" w:themeFill="background1"/>
          </w:tcPr>
          <w:p w14:paraId="5589A29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 розроблення плану заходів з реалізації Концепції реформування системи органів, що реалізують державну податкову та митну політику, на середньострокову перспективу у частині реформи митниці</w:t>
            </w:r>
          </w:p>
        </w:tc>
        <w:tc>
          <w:tcPr>
            <w:tcW w:w="1418" w:type="dxa"/>
            <w:shd w:val="clear" w:color="auto" w:fill="FFFFFF" w:themeFill="background1"/>
          </w:tcPr>
          <w:p w14:paraId="1C2FE4B6"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2017 р.</w:t>
            </w:r>
          </w:p>
        </w:tc>
        <w:tc>
          <w:tcPr>
            <w:tcW w:w="2126" w:type="dxa"/>
            <w:shd w:val="clear" w:color="auto" w:fill="FFFFFF" w:themeFill="background1"/>
          </w:tcPr>
          <w:p w14:paraId="7465C9C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7FFA787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FFFFFF" w:themeFill="background1"/>
          </w:tcPr>
          <w:p w14:paraId="46ED18D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затверджено план заходів з реалізації Концепції реформування системи органів, що реалізують державну податкову та митну політику, на середньострокову перспективу у частині реформи митниці</w:t>
            </w:r>
          </w:p>
        </w:tc>
        <w:tc>
          <w:tcPr>
            <w:tcW w:w="2835" w:type="dxa"/>
            <w:shd w:val="clear" w:color="auto" w:fill="FFFFFF" w:themeFill="background1"/>
          </w:tcPr>
          <w:p w14:paraId="332716A0" w14:textId="77777777" w:rsidR="001A3BBB" w:rsidRPr="00FE3991" w:rsidRDefault="001A3BBB" w:rsidP="001A3BBB">
            <w:pPr>
              <w:jc w:val="both"/>
              <w:rPr>
                <w:rFonts w:ascii="Times New Roman" w:eastAsia="Times New Roman" w:hAnsi="Times New Roman" w:cs="Times New Roman"/>
                <w:b/>
                <w:bCs/>
                <w:lang w:eastAsia="uk-UA"/>
              </w:rPr>
            </w:pPr>
            <w:r w:rsidRPr="00FE3991">
              <w:rPr>
                <w:rFonts w:ascii="Times New Roman" w:eastAsia="Times New Roman" w:hAnsi="Times New Roman" w:cs="Times New Roman"/>
                <w:b/>
                <w:bCs/>
                <w:lang w:eastAsia="uk-UA"/>
              </w:rPr>
              <w:t>Виконано.</w:t>
            </w:r>
          </w:p>
          <w:p w14:paraId="7867B1BB" w14:textId="5F2E360F"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Концептуальні напрями реформування системи органів, що реалізують державну податкову та митну політику розроблено та затверджено розпорядження Кабміну від 27.12.2018 № 1101-р. </w:t>
            </w:r>
            <w:r w:rsidRPr="00FE3991">
              <w:rPr>
                <w:rFonts w:ascii="Times New Roman" w:eastAsia="Times New Roman" w:hAnsi="Times New Roman" w:cs="Times New Roman"/>
                <w:lang w:eastAsia="uk-UA"/>
              </w:rPr>
              <w:t>Розпорядженням Кабміну від 05.07.2019 №542-р затверджено планів заходів щодо реалізації концептуальних напрямів реформування системи органів, що реалізують державну податкову та митну політику.</w:t>
            </w:r>
          </w:p>
        </w:tc>
      </w:tr>
      <w:tr w:rsidR="001A3BBB" w:rsidRPr="00FE3991" w14:paraId="79DBDD19" w14:textId="77777777" w:rsidTr="000D35AB">
        <w:trPr>
          <w:trHeight w:val="383"/>
        </w:trPr>
        <w:tc>
          <w:tcPr>
            <w:tcW w:w="14879" w:type="dxa"/>
            <w:gridSpan w:val="6"/>
            <w:vAlign w:val="center"/>
          </w:tcPr>
          <w:p w14:paraId="38BB05D7" w14:textId="77777777" w:rsidR="001A3BBB" w:rsidRPr="00FE3991" w:rsidRDefault="001A3BBB" w:rsidP="001A3BBB">
            <w:pPr>
              <w:jc w:val="center"/>
              <w:rPr>
                <w:rFonts w:ascii="Times New Roman" w:hAnsi="Times New Roman" w:cs="Times New Roman"/>
                <w:bCs/>
                <w:i/>
              </w:rPr>
            </w:pPr>
            <w:r w:rsidRPr="00FE3991">
              <w:rPr>
                <w:rFonts w:ascii="Times New Roman" w:hAnsi="Times New Roman" w:cs="Times New Roman"/>
                <w:bCs/>
                <w:i/>
              </w:rPr>
              <w:t>Макроекономічне та бюджетне прогнозування</w:t>
            </w:r>
          </w:p>
        </w:tc>
      </w:tr>
      <w:tr w:rsidR="001A3BBB" w:rsidRPr="00FE3991" w14:paraId="6B5EDA11" w14:textId="77777777" w:rsidTr="000D35AB">
        <w:tc>
          <w:tcPr>
            <w:tcW w:w="2104" w:type="dxa"/>
            <w:shd w:val="clear" w:color="auto" w:fill="FFFFFF" w:themeFill="background1"/>
          </w:tcPr>
          <w:p w14:paraId="762C6708" w14:textId="63894943" w:rsidR="001A3BBB" w:rsidRPr="00FE3991" w:rsidRDefault="001A3BBB" w:rsidP="001A3BBB">
            <w:pPr>
              <w:jc w:val="both"/>
              <w:rPr>
                <w:rFonts w:ascii="Times New Roman" w:hAnsi="Times New Roman" w:cs="Times New Roman"/>
              </w:rPr>
            </w:pPr>
            <w:r w:rsidRPr="00FE3991">
              <w:rPr>
                <w:rFonts w:ascii="Times New Roman" w:hAnsi="Times New Roman" w:cs="Times New Roman"/>
              </w:rPr>
              <w:t>6. Узгодження строків підготовки та перегляду макроекономічного прогнозу з бюджетним циклом у контексті середньострокового бюджетного планування</w:t>
            </w:r>
          </w:p>
        </w:tc>
        <w:tc>
          <w:tcPr>
            <w:tcW w:w="3703" w:type="dxa"/>
            <w:shd w:val="clear" w:color="auto" w:fill="FFFFFF" w:themeFill="background1"/>
          </w:tcPr>
          <w:p w14:paraId="20798F2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здійснення оцінки справдження припущень та показників макроекономічного прогнозу під час його перегляду та оприлюднення відповідних висновків</w:t>
            </w:r>
          </w:p>
        </w:tc>
        <w:tc>
          <w:tcPr>
            <w:tcW w:w="1418" w:type="dxa"/>
            <w:shd w:val="clear" w:color="auto" w:fill="FFFFFF" w:themeFill="background1"/>
          </w:tcPr>
          <w:p w14:paraId="727483C8"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щокварталу починаючи </w:t>
            </w:r>
            <w:r w:rsidRPr="00FE3991">
              <w:rPr>
                <w:rFonts w:ascii="Times New Roman" w:hAnsi="Times New Roman" w:cs="Times New Roman"/>
              </w:rPr>
              <w:br/>
              <w:t xml:space="preserve">з II кварталу </w:t>
            </w:r>
            <w:r w:rsidRPr="00FE3991">
              <w:rPr>
                <w:rFonts w:ascii="Times New Roman" w:hAnsi="Times New Roman" w:cs="Times New Roman"/>
              </w:rPr>
              <w:br/>
              <w:t>2018 р.</w:t>
            </w:r>
          </w:p>
        </w:tc>
        <w:tc>
          <w:tcPr>
            <w:tcW w:w="2126" w:type="dxa"/>
            <w:shd w:val="clear" w:color="auto" w:fill="FFFFFF" w:themeFill="background1"/>
          </w:tcPr>
          <w:p w14:paraId="7AF0829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tc>
        <w:tc>
          <w:tcPr>
            <w:tcW w:w="2693" w:type="dxa"/>
            <w:shd w:val="clear" w:color="auto" w:fill="FFFFFF" w:themeFill="background1"/>
          </w:tcPr>
          <w:p w14:paraId="77CEF3A2"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забезпечено оприлюднення висновків за результатами оцінки макроекономічного прогнозу під час його перегляду</w:t>
            </w:r>
          </w:p>
        </w:tc>
        <w:tc>
          <w:tcPr>
            <w:tcW w:w="2835" w:type="dxa"/>
            <w:shd w:val="clear" w:color="auto" w:fill="FFFFFF" w:themeFill="background1"/>
          </w:tcPr>
          <w:p w14:paraId="596575C7"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 щокварталу.</w:t>
            </w:r>
          </w:p>
          <w:p w14:paraId="5725E2A3" w14:textId="7BCA401E"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Оцінка справдження припущень та показників макроекономічного прогнозу є системною роботою. Проведено квартальну оцінку відповідності основних прогнозних макропоказників </w:t>
            </w:r>
            <w:r w:rsidRPr="00FE3991">
              <w:rPr>
                <w:rFonts w:ascii="Times New Roman" w:hAnsi="Times New Roman" w:cs="Times New Roman"/>
              </w:rPr>
              <w:lastRenderedPageBreak/>
              <w:t xml:space="preserve">економічного і соціального розвитку України показникам, врахованим під час затвердження Державного бюджету України на відповідний бюджетний період. Відповідні інформаційні матеріали були надані Кабміну (лист </w:t>
            </w:r>
            <w:r w:rsidR="00FE3991">
              <w:rPr>
                <w:rFonts w:ascii="Times New Roman" w:hAnsi="Times New Roman" w:cs="Times New Roman"/>
              </w:rPr>
              <w:t>Мінекономрозвитку</w:t>
            </w:r>
            <w:r w:rsidRPr="00FE3991">
              <w:rPr>
                <w:rFonts w:ascii="Times New Roman" w:hAnsi="Times New Roman" w:cs="Times New Roman"/>
              </w:rPr>
              <w:t xml:space="preserve"> від 17.05.2019 №3011-01/20673-01). Також  рамках підготовки Прогнозу економічного і соціального розвитку України на 2020-2022 роки, що був схвалений на засіданні Уряду 15.05.2019 року, було проведено оцінку   справдження   припущень   та прогнозу макропоказників. Прогноз економічного і соціального розвитку України а 2020-    2022 роки, що містить відповідні матеріали, розміщено на офіційному веб-сайті Мінекономрозвитку (</w:t>
            </w:r>
            <w:hyperlink r:id="rId10" w:history="1">
              <w:r w:rsidR="001D7CB1" w:rsidRPr="00FE3991">
                <w:rPr>
                  <w:rStyle w:val="a4"/>
                </w:rPr>
                <w:t>http://bit.ly/2Jw3abw</w:t>
              </w:r>
            </w:hyperlink>
            <w:r w:rsidRPr="00FE3991">
              <w:rPr>
                <w:rFonts w:ascii="Times New Roman" w:hAnsi="Times New Roman" w:cs="Times New Roman"/>
              </w:rPr>
              <w:t>).</w:t>
            </w:r>
          </w:p>
          <w:p w14:paraId="31C8472A" w14:textId="25EA8D40" w:rsidR="001D7CB1" w:rsidRPr="00FE3991" w:rsidRDefault="001D7CB1">
            <w:pPr>
              <w:jc w:val="both"/>
              <w:outlineLvl w:val="0"/>
              <w:rPr>
                <w:rFonts w:ascii="Times New Roman" w:hAnsi="Times New Roman" w:cs="Times New Roman"/>
              </w:rPr>
            </w:pPr>
            <w:r w:rsidRPr="00FE3991">
              <w:rPr>
                <w:rFonts w:ascii="Times New Roman" w:hAnsi="Times New Roman" w:cs="Times New Roman"/>
              </w:rPr>
              <w:t>Відповідні інформаційні матеріали щодо проведеної у ІІІ кв</w:t>
            </w:r>
            <w:r w:rsidR="00C23676" w:rsidRPr="00FE3991">
              <w:rPr>
                <w:rFonts w:ascii="Times New Roman" w:hAnsi="Times New Roman" w:cs="Times New Roman"/>
              </w:rPr>
              <w:t>арталі</w:t>
            </w:r>
            <w:r w:rsidRPr="00FE3991">
              <w:rPr>
                <w:rFonts w:ascii="Times New Roman" w:hAnsi="Times New Roman" w:cs="Times New Roman"/>
              </w:rPr>
              <w:t xml:space="preserve"> 2019 року оцінки справдження припущень та відповідності </w:t>
            </w:r>
            <w:r w:rsidRPr="00FE3991">
              <w:rPr>
                <w:rFonts w:ascii="Times New Roman" w:hAnsi="Times New Roman" w:cs="Times New Roman"/>
              </w:rPr>
              <w:lastRenderedPageBreak/>
              <w:t>основних прогноз</w:t>
            </w:r>
            <w:r w:rsidR="00C23676" w:rsidRPr="00FE3991">
              <w:rPr>
                <w:rFonts w:ascii="Times New Roman" w:hAnsi="Times New Roman" w:cs="Times New Roman"/>
              </w:rPr>
              <w:t>них макропоказників на 2019 рік</w:t>
            </w:r>
            <w:r w:rsidRPr="00FE3991">
              <w:rPr>
                <w:rFonts w:ascii="Times New Roman" w:hAnsi="Times New Roman" w:cs="Times New Roman"/>
              </w:rPr>
              <w:t xml:space="preserve"> показникам, врахованим у бюджетних розрахунках на 2019 рік</w:t>
            </w:r>
            <w:r w:rsidR="00C23676" w:rsidRPr="00FE3991">
              <w:rPr>
                <w:rFonts w:ascii="Times New Roman" w:hAnsi="Times New Roman" w:cs="Times New Roman"/>
              </w:rPr>
              <w:t>,</w:t>
            </w:r>
            <w:r w:rsidRPr="00FE3991">
              <w:rPr>
                <w:rFonts w:ascii="Times New Roman" w:hAnsi="Times New Roman" w:cs="Times New Roman"/>
              </w:rPr>
              <w:t xml:space="preserve"> були надані Кабінету Міністрів України та Мінфіну листом </w:t>
            </w:r>
            <w:r w:rsidR="00C23676" w:rsidRPr="00FE3991">
              <w:rPr>
                <w:rFonts w:ascii="Times New Roman" w:hAnsi="Times New Roman" w:cs="Times New Roman"/>
              </w:rPr>
              <w:t xml:space="preserve">Мінекономіки </w:t>
            </w:r>
            <w:r w:rsidRPr="00FE3991">
              <w:rPr>
                <w:rFonts w:ascii="Times New Roman" w:hAnsi="Times New Roman" w:cs="Times New Roman"/>
              </w:rPr>
              <w:t>від 19.08.2019 № 3011-01/34772-01.</w:t>
            </w:r>
          </w:p>
        </w:tc>
      </w:tr>
      <w:tr w:rsidR="001A3BBB" w:rsidRPr="00FE3991" w14:paraId="1455F397" w14:textId="77777777" w:rsidTr="000D35AB">
        <w:tc>
          <w:tcPr>
            <w:tcW w:w="2104" w:type="dxa"/>
            <w:shd w:val="clear" w:color="auto" w:fill="FFFFFF" w:themeFill="background1"/>
          </w:tcPr>
          <w:p w14:paraId="30E0A6C7"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56AE9A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3) здійснення оцінки відхилень фактичних показників доходів бюджету від планових з метою виявлення причин відхилення</w:t>
            </w:r>
          </w:p>
        </w:tc>
        <w:tc>
          <w:tcPr>
            <w:tcW w:w="1418" w:type="dxa"/>
            <w:shd w:val="clear" w:color="auto" w:fill="FFFFFF" w:themeFill="background1"/>
          </w:tcPr>
          <w:p w14:paraId="61925879"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щокварталу починаючи з III кварталу 2017 р.</w:t>
            </w:r>
          </w:p>
        </w:tc>
        <w:tc>
          <w:tcPr>
            <w:tcW w:w="2126" w:type="dxa"/>
            <w:shd w:val="clear" w:color="auto" w:fill="FFFFFF" w:themeFill="background1"/>
          </w:tcPr>
          <w:p w14:paraId="46590BA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611FC1A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забезпечено оприлюднення висновків за результатами оцінки показників доходів бюджету</w:t>
            </w:r>
          </w:p>
        </w:tc>
        <w:tc>
          <w:tcPr>
            <w:tcW w:w="2835" w:type="dxa"/>
            <w:shd w:val="clear" w:color="auto" w:fill="FFFFFF" w:themeFill="background1"/>
          </w:tcPr>
          <w:p w14:paraId="1A551D47"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щокварталу.</w:t>
            </w:r>
          </w:p>
          <w:p w14:paraId="4E50FF10" w14:textId="77777777" w:rsidR="001A3BBB" w:rsidRPr="00FE3991" w:rsidRDefault="001A3BBB" w:rsidP="001A3BBB">
            <w:pPr>
              <w:jc w:val="both"/>
              <w:rPr>
                <w:rFonts w:ascii="Times New Roman" w:hAnsi="Times New Roman" w:cs="Times New Roman"/>
              </w:rPr>
            </w:pPr>
            <w:r w:rsidRPr="00FE3991">
              <w:rPr>
                <w:rFonts w:ascii="Times New Roman" w:eastAsia="Times New Roman" w:hAnsi="Times New Roman" w:cs="Times New Roman"/>
                <w:lang w:eastAsia="uk-UA"/>
              </w:rPr>
              <w:t>Забезпечено щоквартальне оприлюднення висновків за результатами оцінки показників доходів бюджету</w:t>
            </w:r>
            <w:r w:rsidRPr="00FE3991">
              <w:rPr>
                <w:rFonts w:ascii="Times New Roman" w:hAnsi="Times New Roman" w:cs="Times New Roman"/>
              </w:rPr>
              <w:t xml:space="preserve"> відповідно до плану.</w:t>
            </w:r>
          </w:p>
        </w:tc>
      </w:tr>
      <w:tr w:rsidR="00FE3991" w:rsidRPr="00FE3991" w14:paraId="22F35B06" w14:textId="77777777" w:rsidTr="000D35AB">
        <w:tc>
          <w:tcPr>
            <w:tcW w:w="2104" w:type="dxa"/>
            <w:shd w:val="clear" w:color="auto" w:fill="FFFFFF" w:themeFill="background1"/>
          </w:tcPr>
          <w:p w14:paraId="523E511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9. Посилення координації з питань розроблення макроекономічного та бюджетного прогнозів</w:t>
            </w:r>
          </w:p>
        </w:tc>
        <w:tc>
          <w:tcPr>
            <w:tcW w:w="3703" w:type="dxa"/>
            <w:shd w:val="clear" w:color="auto" w:fill="FFFFFF" w:themeFill="background1"/>
          </w:tcPr>
          <w:p w14:paraId="3BB90D3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проведення регулярних міжвідомчих консультацій з питань макроекономічного прогнозування на рівні спеціалістів</w:t>
            </w:r>
          </w:p>
        </w:tc>
        <w:tc>
          <w:tcPr>
            <w:tcW w:w="1418" w:type="dxa"/>
            <w:shd w:val="clear" w:color="auto" w:fill="FFFFFF" w:themeFill="background1"/>
          </w:tcPr>
          <w:p w14:paraId="453D8DA4"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щокварталу починаючи з III кварталу 2017 р.</w:t>
            </w:r>
          </w:p>
        </w:tc>
        <w:tc>
          <w:tcPr>
            <w:tcW w:w="2126" w:type="dxa"/>
            <w:shd w:val="clear" w:color="auto" w:fill="FFFFFF" w:themeFill="background1"/>
          </w:tcPr>
          <w:p w14:paraId="656F940F"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048FE83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1FCCDEA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Національний банк (за згодою)</w:t>
            </w:r>
          </w:p>
          <w:p w14:paraId="1187520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Держстат</w:t>
            </w:r>
          </w:p>
        </w:tc>
        <w:tc>
          <w:tcPr>
            <w:tcW w:w="2693" w:type="dxa"/>
            <w:shd w:val="clear" w:color="auto" w:fill="FFFFFF" w:themeFill="background1"/>
          </w:tcPr>
          <w:p w14:paraId="0F621BA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забезпечено проведення консультацій</w:t>
            </w:r>
          </w:p>
        </w:tc>
        <w:tc>
          <w:tcPr>
            <w:tcW w:w="2835" w:type="dxa"/>
            <w:shd w:val="clear" w:color="auto" w:fill="FFFFFF" w:themeFill="background1"/>
          </w:tcPr>
          <w:p w14:paraId="41CB91FC"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щокварталу.</w:t>
            </w:r>
          </w:p>
          <w:p w14:paraId="39AC52DA" w14:textId="2A900A7E" w:rsidR="001A3BBB" w:rsidRPr="00FE3991" w:rsidRDefault="001A3BBB" w:rsidP="002C2670">
            <w:pPr>
              <w:jc w:val="both"/>
              <w:rPr>
                <w:rFonts w:ascii="Times New Roman" w:eastAsia="Times New Roman" w:hAnsi="Times New Roman" w:cs="Times New Roman"/>
                <w:lang w:eastAsia="uk-UA"/>
              </w:rPr>
            </w:pPr>
            <w:r w:rsidRPr="00FE3991">
              <w:rPr>
                <w:rFonts w:ascii="Times New Roman" w:hAnsi="Times New Roman" w:cs="Times New Roman"/>
              </w:rPr>
              <w:t xml:space="preserve">05.04.2019 в Мінекономрозвитку  між основними прогнозуючими організаціями були обговорені основні тенденції розвитку економіки на 2019-2022 роки, основні проблеми та ризики, що існують, а також заходи економічної політики, які необхідно вживати для забезпечення стійкого економічного зростання у довгостроковій перспективі. </w:t>
            </w:r>
            <w:r w:rsidR="002C2670" w:rsidRPr="00FE3991">
              <w:rPr>
                <w:rFonts w:ascii="Times New Roman" w:eastAsia="Times New Roman" w:hAnsi="Times New Roman" w:cs="Times New Roman"/>
                <w:lang w:eastAsia="uk-UA"/>
              </w:rPr>
              <w:t xml:space="preserve">На постійній основі проводилися технічні консультації                            </w:t>
            </w:r>
            <w:r w:rsidR="002C2670" w:rsidRPr="00FE3991">
              <w:rPr>
                <w:rFonts w:ascii="Times New Roman" w:eastAsia="Times New Roman" w:hAnsi="Times New Roman" w:cs="Times New Roman"/>
                <w:lang w:eastAsia="uk-UA"/>
              </w:rPr>
              <w:lastRenderedPageBreak/>
              <w:t>з фахівцями НБУ та Мінфіну з                           питань прогнозування основних макро</w:t>
            </w:r>
            <w:r w:rsidR="00C23676" w:rsidRPr="00FE3991">
              <w:rPr>
                <w:rFonts w:ascii="Times New Roman" w:eastAsia="Times New Roman" w:hAnsi="Times New Roman" w:cs="Times New Roman"/>
                <w:lang w:eastAsia="uk-UA"/>
              </w:rPr>
              <w:t>економічних показників</w:t>
            </w:r>
            <w:r w:rsidR="002C2670" w:rsidRPr="00FE3991">
              <w:rPr>
                <w:rFonts w:ascii="Times New Roman" w:eastAsia="Times New Roman" w:hAnsi="Times New Roman" w:cs="Times New Roman"/>
                <w:lang w:eastAsia="uk-UA"/>
              </w:rPr>
              <w:t xml:space="preserve"> (зокрема  05.04.2019, 10.04.2019, 16.04.2019 та 19.04.2019 відбулися наради). 08.04.2019 та 02.07.2019  відбулися наради в НБУ щодо обговорення основних прогнозних макропоказників на 2019-2021 роки. </w:t>
            </w:r>
          </w:p>
        </w:tc>
      </w:tr>
      <w:tr w:rsidR="001A3BBB" w:rsidRPr="00FE3991" w14:paraId="78F06E71" w14:textId="77777777" w:rsidTr="000D35AB">
        <w:trPr>
          <w:trHeight w:val="308"/>
        </w:trPr>
        <w:tc>
          <w:tcPr>
            <w:tcW w:w="14879" w:type="dxa"/>
            <w:gridSpan w:val="6"/>
            <w:vAlign w:val="center"/>
          </w:tcPr>
          <w:p w14:paraId="6CF7C93F" w14:textId="77777777" w:rsidR="001A3BBB" w:rsidRPr="00FE3991" w:rsidRDefault="001A3BBB" w:rsidP="001A3BBB">
            <w:pPr>
              <w:jc w:val="center"/>
              <w:rPr>
                <w:rFonts w:ascii="Times New Roman" w:hAnsi="Times New Roman" w:cs="Times New Roman"/>
                <w:bCs/>
                <w:i/>
              </w:rPr>
            </w:pPr>
            <w:r w:rsidRPr="00FE3991">
              <w:rPr>
                <w:rFonts w:ascii="Times New Roman" w:hAnsi="Times New Roman" w:cs="Times New Roman"/>
                <w:bCs/>
                <w:i/>
              </w:rPr>
              <w:lastRenderedPageBreak/>
              <w:t>Середньострокове бюджетне планування</w:t>
            </w:r>
          </w:p>
        </w:tc>
      </w:tr>
      <w:tr w:rsidR="001A3BBB" w:rsidRPr="00FE3991" w14:paraId="5C6368CB" w14:textId="77777777" w:rsidTr="000D35AB">
        <w:tc>
          <w:tcPr>
            <w:tcW w:w="2104" w:type="dxa"/>
          </w:tcPr>
          <w:p w14:paraId="3AC9EF4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10. Впровадження середньострокової бюджетної декларації як інструменту поєднання стратегічних пріоритетів держави з можливостями державного бюджету</w:t>
            </w:r>
          </w:p>
        </w:tc>
        <w:tc>
          <w:tcPr>
            <w:tcW w:w="3703" w:type="dxa"/>
          </w:tcPr>
          <w:p w14:paraId="6FEDEF0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запровадження процедури визначення пріоритетів політики на середньострокову перспективу та відповідного розподілу ресурсу в рамках діяльності Кабінету Міністрів України (стратегічної ради)</w:t>
            </w:r>
          </w:p>
        </w:tc>
        <w:tc>
          <w:tcPr>
            <w:tcW w:w="1418" w:type="dxa"/>
          </w:tcPr>
          <w:p w14:paraId="15F7D722"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у місячний строк після прийняття Закону України “Про державне стратегічне планування”</w:t>
            </w:r>
          </w:p>
        </w:tc>
        <w:tc>
          <w:tcPr>
            <w:tcW w:w="2126" w:type="dxa"/>
          </w:tcPr>
          <w:p w14:paraId="6004E2E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Секретаріат Кабінету міністрів України</w:t>
            </w:r>
          </w:p>
          <w:p w14:paraId="3682AB6A"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4DF6CB0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0FD7133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Мін’юст</w:t>
            </w:r>
          </w:p>
        </w:tc>
        <w:tc>
          <w:tcPr>
            <w:tcW w:w="2693" w:type="dxa"/>
          </w:tcPr>
          <w:p w14:paraId="49084E9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внесено зміни до Регламенту Кабінету Міністрів України</w:t>
            </w:r>
          </w:p>
        </w:tc>
        <w:tc>
          <w:tcPr>
            <w:tcW w:w="2835" w:type="dxa"/>
          </w:tcPr>
          <w:p w14:paraId="5EBBC022" w14:textId="77777777" w:rsidR="001A3BBB" w:rsidRPr="00FE3991" w:rsidRDefault="001A3BBB" w:rsidP="001A3BBB">
            <w:pPr>
              <w:jc w:val="both"/>
              <w:outlineLvl w:val="0"/>
              <w:rPr>
                <w:rFonts w:ascii="Times New Roman" w:hAnsi="Times New Roman" w:cs="Times New Roman"/>
                <w:b/>
              </w:rPr>
            </w:pPr>
            <w:r w:rsidRPr="00FE3991">
              <w:rPr>
                <w:rFonts w:ascii="Times New Roman" w:hAnsi="Times New Roman" w:cs="Times New Roman"/>
                <w:b/>
              </w:rPr>
              <w:t>Виконується.</w:t>
            </w:r>
          </w:p>
          <w:p w14:paraId="63C6CAEA" w14:textId="4C263FEC" w:rsidR="001A3BBB" w:rsidRPr="00FE3991" w:rsidRDefault="001A3BBB" w:rsidP="001A3BBB">
            <w:pPr>
              <w:jc w:val="both"/>
              <w:outlineLvl w:val="0"/>
              <w:rPr>
                <w:rFonts w:ascii="Times New Roman" w:hAnsi="Times New Roman" w:cs="Times New Roman"/>
                <w:b/>
              </w:rPr>
            </w:pPr>
            <w:r w:rsidRPr="00FE3991">
              <w:rPr>
                <w:rFonts w:ascii="Times New Roman" w:eastAsia="Times New Roman" w:hAnsi="Times New Roman" w:cs="Times New Roman"/>
                <w:lang w:eastAsia="uk-UA"/>
              </w:rPr>
              <w:t>Мінекономрозвитку розроблено  проект Закону України «Про державне стратегічне планування» та  погоджено із заінтересованими центральними органами виконавчої влади.</w:t>
            </w:r>
          </w:p>
        </w:tc>
      </w:tr>
      <w:tr w:rsidR="001A3BBB" w:rsidRPr="00FE3991" w14:paraId="05A43BD4" w14:textId="77777777" w:rsidTr="000D35AB">
        <w:tc>
          <w:tcPr>
            <w:tcW w:w="2104" w:type="dxa"/>
            <w:shd w:val="clear" w:color="auto" w:fill="FFFFFF" w:themeFill="background1"/>
          </w:tcPr>
          <w:p w14:paraId="5B668531"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7108E6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розроблення змін до Бюджетного кодексу України щодо впровадження середньострокового бюджетного планування, зокрема щодо змісту бюджетної декларації, повноважень та відповідальності головних розпорядників бюджетних коштів у бюджетному процесі</w:t>
            </w:r>
          </w:p>
        </w:tc>
        <w:tc>
          <w:tcPr>
            <w:tcW w:w="1418" w:type="dxa"/>
            <w:shd w:val="clear" w:color="auto" w:fill="FFFFFF" w:themeFill="background1"/>
          </w:tcPr>
          <w:p w14:paraId="2133EAF3"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5FC9247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428918A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Мін’юст</w:t>
            </w:r>
          </w:p>
          <w:p w14:paraId="2083078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tc>
        <w:tc>
          <w:tcPr>
            <w:tcW w:w="2693" w:type="dxa"/>
            <w:shd w:val="clear" w:color="auto" w:fill="FFFFFF" w:themeFill="background1"/>
          </w:tcPr>
          <w:p w14:paraId="5DC45F2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схвалено Кабінетом Міністрів України та подано до Верховної Ради України законопроект щодо внесення змін до Бюджетного кодексу України</w:t>
            </w:r>
          </w:p>
        </w:tc>
        <w:tc>
          <w:tcPr>
            <w:tcW w:w="2835" w:type="dxa"/>
            <w:shd w:val="clear" w:color="auto" w:fill="FFFFFF" w:themeFill="background1"/>
          </w:tcPr>
          <w:p w14:paraId="5182E283"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Виконано.</w:t>
            </w:r>
          </w:p>
          <w:p w14:paraId="25388DCA" w14:textId="77777777" w:rsidR="001A3BBB" w:rsidRPr="00FE3991" w:rsidRDefault="001A3BBB" w:rsidP="001A3BBB">
            <w:pPr>
              <w:shd w:val="clear" w:color="auto" w:fill="FFFFFF"/>
              <w:jc w:val="both"/>
              <w:rPr>
                <w:rFonts w:ascii="Times New Roman" w:hAnsi="Times New Roman" w:cs="Times New Roman"/>
              </w:rPr>
            </w:pPr>
            <w:r w:rsidRPr="00FE3991">
              <w:rPr>
                <w:rFonts w:ascii="Times New Roman" w:hAnsi="Times New Roman" w:cs="Times New Roman"/>
              </w:rPr>
              <w:t xml:space="preserve">Закон України «Про внесення змін до Бюджетного кодексу України щодо запровадження середньострокового бюджетного планування» </w:t>
            </w:r>
            <w:r w:rsidRPr="00FE3991">
              <w:rPr>
                <w:rFonts w:ascii="Times New Roman" w:hAnsi="Times New Roman" w:cs="Times New Roman"/>
              </w:rPr>
              <w:lastRenderedPageBreak/>
              <w:t>від 06.12.2019 № 2646-VIII інтегрував у бюджетний процес новий бюджетний документ – Бюджетну декларацію як документ, що має стратегічний характер, поєднує економічну і бюджетну політику.</w:t>
            </w:r>
          </w:p>
        </w:tc>
      </w:tr>
      <w:tr w:rsidR="001A3BBB" w:rsidRPr="00FE3991" w14:paraId="0026AD90" w14:textId="77777777" w:rsidTr="000D35AB">
        <w:tc>
          <w:tcPr>
            <w:tcW w:w="2104" w:type="dxa"/>
            <w:shd w:val="clear" w:color="auto" w:fill="FFFFFF" w:themeFill="background1"/>
          </w:tcPr>
          <w:p w14:paraId="449CCFE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11. Створення надійних середньострокових рамок для планування бюджету</w:t>
            </w:r>
          </w:p>
        </w:tc>
        <w:tc>
          <w:tcPr>
            <w:tcW w:w="3703" w:type="dxa"/>
            <w:shd w:val="clear" w:color="auto" w:fill="FFFFFF" w:themeFill="background1"/>
          </w:tcPr>
          <w:p w14:paraId="4EE01B5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удосконалення процедури розподілу граничних обсягів видатків на середньострокову перспективу</w:t>
            </w:r>
          </w:p>
        </w:tc>
        <w:tc>
          <w:tcPr>
            <w:tcW w:w="1418" w:type="dxa"/>
            <w:shd w:val="clear" w:color="auto" w:fill="FFFFFF" w:themeFill="background1"/>
          </w:tcPr>
          <w:p w14:paraId="0685DDAF"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у тримісячний строк після внесення змін до Бюджетного кодексу України щодо середньострокового бюджетного планування</w:t>
            </w:r>
          </w:p>
        </w:tc>
        <w:tc>
          <w:tcPr>
            <w:tcW w:w="2126" w:type="dxa"/>
            <w:shd w:val="clear" w:color="auto" w:fill="FFFFFF" w:themeFill="background1"/>
          </w:tcPr>
          <w:p w14:paraId="5896267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134E7D4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внесено зміни до відповідних нормативно-правових актів</w:t>
            </w:r>
          </w:p>
        </w:tc>
        <w:tc>
          <w:tcPr>
            <w:tcW w:w="2835" w:type="dxa"/>
            <w:shd w:val="clear" w:color="auto" w:fill="FFFFFF" w:themeFill="background1"/>
          </w:tcPr>
          <w:p w14:paraId="45298CD3" w14:textId="0C5E9E64" w:rsidR="001A3BBB" w:rsidRPr="00FE3991" w:rsidRDefault="001A3BBB" w:rsidP="001A3BBB">
            <w:pPr>
              <w:jc w:val="both"/>
              <w:outlineLvl w:val="0"/>
              <w:rPr>
                <w:rFonts w:ascii="Times New Roman" w:hAnsi="Times New Roman" w:cs="Times New Roman"/>
                <w:b/>
              </w:rPr>
            </w:pPr>
            <w:r w:rsidRPr="00FE3991">
              <w:rPr>
                <w:rFonts w:ascii="Times New Roman" w:hAnsi="Times New Roman" w:cs="Times New Roman"/>
                <w:b/>
              </w:rPr>
              <w:t>Виконується.</w:t>
            </w:r>
          </w:p>
          <w:p w14:paraId="756C96B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Листом Мінфіну доведено до ГРК інструкції щодо надання інформації для підготовки Бюджетної декларації на 2020-2022 роки.</w:t>
            </w:r>
          </w:p>
          <w:p w14:paraId="660C47AD" w14:textId="42CFFE09" w:rsidR="001A3BBB" w:rsidRPr="00FE3991" w:rsidRDefault="001A3BBB" w:rsidP="001A3BBB">
            <w:pPr>
              <w:jc w:val="both"/>
              <w:outlineLvl w:val="0"/>
              <w:rPr>
                <w:rFonts w:ascii="Times New Roman" w:hAnsi="Times New Roman" w:cs="Times New Roman"/>
                <w:b/>
              </w:rPr>
            </w:pPr>
          </w:p>
        </w:tc>
      </w:tr>
      <w:tr w:rsidR="001A3BBB" w:rsidRPr="00FE3991" w14:paraId="3DD8406B" w14:textId="77777777" w:rsidTr="000D35AB">
        <w:tc>
          <w:tcPr>
            <w:tcW w:w="2104" w:type="dxa"/>
            <w:shd w:val="clear" w:color="auto" w:fill="FFFFFF" w:themeFill="background1"/>
          </w:tcPr>
          <w:p w14:paraId="66DD2E80"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4E4DBF6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аналіз можливості запровадження бюджетної маржі та її застосування для створення резерву планування</w:t>
            </w:r>
          </w:p>
        </w:tc>
        <w:tc>
          <w:tcPr>
            <w:tcW w:w="1418" w:type="dxa"/>
            <w:shd w:val="clear" w:color="auto" w:fill="FFFFFF" w:themeFill="background1"/>
          </w:tcPr>
          <w:p w14:paraId="17B42DDB"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III квартал 2018 р.</w:t>
            </w:r>
          </w:p>
        </w:tc>
        <w:tc>
          <w:tcPr>
            <w:tcW w:w="2126" w:type="dxa"/>
            <w:shd w:val="clear" w:color="auto" w:fill="FFFFFF" w:themeFill="background1"/>
          </w:tcPr>
          <w:p w14:paraId="764FEBD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7316B92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розроблено відповідні пропозиції</w:t>
            </w:r>
          </w:p>
        </w:tc>
        <w:tc>
          <w:tcPr>
            <w:tcW w:w="2835" w:type="dxa"/>
            <w:shd w:val="clear" w:color="auto" w:fill="FFFFFF" w:themeFill="background1"/>
          </w:tcPr>
          <w:p w14:paraId="3C873824" w14:textId="70941EF1"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Виконано.</w:t>
            </w:r>
          </w:p>
          <w:p w14:paraId="17A8B298" w14:textId="2FD6DF35"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Опрацьовано досвід застосування резерву планування (маржі) низки країн (Швеції, Франції та Великої Британії) та пропозиції експертів МВФ, і проаналізовано можливість застосування маржі у бюджетному процесі України. У Бюджетній декларації на 2020-2022 роки, поданій на розгляд Кабінету Міністрів </w:t>
            </w:r>
            <w:r w:rsidRPr="00FE3991">
              <w:rPr>
                <w:rFonts w:ascii="Times New Roman" w:hAnsi="Times New Roman" w:cs="Times New Roman"/>
              </w:rPr>
              <w:lastRenderedPageBreak/>
              <w:t>України, передбачено фіскальний простір, як резерв планування.</w:t>
            </w:r>
          </w:p>
        </w:tc>
      </w:tr>
      <w:tr w:rsidR="001A3BBB" w:rsidRPr="00FE3991" w14:paraId="1508D1FE" w14:textId="77777777" w:rsidTr="00FE3991">
        <w:tc>
          <w:tcPr>
            <w:tcW w:w="2104" w:type="dxa"/>
            <w:shd w:val="clear" w:color="auto" w:fill="auto"/>
          </w:tcPr>
          <w:p w14:paraId="2C2C227D" w14:textId="77777777" w:rsidR="001A3BBB" w:rsidRPr="00FE3991" w:rsidRDefault="001A3BBB" w:rsidP="001A3BBB">
            <w:pPr>
              <w:jc w:val="both"/>
              <w:rPr>
                <w:rFonts w:ascii="Times New Roman" w:hAnsi="Times New Roman" w:cs="Times New Roman"/>
              </w:rPr>
            </w:pPr>
          </w:p>
        </w:tc>
        <w:tc>
          <w:tcPr>
            <w:tcW w:w="3703" w:type="dxa"/>
            <w:shd w:val="clear" w:color="auto" w:fill="auto"/>
          </w:tcPr>
          <w:p w14:paraId="3433D22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3) розроблення програмного забезпечення для здійснення середньострокового бюджетного планування</w:t>
            </w:r>
          </w:p>
        </w:tc>
        <w:tc>
          <w:tcPr>
            <w:tcW w:w="1418" w:type="dxa"/>
            <w:shd w:val="clear" w:color="auto" w:fill="auto"/>
          </w:tcPr>
          <w:p w14:paraId="4312EE1A"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auto"/>
          </w:tcPr>
          <w:p w14:paraId="4845288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2031592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Казначейство</w:t>
            </w:r>
          </w:p>
          <w:p w14:paraId="2036F6C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auto"/>
          </w:tcPr>
          <w:p w14:paraId="77A60B8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затверджено технічне завдання на розроблення програмного забезпечення</w:t>
            </w:r>
          </w:p>
        </w:tc>
        <w:tc>
          <w:tcPr>
            <w:tcW w:w="2835" w:type="dxa"/>
            <w:shd w:val="clear" w:color="auto" w:fill="auto"/>
          </w:tcPr>
          <w:p w14:paraId="27F8AD4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Виконується.</w:t>
            </w:r>
          </w:p>
          <w:p w14:paraId="45457791" w14:textId="3B0E69B7" w:rsidR="001A3BBB" w:rsidRPr="00FE3991" w:rsidRDefault="001A3BBB" w:rsidP="001A3BBB">
            <w:pPr>
              <w:jc w:val="both"/>
              <w:rPr>
                <w:rFonts w:ascii="Times New Roman" w:hAnsi="Times New Roman" w:cs="Times New Roman"/>
              </w:rPr>
            </w:pPr>
            <w:r w:rsidRPr="00FE3991">
              <w:rPr>
                <w:rFonts w:ascii="Times New Roman" w:hAnsi="Times New Roman" w:cs="Times New Roman"/>
              </w:rPr>
              <w:t>У рамках проекту міжнародної технічної допомоги «Зміцнення управління державними ресурсам» Світового банку завершується відбір консультанта для розробки технічного завдання з оновлення модулів бюджетного планування.</w:t>
            </w:r>
          </w:p>
        </w:tc>
      </w:tr>
      <w:tr w:rsidR="001A3BBB" w:rsidRPr="00FE3991" w14:paraId="754DED55" w14:textId="77777777" w:rsidTr="000D35AB">
        <w:tc>
          <w:tcPr>
            <w:tcW w:w="2104" w:type="dxa"/>
            <w:shd w:val="clear" w:color="auto" w:fill="FFFFFF" w:themeFill="background1"/>
          </w:tcPr>
          <w:p w14:paraId="0E6CA85C"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798395E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4) впровадження програмного забезпечення для здійснення середньострокового бюджетного планування, що буде обов’язковим для використання всіма головними розпорядниками бюджетних коштів</w:t>
            </w:r>
          </w:p>
        </w:tc>
        <w:tc>
          <w:tcPr>
            <w:tcW w:w="1418" w:type="dxa"/>
            <w:shd w:val="clear" w:color="auto" w:fill="FFFFFF" w:themeFill="background1"/>
          </w:tcPr>
          <w:p w14:paraId="481ABFDF"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III квартал 2018 р.</w:t>
            </w:r>
          </w:p>
        </w:tc>
        <w:tc>
          <w:tcPr>
            <w:tcW w:w="2126" w:type="dxa"/>
            <w:shd w:val="clear" w:color="auto" w:fill="FFFFFF" w:themeFill="background1"/>
          </w:tcPr>
          <w:p w14:paraId="453F98B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33D281F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Казначейство</w:t>
            </w:r>
          </w:p>
          <w:p w14:paraId="2DD1BB2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w:t>
            </w:r>
          </w:p>
        </w:tc>
        <w:tc>
          <w:tcPr>
            <w:tcW w:w="2693" w:type="dxa"/>
            <w:shd w:val="clear" w:color="auto" w:fill="FFFFFF" w:themeFill="background1"/>
          </w:tcPr>
          <w:p w14:paraId="620489E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впроваджено програмне забезпечення для середньострокового планування бюджету</w:t>
            </w:r>
          </w:p>
        </w:tc>
        <w:tc>
          <w:tcPr>
            <w:tcW w:w="2835" w:type="dxa"/>
            <w:shd w:val="clear" w:color="auto" w:fill="FFFFFF" w:themeFill="background1"/>
          </w:tcPr>
          <w:p w14:paraId="632B1D2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0809A6B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Впровадження змін в програмне забезпечення буде виконано згідно технічного завдання з урахуванням прийнятого Закону України № 2646-VIII від 06.12.2018 «Про внесення змін до Бюджетного кодексу України щодо запровадження середньострокового бюджетного планування».</w:t>
            </w:r>
          </w:p>
        </w:tc>
      </w:tr>
      <w:tr w:rsidR="001A3BBB" w:rsidRPr="00FE3991" w14:paraId="66F1CD5C" w14:textId="77777777" w:rsidTr="000D35AB">
        <w:tc>
          <w:tcPr>
            <w:tcW w:w="2104" w:type="dxa"/>
            <w:shd w:val="clear" w:color="auto" w:fill="FFFFFF" w:themeFill="background1"/>
          </w:tcPr>
          <w:p w14:paraId="4996C5D2"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82FF18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5) підвищення спроможності для планування політики та бюджетного аналізу</w:t>
            </w:r>
          </w:p>
        </w:tc>
        <w:tc>
          <w:tcPr>
            <w:tcW w:w="1418" w:type="dxa"/>
            <w:shd w:val="clear" w:color="auto" w:fill="FFFFFF" w:themeFill="background1"/>
          </w:tcPr>
          <w:p w14:paraId="225121D5"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1D8BA9C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11FD9A2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49108A7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проводяться навчання щодо планування політики та бюджетного аналізу із зазначенням відсотка співробітників, що пройшли навчання, здійснюється постійна методологічна підтримка</w:t>
            </w:r>
          </w:p>
        </w:tc>
        <w:tc>
          <w:tcPr>
            <w:tcW w:w="2835" w:type="dxa"/>
            <w:shd w:val="clear" w:color="auto" w:fill="FFFFFF" w:themeFill="background1"/>
          </w:tcPr>
          <w:p w14:paraId="1A9DA498"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постійно.</w:t>
            </w:r>
          </w:p>
          <w:p w14:paraId="60DC23C6" w14:textId="158D513C"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З 22 квітня по 31 травня 2019 року за підтримки проекту «Гендерно орієнтовне бюджетування» проведено 18 семінарів-практикумів для ГРК щодо впровадження та </w:t>
            </w:r>
            <w:r w:rsidRPr="00FE3991">
              <w:rPr>
                <w:rFonts w:ascii="Times New Roman" w:hAnsi="Times New Roman" w:cs="Times New Roman"/>
              </w:rPr>
              <w:lastRenderedPageBreak/>
              <w:t>застосування ґендерно орієнтованого підходу в бюджетному процесі із застосуванням Методичних рекомендацій, затверджених Мінфіном. У семінарах-практикумах взяли участь представники від 37 ГРК (більше 80 працівників ГРК).  У Мінфіні 07.06.2019 відбулася заключна зустріч з ГРК, які брали участь у серії зазначених семінарів-практикумів. Підведено підсумки семінарів-практикумів та презентовано результати гендерного аналізу обраних бюджетних програм.</w:t>
            </w:r>
          </w:p>
          <w:p w14:paraId="6236AF59" w14:textId="34298B05" w:rsidR="001A3BBB" w:rsidRPr="00FE3991" w:rsidRDefault="001A3BBB" w:rsidP="001A3BBB">
            <w:pPr>
              <w:jc w:val="both"/>
              <w:rPr>
                <w:rFonts w:ascii="Times New Roman" w:hAnsi="Times New Roman" w:cs="Times New Roman"/>
              </w:rPr>
            </w:pPr>
            <w:r w:rsidRPr="00FE3991">
              <w:rPr>
                <w:rFonts w:ascii="Times New Roman" w:hAnsi="Times New Roman" w:cs="Times New Roman"/>
              </w:rPr>
              <w:t>В рамках проведення оглядів витрат державного бюджету 24.06.2019 за участі постійного радника МВФ в Мінфіні проведено зустріч/семінар для експертів, які увійшли до складу робочих груп із огляду витрат. Мета зустрічі: підвищити розуміння експертів важливості їх роботи для забезпечення якісного проведення оглядів.</w:t>
            </w:r>
          </w:p>
        </w:tc>
      </w:tr>
      <w:tr w:rsidR="00FE3991" w:rsidRPr="00FE3991" w14:paraId="1AAFDB0F" w14:textId="77777777" w:rsidTr="000D35AB">
        <w:tc>
          <w:tcPr>
            <w:tcW w:w="2104" w:type="dxa"/>
            <w:shd w:val="clear" w:color="auto" w:fill="FFFFFF" w:themeFill="background1"/>
          </w:tcPr>
          <w:p w14:paraId="72E1C5E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 xml:space="preserve">15. Посилення відповідальності </w:t>
            </w:r>
            <w:r w:rsidRPr="00FE3991">
              <w:rPr>
                <w:rFonts w:ascii="Times New Roman" w:hAnsi="Times New Roman" w:cs="Times New Roman"/>
              </w:rPr>
              <w:lastRenderedPageBreak/>
              <w:t>суб’єктів законодавчої ініціативи та суб’єктів нормотворення за проведення оцінки впливу на бюджет проектів законодавчих та інших нормативно-правових актів, що розробляються (розглядаються) Кабінетом Міністрів України</w:t>
            </w:r>
          </w:p>
        </w:tc>
        <w:tc>
          <w:tcPr>
            <w:tcW w:w="3703" w:type="dxa"/>
            <w:shd w:val="clear" w:color="auto" w:fill="FFFFFF" w:themeFill="background1"/>
          </w:tcPr>
          <w:p w14:paraId="5A730E2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 xml:space="preserve">1) посилення моніторингу якості оцінки впливу прийняття проектів </w:t>
            </w:r>
            <w:r w:rsidRPr="00FE3991">
              <w:rPr>
                <w:rFonts w:ascii="Times New Roman" w:hAnsi="Times New Roman" w:cs="Times New Roman"/>
              </w:rPr>
              <w:lastRenderedPageBreak/>
              <w:t>законів та нормативно-правових актів на бюджет</w:t>
            </w:r>
          </w:p>
        </w:tc>
        <w:tc>
          <w:tcPr>
            <w:tcW w:w="1418" w:type="dxa"/>
            <w:shd w:val="clear" w:color="auto" w:fill="FFFFFF" w:themeFill="background1"/>
          </w:tcPr>
          <w:p w14:paraId="0AF3E8EF"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lastRenderedPageBreak/>
              <w:t>IV квартал 2017 р.</w:t>
            </w:r>
          </w:p>
        </w:tc>
        <w:tc>
          <w:tcPr>
            <w:tcW w:w="2126" w:type="dxa"/>
            <w:shd w:val="clear" w:color="auto" w:fill="FFFFFF" w:themeFill="background1"/>
          </w:tcPr>
          <w:p w14:paraId="4A3BD3B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74360AD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Секретаріат Кабінету Міністрів України</w:t>
            </w:r>
          </w:p>
          <w:p w14:paraId="584AC18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46EE652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 xml:space="preserve">всі проекти законів та нормативно-правових </w:t>
            </w:r>
            <w:r w:rsidRPr="00FE3991">
              <w:rPr>
                <w:rFonts w:ascii="Times New Roman" w:hAnsi="Times New Roman" w:cs="Times New Roman"/>
              </w:rPr>
              <w:lastRenderedPageBreak/>
              <w:t>актів проходять оцінку впливу на бюджет відповідно до затвердженої методики</w:t>
            </w:r>
          </w:p>
        </w:tc>
        <w:tc>
          <w:tcPr>
            <w:tcW w:w="2835" w:type="dxa"/>
            <w:shd w:val="clear" w:color="auto" w:fill="FFFFFF" w:themeFill="background1"/>
          </w:tcPr>
          <w:p w14:paraId="42AC5E18" w14:textId="04270ACC"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lastRenderedPageBreak/>
              <w:t>Виконано.</w:t>
            </w:r>
          </w:p>
          <w:p w14:paraId="0F2E51D3" w14:textId="72EF5E49" w:rsidR="00FF62B3" w:rsidRPr="00FE3991" w:rsidRDefault="001A3BBB" w:rsidP="00FF62B3">
            <w:pPr>
              <w:jc w:val="both"/>
              <w:rPr>
                <w:rFonts w:ascii="Times New Roman" w:hAnsi="Times New Roman" w:cs="Times New Roman"/>
              </w:rPr>
            </w:pPr>
            <w:r w:rsidRPr="00FE3991">
              <w:rPr>
                <w:rFonts w:ascii="Times New Roman" w:hAnsi="Times New Roman" w:cs="Times New Roman"/>
              </w:rPr>
              <w:lastRenderedPageBreak/>
              <w:t>Запроваджено постійний моніторинг (щотижнево) здійснення головними розробниками оцінки впливу прийняття проектів законів та нормативно-правових актів на бюджет під час розгляду їх на засіданнях Уряду на підставі аналізу обов’язкових додатків, які додаються до проектів актів, включених до порядків денних засідань Кабміну</w:t>
            </w:r>
            <w:r w:rsidR="00FF62B3" w:rsidRPr="00FE3991">
              <w:rPr>
                <w:rFonts w:ascii="Times New Roman" w:hAnsi="Times New Roman" w:cs="Times New Roman"/>
              </w:rPr>
              <w:t>.</w:t>
            </w:r>
          </w:p>
          <w:p w14:paraId="69A28406" w14:textId="10C1BB3C" w:rsidR="001A3BBB" w:rsidRPr="00FE3991" w:rsidRDefault="00E500D6" w:rsidP="00FE3991">
            <w:pPr>
              <w:jc w:val="both"/>
              <w:rPr>
                <w:rFonts w:ascii="Times New Roman" w:hAnsi="Times New Roman" w:cs="Times New Roman"/>
              </w:rPr>
            </w:pPr>
            <w:r w:rsidRPr="00FE3991">
              <w:rPr>
                <w:rFonts w:ascii="Times New Roman" w:hAnsi="Times New Roman" w:cs="Times New Roman"/>
              </w:rPr>
              <w:t>Станом на 1  жовтня 2019 року до порядків денних засідань Уряду було включ</w:t>
            </w:r>
            <w:r w:rsidR="00FF62B3" w:rsidRPr="00FE3991">
              <w:rPr>
                <w:rFonts w:ascii="Times New Roman" w:hAnsi="Times New Roman" w:cs="Times New Roman"/>
              </w:rPr>
              <w:t xml:space="preserve">ено 1274 проектів актів, з </w:t>
            </w:r>
            <w:r w:rsidR="00FE3991">
              <w:rPr>
                <w:rFonts w:ascii="Times New Roman" w:hAnsi="Times New Roman" w:cs="Times New Roman"/>
              </w:rPr>
              <w:t>яких</w:t>
            </w:r>
            <w:r w:rsidR="00FF62B3" w:rsidRPr="00FE3991">
              <w:rPr>
                <w:rFonts w:ascii="Times New Roman" w:hAnsi="Times New Roman" w:cs="Times New Roman"/>
              </w:rPr>
              <w:t xml:space="preserve"> </w:t>
            </w:r>
            <w:r w:rsidRPr="00FE3991">
              <w:rPr>
                <w:rFonts w:ascii="Times New Roman" w:hAnsi="Times New Roman" w:cs="Times New Roman"/>
              </w:rPr>
              <w:t>35 проектів актів підготовлено з порушенням вимог Методики (2,75</w:t>
            </w:r>
            <w:r w:rsidR="00FF62B3" w:rsidRPr="00FE3991">
              <w:rPr>
                <w:rFonts w:ascii="Times New Roman" w:hAnsi="Times New Roman" w:cs="Times New Roman"/>
              </w:rPr>
              <w:t> </w:t>
            </w:r>
            <w:r w:rsidRPr="00FE3991">
              <w:rPr>
                <w:rFonts w:ascii="Times New Roman" w:hAnsi="Times New Roman" w:cs="Times New Roman"/>
              </w:rPr>
              <w:t>% від загальної кількості розглянутих проектів)</w:t>
            </w:r>
            <w:r w:rsidR="00FF62B3" w:rsidRPr="00FE3991">
              <w:rPr>
                <w:rFonts w:ascii="Times New Roman" w:hAnsi="Times New Roman" w:cs="Times New Roman"/>
              </w:rPr>
              <w:t>,</w:t>
            </w:r>
            <w:r w:rsidRPr="00FE3991">
              <w:rPr>
                <w:rFonts w:ascii="Times New Roman" w:hAnsi="Times New Roman" w:cs="Times New Roman"/>
              </w:rPr>
              <w:t xml:space="preserve"> 113 проектів актів - без фінансово-економічних розрахунків (8,87</w:t>
            </w:r>
            <w:r w:rsidR="00FF62B3" w:rsidRPr="00FE3991">
              <w:rPr>
                <w:rFonts w:ascii="Times New Roman" w:hAnsi="Times New Roman" w:cs="Times New Roman"/>
              </w:rPr>
              <w:t> </w:t>
            </w:r>
            <w:r w:rsidRPr="00FE3991">
              <w:rPr>
                <w:rFonts w:ascii="Times New Roman" w:hAnsi="Times New Roman" w:cs="Times New Roman"/>
              </w:rPr>
              <w:t>% від загальної кількості розглянутих проектів).</w:t>
            </w:r>
          </w:p>
        </w:tc>
      </w:tr>
      <w:tr w:rsidR="001A3BBB" w:rsidRPr="00FE3991" w14:paraId="7D3EA0C1" w14:textId="77777777" w:rsidTr="00FE3991">
        <w:trPr>
          <w:trHeight w:val="1120"/>
        </w:trPr>
        <w:tc>
          <w:tcPr>
            <w:tcW w:w="2104" w:type="dxa"/>
            <w:shd w:val="clear" w:color="auto" w:fill="auto"/>
          </w:tcPr>
          <w:p w14:paraId="139D2D92" w14:textId="77777777" w:rsidR="001A3BBB" w:rsidRPr="00FE3991" w:rsidRDefault="001A3BBB" w:rsidP="001A3BBB">
            <w:pPr>
              <w:jc w:val="both"/>
              <w:rPr>
                <w:rFonts w:ascii="Times New Roman" w:hAnsi="Times New Roman" w:cs="Times New Roman"/>
              </w:rPr>
            </w:pPr>
          </w:p>
        </w:tc>
        <w:tc>
          <w:tcPr>
            <w:tcW w:w="3703" w:type="dxa"/>
            <w:shd w:val="clear" w:color="auto" w:fill="auto"/>
          </w:tcPr>
          <w:p w14:paraId="0FE9F05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4) посилення спроможності суб’єктів законодавчої ініціативи та суб’єктів нормотворення під час проведення оцінки впливу на бюджет законодавчих та інших нормативно-правових актів</w:t>
            </w:r>
          </w:p>
        </w:tc>
        <w:tc>
          <w:tcPr>
            <w:tcW w:w="1418" w:type="dxa"/>
            <w:shd w:val="clear" w:color="auto" w:fill="auto"/>
          </w:tcPr>
          <w:p w14:paraId="1CB6EDB7"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постійно починаючи </w:t>
            </w:r>
            <w:r w:rsidRPr="00FE3991">
              <w:rPr>
                <w:rFonts w:ascii="Times New Roman" w:hAnsi="Times New Roman" w:cs="Times New Roman"/>
              </w:rPr>
              <w:br/>
              <w:t>з I кварталу 2018 р.</w:t>
            </w:r>
          </w:p>
        </w:tc>
        <w:tc>
          <w:tcPr>
            <w:tcW w:w="2126" w:type="dxa"/>
            <w:shd w:val="clear" w:color="auto" w:fill="auto"/>
          </w:tcPr>
          <w:p w14:paraId="30CA355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p w14:paraId="586DE6E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auto"/>
          </w:tcPr>
          <w:p w14:paraId="0B3F4B7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проводяться навчання щодо оцінки впливу на бюджет із зазначенням відсотка співробітників, що пройшли навчання, </w:t>
            </w:r>
            <w:r w:rsidRPr="00FE3991">
              <w:rPr>
                <w:rFonts w:ascii="Times New Roman" w:hAnsi="Times New Roman" w:cs="Times New Roman"/>
              </w:rPr>
              <w:lastRenderedPageBreak/>
              <w:t>здійснюється постійна методологічна підтримка</w:t>
            </w:r>
          </w:p>
        </w:tc>
        <w:tc>
          <w:tcPr>
            <w:tcW w:w="2835" w:type="dxa"/>
            <w:shd w:val="clear" w:color="auto" w:fill="auto"/>
          </w:tcPr>
          <w:p w14:paraId="163FB6A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lastRenderedPageBreak/>
              <w:t>Виконується постійно.</w:t>
            </w:r>
          </w:p>
          <w:p w14:paraId="62C0104F" w14:textId="7DE7E950"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В рамках проведення експертами місії TAIEX семінару 22-24.05.2019 стосовно представлення міжнародного досвіду </w:t>
            </w:r>
            <w:r w:rsidRPr="00FE3991">
              <w:rPr>
                <w:rFonts w:ascii="Times New Roman" w:hAnsi="Times New Roman" w:cs="Times New Roman"/>
              </w:rPr>
              <w:lastRenderedPageBreak/>
              <w:t xml:space="preserve">методології оцінки фіскального впливу для правових актів та стратегій на прикладі Болгарії, близько 30 співробітників МФУ отримали методологічну підтримку. Крім того, в рамках проекту EU4PAR наразі здійснюється актуалізація Методики проведення фінансово-економічних розрахунків при підготовці проекту акту Кабміну та законопроекту, що вносяться  порядку законодавчої ініціативи Кабміном на розгляд Верховної Ради (наказ Мінфіну від 21.03.2008 №428). Після внесення відповідних змін до Методики буде проведено навчання. </w:t>
            </w:r>
          </w:p>
        </w:tc>
      </w:tr>
      <w:tr w:rsidR="001A3BBB" w:rsidRPr="00FE3991" w14:paraId="24093836" w14:textId="77777777" w:rsidTr="000D35AB">
        <w:trPr>
          <w:trHeight w:val="322"/>
        </w:trPr>
        <w:tc>
          <w:tcPr>
            <w:tcW w:w="14879" w:type="dxa"/>
            <w:gridSpan w:val="6"/>
            <w:vAlign w:val="center"/>
          </w:tcPr>
          <w:p w14:paraId="66AA0831" w14:textId="77777777" w:rsidR="001A3BBB" w:rsidRPr="00FE3991" w:rsidRDefault="001A3BBB" w:rsidP="001A3BBB">
            <w:pPr>
              <w:jc w:val="center"/>
              <w:rPr>
                <w:rFonts w:ascii="Times New Roman" w:hAnsi="Times New Roman" w:cs="Times New Roman"/>
                <w:bCs/>
                <w:i/>
              </w:rPr>
            </w:pPr>
            <w:r w:rsidRPr="00FE3991">
              <w:rPr>
                <w:rFonts w:ascii="Times New Roman" w:hAnsi="Times New Roman" w:cs="Times New Roman"/>
                <w:bCs/>
                <w:i/>
              </w:rPr>
              <w:lastRenderedPageBreak/>
              <w:t>Управління фіскальними ризиками</w:t>
            </w:r>
          </w:p>
        </w:tc>
      </w:tr>
      <w:tr w:rsidR="001A3BBB" w:rsidRPr="00FE3991" w14:paraId="6B77519A" w14:textId="77777777" w:rsidTr="000D35AB">
        <w:tc>
          <w:tcPr>
            <w:tcW w:w="2104" w:type="dxa"/>
            <w:shd w:val="clear" w:color="auto" w:fill="FFFFFF" w:themeFill="background1"/>
          </w:tcPr>
          <w:p w14:paraId="6A6A458D" w14:textId="1A463447" w:rsidR="001A3BBB" w:rsidRPr="00FE3991" w:rsidRDefault="001A3BBB" w:rsidP="001A3BBB">
            <w:pPr>
              <w:jc w:val="both"/>
              <w:rPr>
                <w:rFonts w:ascii="Times New Roman" w:hAnsi="Times New Roman" w:cs="Times New Roman"/>
              </w:rPr>
            </w:pPr>
            <w:r w:rsidRPr="00FE3991">
              <w:rPr>
                <w:rFonts w:ascii="Times New Roman" w:hAnsi="Times New Roman" w:cs="Times New Roman"/>
              </w:rPr>
              <w:t>16. Включення оцінки фіскальних ризиків до середньострокової бюджетної декларації</w:t>
            </w:r>
          </w:p>
        </w:tc>
        <w:tc>
          <w:tcPr>
            <w:tcW w:w="3703" w:type="dxa"/>
            <w:shd w:val="clear" w:color="auto" w:fill="FFFFFF" w:themeFill="background1"/>
          </w:tcPr>
          <w:p w14:paraId="09FB1E6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3) розроблення та подання на розгляд Кабінету Міністрів України проекту розширеної методики оцінки фіскальних ризиків, яка міститиме заходи з мінімізації фіскальних ризиків та включатиме, зокрема, ризики, пов’язані з: макроекономічною ситуацією; державними підприємствами і управлінням державним майном; державними гарантіями; </w:t>
            </w:r>
            <w:r w:rsidRPr="00FE3991">
              <w:rPr>
                <w:rFonts w:ascii="Times New Roman" w:hAnsi="Times New Roman" w:cs="Times New Roman"/>
              </w:rPr>
              <w:lastRenderedPageBreak/>
              <w:t>позабюджетними фондами; місцевими запозиченнями; державно-приватним партнерством</w:t>
            </w:r>
          </w:p>
        </w:tc>
        <w:tc>
          <w:tcPr>
            <w:tcW w:w="1418" w:type="dxa"/>
            <w:shd w:val="clear" w:color="auto" w:fill="FFFFFF" w:themeFill="background1"/>
          </w:tcPr>
          <w:p w14:paraId="01CAD3CE"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lastRenderedPageBreak/>
              <w:t>II квартал</w:t>
            </w:r>
            <w:r w:rsidRPr="00FE3991">
              <w:rPr>
                <w:rFonts w:ascii="Times New Roman" w:hAnsi="Times New Roman" w:cs="Times New Roman"/>
              </w:rPr>
              <w:br/>
              <w:t>2018 р.</w:t>
            </w:r>
          </w:p>
        </w:tc>
        <w:tc>
          <w:tcPr>
            <w:tcW w:w="2126" w:type="dxa"/>
            <w:shd w:val="clear" w:color="auto" w:fill="FFFFFF" w:themeFill="background1"/>
          </w:tcPr>
          <w:p w14:paraId="5D2C2CA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02B9B99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2A11CC2B"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Фонд державного майна</w:t>
            </w:r>
          </w:p>
          <w:p w14:paraId="07D26033" w14:textId="74712D44"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та місцеві органи виконавчої влади</w:t>
            </w:r>
          </w:p>
          <w:p w14:paraId="2CC12F1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фонди загальнообов’язкового державного соціального і </w:t>
            </w:r>
            <w:r w:rsidRPr="00FE3991">
              <w:rPr>
                <w:rFonts w:ascii="Times New Roman" w:hAnsi="Times New Roman" w:cs="Times New Roman"/>
              </w:rPr>
              <w:lastRenderedPageBreak/>
              <w:t>пенсійного страхування</w:t>
            </w:r>
          </w:p>
        </w:tc>
        <w:tc>
          <w:tcPr>
            <w:tcW w:w="2693" w:type="dxa"/>
            <w:shd w:val="clear" w:color="auto" w:fill="FFFFFF" w:themeFill="background1"/>
          </w:tcPr>
          <w:p w14:paraId="0A383F6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lastRenderedPageBreak/>
              <w:t>прийнято відповідний нормативно-правовий акт бюджетна декларація на 2019-2021 роки містить розширену оцінку фіскальних ризиків, що відповідає Кодексу фіскальної прозорості МВФ</w:t>
            </w:r>
          </w:p>
        </w:tc>
        <w:tc>
          <w:tcPr>
            <w:tcW w:w="2835" w:type="dxa"/>
            <w:shd w:val="clear" w:color="auto" w:fill="FFFFFF" w:themeFill="background1"/>
          </w:tcPr>
          <w:p w14:paraId="2608B9AD" w14:textId="77777777" w:rsidR="001A3BBB" w:rsidRPr="00FE3991" w:rsidRDefault="001A3BBB" w:rsidP="001A3BBB">
            <w:pPr>
              <w:jc w:val="both"/>
              <w:rPr>
                <w:rFonts w:ascii="Times New Roman" w:hAnsi="Times New Roman"/>
                <w:b/>
                <w:sz w:val="24"/>
                <w:szCs w:val="24"/>
              </w:rPr>
            </w:pPr>
            <w:r w:rsidRPr="00FE3991">
              <w:rPr>
                <w:rFonts w:ascii="Times New Roman" w:hAnsi="Times New Roman"/>
                <w:b/>
                <w:sz w:val="24"/>
                <w:szCs w:val="24"/>
              </w:rPr>
              <w:t xml:space="preserve">Виконано. </w:t>
            </w:r>
          </w:p>
          <w:p w14:paraId="560DD37D" w14:textId="5FCE9EA7" w:rsidR="001A3BBB" w:rsidRPr="00FE3991" w:rsidRDefault="001A3BBB" w:rsidP="00FE3991">
            <w:pPr>
              <w:jc w:val="both"/>
              <w:rPr>
                <w:rFonts w:ascii="Times New Roman" w:hAnsi="Times New Roman" w:cs="Times New Roman"/>
              </w:rPr>
            </w:pPr>
            <w:r w:rsidRPr="00FE3991">
              <w:rPr>
                <w:rFonts w:ascii="Times New Roman" w:hAnsi="Times New Roman" w:cs="Times New Roman"/>
              </w:rPr>
              <w:t xml:space="preserve">У 2017 та 2018 роках готувалась інформація про фіскальні ризики та їх потенційний вплив на державний бюджет, яка була включена до складу бюджетної документації та оприлюднена на веб-сайті Мінфіну. Кабінетом Міністрів України </w:t>
            </w:r>
            <w:r w:rsidRPr="00FE3991">
              <w:rPr>
                <w:rFonts w:ascii="Times New Roman" w:hAnsi="Times New Roman" w:cs="Times New Roman"/>
              </w:rPr>
              <w:lastRenderedPageBreak/>
              <w:t>прийнято постанову від 24</w:t>
            </w:r>
            <w:r w:rsidR="00FE3991">
              <w:rPr>
                <w:rFonts w:ascii="Times New Roman" w:hAnsi="Times New Roman" w:cs="Times New Roman"/>
              </w:rPr>
              <w:t>.04.</w:t>
            </w:r>
            <w:r w:rsidRPr="00FE3991">
              <w:rPr>
                <w:rFonts w:ascii="Times New Roman" w:hAnsi="Times New Roman" w:cs="Times New Roman"/>
              </w:rPr>
              <w:t>2019 №</w:t>
            </w:r>
            <w:r w:rsidR="00FE3991">
              <w:rPr>
                <w:rFonts w:ascii="Times New Roman" w:hAnsi="Times New Roman" w:cs="Times New Roman"/>
              </w:rPr>
              <w:t> </w:t>
            </w:r>
            <w:r w:rsidRPr="00FE3991">
              <w:rPr>
                <w:rFonts w:ascii="Times New Roman" w:hAnsi="Times New Roman" w:cs="Times New Roman"/>
              </w:rPr>
              <w:t>351 «Про затвердження Методики оцінювання фіскальних ризиків» (далі – Методика), якою встановлюється порядок здійснення оцінки фіскальних ризиків та визначення їх впливу на показники державного бюджету.</w:t>
            </w:r>
          </w:p>
        </w:tc>
      </w:tr>
      <w:tr w:rsidR="001A3BBB" w:rsidRPr="00FE3991" w14:paraId="373FE7B6" w14:textId="77777777" w:rsidTr="000D35AB">
        <w:tc>
          <w:tcPr>
            <w:tcW w:w="2104" w:type="dxa"/>
            <w:shd w:val="clear" w:color="auto" w:fill="FFFFFF" w:themeFill="background1"/>
          </w:tcPr>
          <w:p w14:paraId="5B827010"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611FE0A"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4) проведення комплексної оцінки фіскальних ризиків та визначення їх впливу на державний бюджет</w:t>
            </w:r>
          </w:p>
        </w:tc>
        <w:tc>
          <w:tcPr>
            <w:tcW w:w="1418" w:type="dxa"/>
            <w:shd w:val="clear" w:color="auto" w:fill="FFFFFF" w:themeFill="background1"/>
          </w:tcPr>
          <w:p w14:paraId="6B4B9282"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щороку починаючи з 2019 року</w:t>
            </w:r>
          </w:p>
        </w:tc>
        <w:tc>
          <w:tcPr>
            <w:tcW w:w="2126" w:type="dxa"/>
            <w:shd w:val="clear" w:color="auto" w:fill="FFFFFF" w:themeFill="background1"/>
          </w:tcPr>
          <w:p w14:paraId="4D406D0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3BA288D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65698DC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1D700E8A"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забезпечено опублікування щорічного розширеного звіту про фіскальні ризики, який містить заходи з мінімізації основних фіскальних ризиків</w:t>
            </w:r>
          </w:p>
        </w:tc>
        <w:tc>
          <w:tcPr>
            <w:tcW w:w="2835" w:type="dxa"/>
            <w:shd w:val="clear" w:color="auto" w:fill="FFFFFF" w:themeFill="background1"/>
          </w:tcPr>
          <w:p w14:paraId="5CBB69C9" w14:textId="7DFFC54B" w:rsidR="001A3BBB" w:rsidRPr="00FE3991" w:rsidRDefault="001A3BBB" w:rsidP="001A3BBB">
            <w:pPr>
              <w:jc w:val="both"/>
              <w:rPr>
                <w:rFonts w:ascii="Times New Roman" w:hAnsi="Times New Roman" w:cs="Times New Roman"/>
              </w:rPr>
            </w:pPr>
            <w:r w:rsidRPr="00FE3991">
              <w:rPr>
                <w:rFonts w:ascii="Times New Roman" w:hAnsi="Times New Roman" w:cs="Times New Roman"/>
                <w:b/>
              </w:rPr>
              <w:t>Виконується.</w:t>
            </w:r>
            <w:r w:rsidRPr="00FE3991">
              <w:rPr>
                <w:rFonts w:ascii="Times New Roman" w:hAnsi="Times New Roman" w:cs="Times New Roman"/>
              </w:rPr>
              <w:t xml:space="preserve"> </w:t>
            </w:r>
          </w:p>
          <w:p w14:paraId="1CD639BC" w14:textId="498F2326"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Мінфіном були направлені запити від 11.05.2019 № 24010-10-10/12539 та № 24010-10-10/12540 Мінекономрозвитку, Мінсоцполітики, ДСНС, ПФУ, ФДМУ, НБУ, та ФГВФО.   На запити Мінфіну була надана інформація щодо фіскальних ризиків у відповідних сферах згідно вимог Методики, на основі якої був сформований реєстр фіскальних ризиків. </w:t>
            </w:r>
          </w:p>
          <w:p w14:paraId="6171A27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Наразі проводиться робота щодо оцінки фіскальних ризиків, що увійшли до реєстру, та визначення їх впливу на державний бюджет.</w:t>
            </w:r>
          </w:p>
          <w:p w14:paraId="6EEA8D69" w14:textId="2877E316"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Інформація про фіскальні ризики та їх потенційний вплив на державний </w:t>
            </w:r>
            <w:r w:rsidRPr="00FE3991">
              <w:rPr>
                <w:rFonts w:ascii="Times New Roman" w:hAnsi="Times New Roman" w:cs="Times New Roman"/>
              </w:rPr>
              <w:lastRenderedPageBreak/>
              <w:t xml:space="preserve">бюджет у 2020 році </w:t>
            </w:r>
            <w:r w:rsidR="009E556C" w:rsidRPr="00FE3991">
              <w:rPr>
                <w:rFonts w:ascii="Times New Roman" w:hAnsi="Times New Roman" w:cs="Times New Roman"/>
              </w:rPr>
              <w:t xml:space="preserve">була включена до бюджетної документації на 2020 рік </w:t>
            </w:r>
            <w:r w:rsidRPr="00FE3991">
              <w:rPr>
                <w:rFonts w:ascii="Times New Roman" w:hAnsi="Times New Roman" w:cs="Times New Roman"/>
              </w:rPr>
              <w:t>та оприлюднена на веб-сайті Мінфіну.</w:t>
            </w:r>
          </w:p>
        </w:tc>
      </w:tr>
      <w:tr w:rsidR="001A3BBB" w:rsidRPr="00FE3991" w14:paraId="405243E5" w14:textId="77777777" w:rsidTr="000D35AB">
        <w:tc>
          <w:tcPr>
            <w:tcW w:w="2104" w:type="dxa"/>
            <w:shd w:val="clear" w:color="auto" w:fill="FFFFFF" w:themeFill="background1"/>
          </w:tcPr>
          <w:p w14:paraId="543C1005" w14:textId="42A0037E"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17. Підвищення спроможності Мінфіну щодо оцінки фіскальних ризиків, пов’язаних з державними підприємствами, та розроблення заходів з їх мінімізації</w:t>
            </w:r>
          </w:p>
        </w:tc>
        <w:tc>
          <w:tcPr>
            <w:tcW w:w="3703" w:type="dxa"/>
            <w:shd w:val="clear" w:color="auto" w:fill="FFFFFF" w:themeFill="background1"/>
          </w:tcPr>
          <w:p w14:paraId="1F3F700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впровадження інформаційно-аналітичної системи для обробки даних щодо фіскальних ризиків</w:t>
            </w:r>
          </w:p>
        </w:tc>
        <w:tc>
          <w:tcPr>
            <w:tcW w:w="1418" w:type="dxa"/>
            <w:shd w:val="clear" w:color="auto" w:fill="FFFFFF" w:themeFill="background1"/>
          </w:tcPr>
          <w:p w14:paraId="5FB978B5"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2019 р.</w:t>
            </w:r>
          </w:p>
        </w:tc>
        <w:tc>
          <w:tcPr>
            <w:tcW w:w="2126" w:type="dxa"/>
            <w:shd w:val="clear" w:color="auto" w:fill="FFFFFF" w:themeFill="background1"/>
          </w:tcPr>
          <w:p w14:paraId="6958B27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0AC42D1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2303AB3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Фонд державного майна</w:t>
            </w:r>
          </w:p>
          <w:p w14:paraId="5ECC5C95" w14:textId="77777777" w:rsidR="001A3BBB" w:rsidRPr="00FE3991" w:rsidRDefault="001A3BBB" w:rsidP="001A3BBB">
            <w:pPr>
              <w:jc w:val="both"/>
              <w:outlineLvl w:val="0"/>
              <w:rPr>
                <w:rFonts w:ascii="Times New Roman" w:hAnsi="Times New Roman" w:cs="Times New Roman"/>
                <w:sz w:val="24"/>
                <w:szCs w:val="24"/>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6108A6C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впроваджено інформаційно-аналітичну систему для обробки даних щодо фіскальних ризиків</w:t>
            </w:r>
          </w:p>
        </w:tc>
        <w:tc>
          <w:tcPr>
            <w:tcW w:w="2835" w:type="dxa"/>
            <w:shd w:val="clear" w:color="auto" w:fill="FFFFFF" w:themeFill="background1"/>
          </w:tcPr>
          <w:p w14:paraId="40212048"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Виконано.</w:t>
            </w:r>
          </w:p>
          <w:p w14:paraId="23F31AA7" w14:textId="5CFFF3F1"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rPr>
              <w:t>Мінфіном та Мінекономрозвитку підписаний спільний наказ «Про затвердження Порядку подання звітності та інформації про фіскальні ризики до Міністерства економічного розвитку і торгівлі України та Міністерства фінансів України» (від 17.08.2018  № 1140/701). Цим актом передбачається подання суб'єктами господарювання Мінфіну інформації, зокрема про фіскальні ризики, через вже створену інформаційну систему  «Бест-Звіт Oracl». У зв’язку з цим, потреба у створенні ще однієї інформаційно-аналітичної системи відсутня</w:t>
            </w:r>
          </w:p>
        </w:tc>
      </w:tr>
      <w:tr w:rsidR="001A3BBB" w:rsidRPr="00FE3991" w14:paraId="64294B22" w14:textId="77777777" w:rsidTr="000D35AB">
        <w:tc>
          <w:tcPr>
            <w:tcW w:w="2104" w:type="dxa"/>
            <w:shd w:val="clear" w:color="auto" w:fill="FFFFFF" w:themeFill="background1"/>
          </w:tcPr>
          <w:p w14:paraId="79723293" w14:textId="76405EA9" w:rsidR="001A3BBB" w:rsidRPr="00FE3991" w:rsidRDefault="001A3BBB" w:rsidP="001A3BBB">
            <w:pPr>
              <w:jc w:val="both"/>
              <w:rPr>
                <w:rFonts w:ascii="Times New Roman" w:hAnsi="Times New Roman" w:cs="Times New Roman"/>
              </w:rPr>
            </w:pPr>
            <w:r w:rsidRPr="00FE3991">
              <w:rPr>
                <w:rFonts w:ascii="Times New Roman" w:hAnsi="Times New Roman" w:cs="Times New Roman"/>
              </w:rPr>
              <w:t>19. Посилення захисних механізмів під час надання державних гарантій</w:t>
            </w:r>
          </w:p>
        </w:tc>
        <w:tc>
          <w:tcPr>
            <w:tcW w:w="3703" w:type="dxa"/>
            <w:shd w:val="clear" w:color="auto" w:fill="FFFFFF" w:themeFill="background1"/>
          </w:tcPr>
          <w:p w14:paraId="2D0B195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3) удосконалення механізмів моніторингу ризиків, пов’язаних з державними гарантіями, в тому числі шляхом їх розподілу та залучення гарантом банків - фінансових агентів</w:t>
            </w:r>
          </w:p>
        </w:tc>
        <w:tc>
          <w:tcPr>
            <w:tcW w:w="1418" w:type="dxa"/>
            <w:shd w:val="clear" w:color="auto" w:fill="FFFFFF" w:themeFill="background1"/>
          </w:tcPr>
          <w:p w14:paraId="1DD782F6"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IV квартал 2018 р.</w:t>
            </w:r>
          </w:p>
        </w:tc>
        <w:tc>
          <w:tcPr>
            <w:tcW w:w="2126" w:type="dxa"/>
            <w:shd w:val="clear" w:color="auto" w:fill="FFFFFF" w:themeFill="background1"/>
          </w:tcPr>
          <w:p w14:paraId="6FC7C9D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5E9833D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зменшено видатки бюджету на виконання гарантійних випадків</w:t>
            </w:r>
          </w:p>
        </w:tc>
        <w:tc>
          <w:tcPr>
            <w:tcW w:w="2835" w:type="dxa"/>
            <w:shd w:val="clear" w:color="auto" w:fill="FFFFFF" w:themeFill="background1"/>
          </w:tcPr>
          <w:p w14:paraId="6504D18C" w14:textId="5EF3FB9B"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Виконано.</w:t>
            </w:r>
          </w:p>
          <w:p w14:paraId="40B7BF0E" w14:textId="3D4B2FD3" w:rsidR="001A3BBB" w:rsidRPr="00FE3991" w:rsidRDefault="001A3BBB" w:rsidP="00FE3991">
            <w:pPr>
              <w:jc w:val="both"/>
              <w:rPr>
                <w:rFonts w:ascii="Times New Roman" w:hAnsi="Times New Roman" w:cs="Times New Roman"/>
              </w:rPr>
            </w:pPr>
            <w:r w:rsidRPr="00FE3991">
              <w:rPr>
                <w:rFonts w:ascii="Times New Roman" w:hAnsi="Times New Roman" w:cs="Times New Roman"/>
              </w:rPr>
              <w:t>Постановами Уряду від 23</w:t>
            </w:r>
            <w:r w:rsidR="00FE3991">
              <w:rPr>
                <w:rFonts w:ascii="Times New Roman" w:hAnsi="Times New Roman" w:cs="Times New Roman"/>
              </w:rPr>
              <w:t>.05.</w:t>
            </w:r>
            <w:r w:rsidRPr="00FE3991">
              <w:rPr>
                <w:rFonts w:ascii="Times New Roman" w:hAnsi="Times New Roman" w:cs="Times New Roman"/>
              </w:rPr>
              <w:t>2018 №</w:t>
            </w:r>
            <w:r w:rsidR="00FE3991">
              <w:rPr>
                <w:rFonts w:ascii="Times New Roman" w:hAnsi="Times New Roman" w:cs="Times New Roman"/>
              </w:rPr>
              <w:t> </w:t>
            </w:r>
            <w:r w:rsidRPr="00FE3991">
              <w:rPr>
                <w:rFonts w:ascii="Times New Roman" w:hAnsi="Times New Roman" w:cs="Times New Roman"/>
              </w:rPr>
              <w:t>438, № 439, №</w:t>
            </w:r>
            <w:r w:rsidR="00FE3991">
              <w:rPr>
                <w:rFonts w:ascii="Times New Roman" w:hAnsi="Times New Roman" w:cs="Times New Roman"/>
              </w:rPr>
              <w:t> </w:t>
            </w:r>
            <w:r w:rsidRPr="00FE3991">
              <w:rPr>
                <w:rFonts w:ascii="Times New Roman" w:hAnsi="Times New Roman" w:cs="Times New Roman"/>
              </w:rPr>
              <w:t>440, №</w:t>
            </w:r>
            <w:r w:rsidR="00FE3991">
              <w:rPr>
                <w:rFonts w:ascii="Times New Roman" w:hAnsi="Times New Roman" w:cs="Times New Roman"/>
              </w:rPr>
              <w:t> </w:t>
            </w:r>
            <w:r w:rsidRPr="00FE3991">
              <w:rPr>
                <w:rFonts w:ascii="Times New Roman" w:hAnsi="Times New Roman" w:cs="Times New Roman"/>
              </w:rPr>
              <w:t>441, №</w:t>
            </w:r>
            <w:r w:rsidR="00FE3991">
              <w:rPr>
                <w:rFonts w:ascii="Times New Roman" w:hAnsi="Times New Roman" w:cs="Times New Roman"/>
              </w:rPr>
              <w:t> </w:t>
            </w:r>
            <w:r w:rsidRPr="00FE3991">
              <w:rPr>
                <w:rFonts w:ascii="Times New Roman" w:hAnsi="Times New Roman" w:cs="Times New Roman"/>
              </w:rPr>
              <w:t>442 та №</w:t>
            </w:r>
            <w:r w:rsidR="00FE3991">
              <w:rPr>
                <w:rFonts w:ascii="Times New Roman" w:hAnsi="Times New Roman" w:cs="Times New Roman"/>
              </w:rPr>
              <w:t> </w:t>
            </w:r>
            <w:r w:rsidRPr="00FE3991">
              <w:rPr>
                <w:rFonts w:ascii="Times New Roman" w:hAnsi="Times New Roman" w:cs="Times New Roman"/>
              </w:rPr>
              <w:t xml:space="preserve">443 встановлено обмеження, що державна гарантія надається для </w:t>
            </w:r>
            <w:r w:rsidRPr="00FE3991">
              <w:rPr>
                <w:rFonts w:ascii="Times New Roman" w:hAnsi="Times New Roman" w:cs="Times New Roman"/>
              </w:rPr>
              <w:lastRenderedPageBreak/>
              <w:t>забезпечення виконання до 80</w:t>
            </w:r>
            <w:r w:rsidR="00FE3991">
              <w:rPr>
                <w:rFonts w:ascii="Times New Roman" w:hAnsi="Times New Roman" w:cs="Times New Roman"/>
              </w:rPr>
              <w:t> </w:t>
            </w:r>
            <w:r w:rsidRPr="00FE3991">
              <w:rPr>
                <w:rFonts w:ascii="Times New Roman" w:hAnsi="Times New Roman" w:cs="Times New Roman"/>
              </w:rPr>
              <w:t>% боргових зобов’язань позичальника за запозиченням. Крім цього, встановлено річний ліміт на надання державних гарантій, що не може перевищувати 3</w:t>
            </w:r>
            <w:r w:rsidR="00FE3991">
              <w:rPr>
                <w:rFonts w:ascii="Times New Roman" w:hAnsi="Times New Roman" w:cs="Times New Roman"/>
              </w:rPr>
              <w:t> </w:t>
            </w:r>
            <w:r w:rsidRPr="00FE3991">
              <w:rPr>
                <w:rFonts w:ascii="Times New Roman" w:hAnsi="Times New Roman" w:cs="Times New Roman"/>
              </w:rPr>
              <w:t>% планових доходів загального фонду державного бюджету відповідного року.</w:t>
            </w:r>
          </w:p>
        </w:tc>
      </w:tr>
      <w:tr w:rsidR="001A3BBB" w:rsidRPr="00FE3991" w14:paraId="2AAD8397" w14:textId="77777777" w:rsidTr="000D35AB">
        <w:tc>
          <w:tcPr>
            <w:tcW w:w="2104" w:type="dxa"/>
          </w:tcPr>
          <w:p w14:paraId="1F34496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lastRenderedPageBreak/>
              <w:t>20. Удосконалення бази даних державного сектору економіки</w:t>
            </w:r>
          </w:p>
        </w:tc>
        <w:tc>
          <w:tcPr>
            <w:tcW w:w="3703" w:type="dxa"/>
          </w:tcPr>
          <w:p w14:paraId="33F06CB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запровадження електронної системи збору та обробки інформації про діяльність суб’єктів господарювання державного сектору економіки та розширення наявної інформації про баланс державного сектору з охопленням усіх пасивів і активів, у тому числі землі та нерухомості, їх стану, рівня зношеності та вартості</w:t>
            </w:r>
          </w:p>
        </w:tc>
        <w:tc>
          <w:tcPr>
            <w:tcW w:w="1418" w:type="dxa"/>
          </w:tcPr>
          <w:p w14:paraId="2986F408"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II квартал </w:t>
            </w:r>
            <w:r w:rsidRPr="00FE3991">
              <w:rPr>
                <w:rFonts w:ascii="Times New Roman" w:hAnsi="Times New Roman" w:cs="Times New Roman"/>
              </w:rPr>
              <w:br/>
              <w:t>2018 р.</w:t>
            </w:r>
          </w:p>
        </w:tc>
        <w:tc>
          <w:tcPr>
            <w:tcW w:w="2126" w:type="dxa"/>
          </w:tcPr>
          <w:p w14:paraId="1B0C8C7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1FC2E3C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7943F66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Фонд державного майна</w:t>
            </w:r>
          </w:p>
          <w:p w14:paraId="355BD44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Держстат</w:t>
            </w:r>
          </w:p>
          <w:p w14:paraId="32CD4E8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Казначейство</w:t>
            </w:r>
          </w:p>
          <w:p w14:paraId="394CAB0D" w14:textId="0599B5A3"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та місцеві органи виконавчої влади</w:t>
            </w:r>
          </w:p>
        </w:tc>
        <w:tc>
          <w:tcPr>
            <w:tcW w:w="2693" w:type="dxa"/>
          </w:tcPr>
          <w:p w14:paraId="4D4AEAE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введено в експлуатацію електронну систему збору та обробки інформації</w:t>
            </w:r>
          </w:p>
        </w:tc>
        <w:tc>
          <w:tcPr>
            <w:tcW w:w="2835" w:type="dxa"/>
          </w:tcPr>
          <w:p w14:paraId="4E21E626"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058717ED"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 підтримується база даних для збору, обробки та зберігання звітності суб’єктів господарювання державного сектору економіки. Створення бази даних про баланс державного сектору з охопленням усіх пасивів і активів, у тому числі землі та нерухомості, їх стану, рівня зношеності та вартості, ще триває.</w:t>
            </w:r>
          </w:p>
        </w:tc>
      </w:tr>
      <w:tr w:rsidR="001A3BBB" w:rsidRPr="00FE3991" w14:paraId="10FD6F2A" w14:textId="77777777" w:rsidTr="000D35AB">
        <w:trPr>
          <w:trHeight w:val="284"/>
        </w:trPr>
        <w:tc>
          <w:tcPr>
            <w:tcW w:w="14879" w:type="dxa"/>
            <w:gridSpan w:val="6"/>
            <w:vAlign w:val="center"/>
          </w:tcPr>
          <w:p w14:paraId="5D9DFCF0" w14:textId="77777777" w:rsidR="001A3BBB" w:rsidRPr="00FE3991" w:rsidRDefault="001A3BBB" w:rsidP="001A3BBB">
            <w:pPr>
              <w:jc w:val="center"/>
              <w:rPr>
                <w:rFonts w:ascii="Times New Roman" w:hAnsi="Times New Roman" w:cs="Times New Roman"/>
                <w:b/>
                <w:bCs/>
              </w:rPr>
            </w:pPr>
            <w:r w:rsidRPr="00FE3991">
              <w:rPr>
                <w:rFonts w:ascii="Times New Roman" w:hAnsi="Times New Roman" w:cs="Times New Roman"/>
                <w:i/>
              </w:rPr>
              <w:t>Управління державним боргом</w:t>
            </w:r>
          </w:p>
        </w:tc>
      </w:tr>
      <w:tr w:rsidR="001A3BBB" w:rsidRPr="00FE3991" w14:paraId="595411C6" w14:textId="77777777" w:rsidTr="000D35AB">
        <w:tc>
          <w:tcPr>
            <w:tcW w:w="2104" w:type="dxa"/>
            <w:shd w:val="clear" w:color="auto" w:fill="FFFFFF" w:themeFill="background1"/>
          </w:tcPr>
          <w:p w14:paraId="07FD730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23. Розширення бази інвесторів у державні цінні папери</w:t>
            </w:r>
          </w:p>
        </w:tc>
        <w:tc>
          <w:tcPr>
            <w:tcW w:w="3703" w:type="dxa"/>
            <w:shd w:val="clear" w:color="auto" w:fill="FFFFFF" w:themeFill="background1"/>
          </w:tcPr>
          <w:p w14:paraId="21328BE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визначення заходів з метою стимулювання інвестування в облігації внутрішньої державної позики, включаючи: усунення бюрократичних та інших перешкод для інвестування нерезидентами в облігації внутрішньої державної позики, номіновані в національній </w:t>
            </w:r>
            <w:r w:rsidRPr="00FE3991">
              <w:rPr>
                <w:rFonts w:ascii="Times New Roman" w:hAnsi="Times New Roman" w:cs="Times New Roman"/>
              </w:rPr>
              <w:lastRenderedPageBreak/>
              <w:t>валюті; завершення переговорів з провідними європейськими депозитаріями щодо відкриття рахунка в депозитарії Національного банку</w:t>
            </w:r>
          </w:p>
        </w:tc>
        <w:tc>
          <w:tcPr>
            <w:tcW w:w="1418" w:type="dxa"/>
            <w:shd w:val="clear" w:color="auto" w:fill="FFFFFF" w:themeFill="background1"/>
          </w:tcPr>
          <w:p w14:paraId="2B2D7415"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lastRenderedPageBreak/>
              <w:t>IV квартал 2018 р.</w:t>
            </w:r>
          </w:p>
        </w:tc>
        <w:tc>
          <w:tcPr>
            <w:tcW w:w="2126" w:type="dxa"/>
            <w:shd w:val="clear" w:color="auto" w:fill="FFFFFF" w:themeFill="background1"/>
          </w:tcPr>
          <w:p w14:paraId="6F41FAA2"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Національний банк (за згодою)</w:t>
            </w:r>
          </w:p>
          <w:p w14:paraId="1B2775DF"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Мінфін</w:t>
            </w:r>
          </w:p>
          <w:p w14:paraId="390C2EA8"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НКЦПФР</w:t>
            </w:r>
          </w:p>
          <w:p w14:paraId="09CB23B2" w14:textId="567C07BE" w:rsidR="001A3BBB" w:rsidRPr="00FE3991" w:rsidRDefault="001A3BBB" w:rsidP="001A3BBB">
            <w:pPr>
              <w:jc w:val="both"/>
              <w:outlineLvl w:val="0"/>
              <w:rPr>
                <w:rFonts w:ascii="Times New Roman" w:hAnsi="Times New Roman" w:cs="Times New Roman"/>
              </w:rPr>
            </w:pPr>
          </w:p>
        </w:tc>
        <w:tc>
          <w:tcPr>
            <w:tcW w:w="2693" w:type="dxa"/>
            <w:shd w:val="clear" w:color="auto" w:fill="FFFFFF" w:themeFill="background1"/>
          </w:tcPr>
          <w:p w14:paraId="512523E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провідним європейським депозитарієм відкрито рахунок в депозитарії Національного банку</w:t>
            </w:r>
          </w:p>
        </w:tc>
        <w:tc>
          <w:tcPr>
            <w:tcW w:w="2835" w:type="dxa"/>
            <w:shd w:val="clear" w:color="auto" w:fill="FFFFFF" w:themeFill="background1"/>
          </w:tcPr>
          <w:p w14:paraId="18DE3BC4" w14:textId="06DD44A6"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Виконано.</w:t>
            </w:r>
          </w:p>
          <w:p w14:paraId="0A842078" w14:textId="1A375C5C"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В березні 2019 року підписано угоду між Clearstream та НБУ про відкриття рахунку міжнародного депозитарію в депозитарії НБУ. </w:t>
            </w:r>
            <w:r w:rsidRPr="00FE3991">
              <w:rPr>
                <w:rFonts w:ascii="Times New Roman" w:hAnsi="Times New Roman" w:cs="Times New Roman"/>
              </w:rPr>
              <w:lastRenderedPageBreak/>
              <w:t xml:space="preserve">27.05.2019 прямий «лінк» запрацював на практиці – </w:t>
            </w:r>
          </w:p>
          <w:p w14:paraId="3018983A" w14:textId="5D5D40CC"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відкрито доступ до міжнародного депозитарію цінних паперів  Clearstream.</w:t>
            </w:r>
          </w:p>
          <w:p w14:paraId="20A79D8E" w14:textId="22C1E078"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Нерезиденти активно його використовують для купівлі ОВДП.  Підключення України до Clearstream полегшує доступ іноземних інвесторів до гривневих державних цінних паперів, а також зменшує для них операційні витрати на розрахунки. Прямий «лінк» з міжнародним депозитарієм сприятиме росту попиту на облігації внутрішньої державної позики, що дозволить Уряду розширити джерела довгострокового фінансування, знизить вартість запозичень та потребу держави у зовнішньому фінансування та зменшить валютні ризики.</w:t>
            </w:r>
          </w:p>
        </w:tc>
      </w:tr>
      <w:tr w:rsidR="001A3BBB" w:rsidRPr="00FE3991" w14:paraId="2C113F6E" w14:textId="77777777" w:rsidTr="000D35AB">
        <w:trPr>
          <w:trHeight w:val="284"/>
        </w:trPr>
        <w:tc>
          <w:tcPr>
            <w:tcW w:w="14879" w:type="dxa"/>
            <w:gridSpan w:val="6"/>
            <w:shd w:val="clear" w:color="auto" w:fill="FFFFFF" w:themeFill="background1"/>
            <w:vAlign w:val="center"/>
          </w:tcPr>
          <w:p w14:paraId="093AB3D2" w14:textId="77777777" w:rsidR="001A3BBB" w:rsidRPr="00FE3991" w:rsidRDefault="001A3BBB" w:rsidP="001A3BBB">
            <w:pPr>
              <w:jc w:val="center"/>
              <w:outlineLvl w:val="0"/>
              <w:rPr>
                <w:rFonts w:ascii="Times New Roman" w:hAnsi="Times New Roman" w:cs="Times New Roman"/>
                <w:bCs/>
                <w:i/>
              </w:rPr>
            </w:pPr>
            <w:r w:rsidRPr="00FE3991">
              <w:rPr>
                <w:rFonts w:ascii="Times New Roman" w:hAnsi="Times New Roman" w:cs="Times New Roman"/>
                <w:bCs/>
                <w:i/>
              </w:rPr>
              <w:lastRenderedPageBreak/>
              <w:t>Управління ліквідністю</w:t>
            </w:r>
          </w:p>
        </w:tc>
      </w:tr>
      <w:tr w:rsidR="001A3BBB" w:rsidRPr="00FE3991" w14:paraId="3A3D1BC1" w14:textId="77777777" w:rsidTr="000D35AB">
        <w:tc>
          <w:tcPr>
            <w:tcW w:w="2104" w:type="dxa"/>
            <w:shd w:val="clear" w:color="auto" w:fill="FFFFFF" w:themeFill="background1"/>
          </w:tcPr>
          <w:p w14:paraId="2CBB250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24. Удосконалення механізму прогнозування руху коштів</w:t>
            </w:r>
          </w:p>
        </w:tc>
        <w:tc>
          <w:tcPr>
            <w:tcW w:w="3703" w:type="dxa"/>
            <w:shd w:val="clear" w:color="auto" w:fill="FFFFFF" w:themeFill="background1"/>
          </w:tcPr>
          <w:p w14:paraId="2288044A"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 xml:space="preserve">1) аналіз даних щодо фактичного руху коштів на єдиному казначейському рахунку за останні три роки для визначення закономірностей та налагодження обміну інформацією з головними </w:t>
            </w:r>
            <w:r w:rsidRPr="00FE3991">
              <w:rPr>
                <w:rFonts w:ascii="Times New Roman" w:hAnsi="Times New Roman" w:cs="Times New Roman"/>
              </w:rPr>
              <w:lastRenderedPageBreak/>
              <w:t>розпорядниками бюджетних коштів стосовно секторальної специфіки руху грошових потоків</w:t>
            </w:r>
          </w:p>
        </w:tc>
        <w:tc>
          <w:tcPr>
            <w:tcW w:w="1418" w:type="dxa"/>
            <w:shd w:val="clear" w:color="auto" w:fill="FFFFFF" w:themeFill="background1"/>
          </w:tcPr>
          <w:p w14:paraId="57194BB2" w14:textId="77777777" w:rsidR="001A3BBB" w:rsidRPr="00FE3991" w:rsidRDefault="001A3BBB" w:rsidP="001A3BBB">
            <w:pPr>
              <w:outlineLvl w:val="1"/>
              <w:rPr>
                <w:rFonts w:ascii="Times New Roman" w:hAnsi="Times New Roman" w:cs="Times New Roman"/>
              </w:rPr>
            </w:pPr>
            <w:r w:rsidRPr="00FE3991">
              <w:rPr>
                <w:rFonts w:ascii="Times New Roman" w:hAnsi="Times New Roman" w:cs="Times New Roman"/>
              </w:rPr>
              <w:lastRenderedPageBreak/>
              <w:t>III квартал 2017 р.</w:t>
            </w:r>
          </w:p>
        </w:tc>
        <w:tc>
          <w:tcPr>
            <w:tcW w:w="2126" w:type="dxa"/>
            <w:shd w:val="clear" w:color="auto" w:fill="FFFFFF" w:themeFill="background1"/>
          </w:tcPr>
          <w:p w14:paraId="0079CA14"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Мінфін</w:t>
            </w:r>
          </w:p>
          <w:p w14:paraId="5B4A0FA5"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Казначейство</w:t>
            </w:r>
          </w:p>
          <w:p w14:paraId="4347177E"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ДФС</w:t>
            </w:r>
          </w:p>
          <w:p w14:paraId="195D06F5" w14:textId="699CA776" w:rsidR="001A3BBB" w:rsidRPr="00FE3991" w:rsidRDefault="001A3BBB" w:rsidP="001A3BBB">
            <w:pPr>
              <w:jc w:val="both"/>
              <w:outlineLvl w:val="1"/>
              <w:rPr>
                <w:rFonts w:ascii="Times New Roman" w:hAnsi="Times New Roman" w:cs="Times New Roman"/>
                <w:sz w:val="24"/>
                <w:szCs w:val="24"/>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20E091BD"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підготовлено аналітичний звіт щодо фактичного руху коштів за останні три роки</w:t>
            </w:r>
          </w:p>
        </w:tc>
        <w:tc>
          <w:tcPr>
            <w:tcW w:w="2835" w:type="dxa"/>
            <w:shd w:val="clear" w:color="auto" w:fill="FFFFFF" w:themeFill="background1"/>
          </w:tcPr>
          <w:p w14:paraId="6243C3FE"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5CC2DA49" w14:textId="04E9A581" w:rsidR="001A3BBB" w:rsidRPr="00FE3991" w:rsidRDefault="001A3BBB" w:rsidP="00E20CDC">
            <w:pPr>
              <w:jc w:val="both"/>
              <w:outlineLvl w:val="0"/>
              <w:rPr>
                <w:rFonts w:ascii="Times New Roman" w:hAnsi="Times New Roman" w:cs="Times New Roman"/>
                <w:bCs/>
              </w:rPr>
            </w:pPr>
            <w:r w:rsidRPr="00FE3991">
              <w:rPr>
                <w:rFonts w:ascii="Times New Roman" w:hAnsi="Times New Roman" w:cs="Times New Roman"/>
              </w:rPr>
              <w:t xml:space="preserve">ДКСУ у 2017 році був підготовлений аналітичний звіт щодо руху коштів на ЄКР. З метою посилення </w:t>
            </w:r>
            <w:r w:rsidRPr="00FE3991">
              <w:rPr>
                <w:rFonts w:ascii="Times New Roman" w:hAnsi="Times New Roman" w:cs="Times New Roman"/>
                <w:bCs/>
              </w:rPr>
              <w:t xml:space="preserve">інституційної </w:t>
            </w:r>
            <w:r w:rsidRPr="00FE3991">
              <w:rPr>
                <w:rFonts w:ascii="Times New Roman" w:hAnsi="Times New Roman" w:cs="Times New Roman"/>
                <w:bCs/>
              </w:rPr>
              <w:lastRenderedPageBreak/>
              <w:t xml:space="preserve">спроможності підрозділу з управління ліквідністю МФУ в рамках гранту   Світового банку до проекту «Зміцнення управління державними ресурсами» починаючи з другої половини серпня 2019 року </w:t>
            </w:r>
            <w:r w:rsidR="00E20CDC" w:rsidRPr="00FE3991">
              <w:rPr>
                <w:rFonts w:ascii="Times New Roman" w:hAnsi="Times New Roman" w:cs="Times New Roman"/>
                <w:bCs/>
              </w:rPr>
              <w:t>розпочав</w:t>
            </w:r>
            <w:r w:rsidRPr="00FE3991">
              <w:rPr>
                <w:rFonts w:ascii="Times New Roman" w:hAnsi="Times New Roman" w:cs="Times New Roman"/>
                <w:bCs/>
              </w:rPr>
              <w:t xml:space="preserve"> свою роботу </w:t>
            </w:r>
            <w:r w:rsidR="00E20CDC" w:rsidRPr="00FE3991">
              <w:rPr>
                <w:rFonts w:ascii="Times New Roman" w:hAnsi="Times New Roman" w:cs="Times New Roman"/>
                <w:bCs/>
              </w:rPr>
              <w:t xml:space="preserve">із забезпечення експертної підтримки </w:t>
            </w:r>
            <w:r w:rsidRPr="00FE3991">
              <w:rPr>
                <w:rFonts w:ascii="Times New Roman" w:hAnsi="Times New Roman" w:cs="Times New Roman"/>
                <w:bCs/>
              </w:rPr>
              <w:t>міжнародний радник.</w:t>
            </w:r>
          </w:p>
        </w:tc>
      </w:tr>
      <w:tr w:rsidR="001A3BBB" w:rsidRPr="00FE3991" w14:paraId="3E8F055A" w14:textId="77777777" w:rsidTr="000D35AB">
        <w:tc>
          <w:tcPr>
            <w:tcW w:w="2104" w:type="dxa"/>
            <w:shd w:val="clear" w:color="auto" w:fill="FFFFFF" w:themeFill="background1"/>
          </w:tcPr>
          <w:p w14:paraId="74FF67BC"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53B8F1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6) забезпечення функціонування підрозділу з управління ліквідністю та розвиток ефективної спроможності прогнозувати рух коштів</w:t>
            </w:r>
          </w:p>
        </w:tc>
        <w:tc>
          <w:tcPr>
            <w:tcW w:w="1418" w:type="dxa"/>
            <w:shd w:val="clear" w:color="auto" w:fill="FFFFFF" w:themeFill="background1"/>
          </w:tcPr>
          <w:p w14:paraId="58EDE9BB"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3A2C8C7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5A16844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підвищено аналітичну спроможність підрозділу з управління ліквідністю Мінфіну </w:t>
            </w:r>
            <w:r w:rsidRPr="00FE3991">
              <w:rPr>
                <w:rFonts w:ascii="Times New Roman" w:hAnsi="Times New Roman" w:cs="Times New Roman"/>
              </w:rPr>
              <w:br/>
              <w:t>проведено навчання</w:t>
            </w:r>
          </w:p>
        </w:tc>
        <w:tc>
          <w:tcPr>
            <w:tcW w:w="2835" w:type="dxa"/>
            <w:shd w:val="clear" w:color="auto" w:fill="FFFFFF" w:themeFill="background1"/>
          </w:tcPr>
          <w:p w14:paraId="2CDD9513"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4BACC85A" w14:textId="39109AD3" w:rsidR="001A3BBB" w:rsidRPr="00FE3991" w:rsidRDefault="001A3BBB" w:rsidP="001A3BBB">
            <w:pPr>
              <w:jc w:val="both"/>
              <w:outlineLvl w:val="0"/>
              <w:rPr>
                <w:rFonts w:ascii="Times New Roman" w:hAnsi="Times New Roman" w:cs="Times New Roman"/>
                <w:bCs/>
              </w:rPr>
            </w:pPr>
            <w:r w:rsidRPr="00FE3991">
              <w:rPr>
                <w:rFonts w:ascii="Times New Roman" w:hAnsi="Times New Roman" w:cs="Times New Roman"/>
                <w:bCs/>
              </w:rPr>
              <w:t xml:space="preserve">Мінфіном проводиться робота із посилення інституційної спроможності та кадрового потенціалу підрозділу з управління ліквідністю. Зокрема, в червні 2019 року підрозділ був доукомплектований одним працівником.  </w:t>
            </w:r>
          </w:p>
        </w:tc>
      </w:tr>
      <w:tr w:rsidR="001A3BBB" w:rsidRPr="00FE3991" w14:paraId="75EC2B46" w14:textId="77777777" w:rsidTr="000D35AB">
        <w:tc>
          <w:tcPr>
            <w:tcW w:w="2104" w:type="dxa"/>
            <w:shd w:val="clear" w:color="auto" w:fill="FFFFFF" w:themeFill="background1"/>
          </w:tcPr>
          <w:p w14:paraId="21779D5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26. Покращення координації між процесами управління ліквідністю та управління боргом</w:t>
            </w:r>
          </w:p>
        </w:tc>
        <w:tc>
          <w:tcPr>
            <w:tcW w:w="3703" w:type="dxa"/>
            <w:shd w:val="clear" w:color="auto" w:fill="FFFFFF" w:themeFill="background1"/>
          </w:tcPr>
          <w:p w14:paraId="04DB75D6"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інтеграція функцій з управління ліквідністю та управління боргом для кращого узгодження стратегій випуску боргових інструментів та інвестування вільних залишків коштів</w:t>
            </w:r>
          </w:p>
        </w:tc>
        <w:tc>
          <w:tcPr>
            <w:tcW w:w="1418" w:type="dxa"/>
            <w:shd w:val="clear" w:color="auto" w:fill="FFFFFF" w:themeFill="background1"/>
          </w:tcPr>
          <w:p w14:paraId="72444FCE"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41B6937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1443F900"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узгоджено плани випуску короткострокових боргових інструментів з прогнозами руху коштів на єдиному казначейському рахунку та валютних рахунках уряду</w:t>
            </w:r>
          </w:p>
        </w:tc>
        <w:tc>
          <w:tcPr>
            <w:tcW w:w="2835" w:type="dxa"/>
            <w:shd w:val="clear" w:color="auto" w:fill="FFFFFF" w:themeFill="background1"/>
          </w:tcPr>
          <w:p w14:paraId="0EB43465" w14:textId="77777777" w:rsidR="001A3BBB" w:rsidRPr="00FE3991" w:rsidRDefault="001A3BBB" w:rsidP="001A3BBB">
            <w:pPr>
              <w:rPr>
                <w:rFonts w:ascii="Times New Roman" w:hAnsi="Times New Roman" w:cs="Times New Roman"/>
                <w:b/>
              </w:rPr>
            </w:pPr>
            <w:r w:rsidRPr="00FE3991">
              <w:rPr>
                <w:rFonts w:ascii="Times New Roman" w:hAnsi="Times New Roman" w:cs="Times New Roman"/>
                <w:b/>
              </w:rPr>
              <w:t xml:space="preserve">Виконується. </w:t>
            </w:r>
          </w:p>
          <w:p w14:paraId="324AAD6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Мінфін використовує прогнози Казначейства щодо руху коштів на ЄКР з метою планування аукціонів по розміщенню ОВДП. Випуск боргових інструментів відбувається відповідно до затвердженого заступником Міністра графіка розміщень ОВДП на відповідний квартал, </w:t>
            </w:r>
            <w:r w:rsidRPr="00FE3991">
              <w:rPr>
                <w:rFonts w:ascii="Times New Roman" w:hAnsi="Times New Roman" w:cs="Times New Roman"/>
              </w:rPr>
              <w:lastRenderedPageBreak/>
              <w:t xml:space="preserve">який публікується на офіційному сайті Мінфіну. </w:t>
            </w:r>
          </w:p>
        </w:tc>
      </w:tr>
      <w:tr w:rsidR="001A3BBB" w:rsidRPr="00FE3991" w14:paraId="77D8340B" w14:textId="77777777" w:rsidTr="000D35AB">
        <w:tc>
          <w:tcPr>
            <w:tcW w:w="14879" w:type="dxa"/>
            <w:gridSpan w:val="6"/>
            <w:tcBorders>
              <w:bottom w:val="single" w:sz="4" w:space="0" w:color="auto"/>
            </w:tcBorders>
          </w:tcPr>
          <w:p w14:paraId="0045263A" w14:textId="77777777" w:rsidR="001A3BBB" w:rsidRPr="00FE3991" w:rsidRDefault="001A3BBB" w:rsidP="001A3BBB">
            <w:pPr>
              <w:jc w:val="center"/>
              <w:rPr>
                <w:rFonts w:ascii="Times New Roman" w:hAnsi="Times New Roman" w:cs="Times New Roman"/>
                <w:b/>
              </w:rPr>
            </w:pPr>
            <w:r w:rsidRPr="00FE3991">
              <w:rPr>
                <w:rFonts w:ascii="Times New Roman" w:hAnsi="Times New Roman" w:cs="Times New Roman"/>
                <w:b/>
              </w:rPr>
              <w:lastRenderedPageBreak/>
              <w:t>II. Підвищення ефективності розподілу ресурсів на рівні формування державної політики</w:t>
            </w:r>
          </w:p>
        </w:tc>
      </w:tr>
      <w:tr w:rsidR="001A3BBB" w:rsidRPr="00FE3991" w14:paraId="1BD9ECFF" w14:textId="77777777" w:rsidTr="000D35AB">
        <w:trPr>
          <w:trHeight w:val="294"/>
        </w:trPr>
        <w:tc>
          <w:tcPr>
            <w:tcW w:w="14879" w:type="dxa"/>
            <w:gridSpan w:val="6"/>
            <w:tcBorders>
              <w:bottom w:val="single" w:sz="4" w:space="0" w:color="auto"/>
            </w:tcBorders>
            <w:vAlign w:val="center"/>
          </w:tcPr>
          <w:p w14:paraId="3C5173F2" w14:textId="77777777" w:rsidR="001A3BBB" w:rsidRPr="00FE3991" w:rsidRDefault="001A3BBB" w:rsidP="001A3BBB">
            <w:pPr>
              <w:jc w:val="center"/>
              <w:rPr>
                <w:rFonts w:ascii="Times New Roman" w:hAnsi="Times New Roman" w:cs="Times New Roman"/>
                <w:i/>
              </w:rPr>
            </w:pPr>
            <w:r w:rsidRPr="00FE3991">
              <w:rPr>
                <w:rFonts w:ascii="Times New Roman" w:hAnsi="Times New Roman" w:cs="Times New Roman"/>
                <w:i/>
              </w:rPr>
              <w:t>Стратегічне планування</w:t>
            </w:r>
          </w:p>
        </w:tc>
      </w:tr>
      <w:tr w:rsidR="001A3BBB" w:rsidRPr="00FE3991" w14:paraId="785DBA0D" w14:textId="77777777" w:rsidTr="000D35AB">
        <w:tc>
          <w:tcPr>
            <w:tcW w:w="2104" w:type="dxa"/>
            <w:shd w:val="clear" w:color="auto" w:fill="FFFFFF" w:themeFill="background1"/>
          </w:tcPr>
          <w:p w14:paraId="767CCA4C" w14:textId="133C2C66" w:rsidR="001A3BBB" w:rsidRPr="00FE3991" w:rsidRDefault="001A3BBB" w:rsidP="001A3BBB">
            <w:pPr>
              <w:jc w:val="both"/>
              <w:rPr>
                <w:rFonts w:ascii="Times New Roman" w:hAnsi="Times New Roman" w:cs="Times New Roman"/>
              </w:rPr>
            </w:pPr>
            <w:r w:rsidRPr="00FE3991">
              <w:rPr>
                <w:rFonts w:ascii="Times New Roman" w:hAnsi="Times New Roman" w:cs="Times New Roman"/>
              </w:rPr>
              <w:t>3. Запровадження обов’язкової оцінки вартості реалізації нових стратегічних документів</w:t>
            </w:r>
          </w:p>
        </w:tc>
        <w:tc>
          <w:tcPr>
            <w:tcW w:w="3703" w:type="dxa"/>
            <w:shd w:val="clear" w:color="auto" w:fill="FFFFFF" w:themeFill="background1"/>
          </w:tcPr>
          <w:p w14:paraId="2C69B99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посилення інституційної і кадрової спроможності для проведення оцінки вартості реалізації документів державного стратегічного планування в усіх міністерствах і центральних органах виконавчої влади</w:t>
            </w:r>
          </w:p>
        </w:tc>
        <w:tc>
          <w:tcPr>
            <w:tcW w:w="1418" w:type="dxa"/>
            <w:shd w:val="clear" w:color="auto" w:fill="FFFFFF" w:themeFill="background1"/>
          </w:tcPr>
          <w:p w14:paraId="6F020350"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3B46010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Секретаріат Кабінету Міністрів України</w:t>
            </w:r>
          </w:p>
          <w:p w14:paraId="07A187C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НАДС</w:t>
            </w:r>
          </w:p>
          <w:p w14:paraId="5AE21C1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2F5D109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проводяться навчання щодо оцінки вартості реалізації документів державного стратегічного планування, здійснюється постійна методологічна підтримка відсоток співробітників, що пройшли навчання</w:t>
            </w:r>
          </w:p>
        </w:tc>
        <w:tc>
          <w:tcPr>
            <w:tcW w:w="2835" w:type="dxa"/>
            <w:shd w:val="clear" w:color="auto" w:fill="FFFFFF" w:themeFill="background1"/>
          </w:tcPr>
          <w:p w14:paraId="2052A0CA"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постійно.</w:t>
            </w:r>
          </w:p>
          <w:p w14:paraId="1CEF2BBE" w14:textId="77777777" w:rsidR="001A3BBB" w:rsidRPr="00FE3991" w:rsidRDefault="001A3BBB" w:rsidP="001A3BBB">
            <w:pPr>
              <w:jc w:val="both"/>
              <w:rPr>
                <w:rFonts w:ascii="Times New Roman" w:hAnsi="Times New Roman" w:cs="Times New Roman"/>
                <w:bCs/>
              </w:rPr>
            </w:pPr>
            <w:r w:rsidRPr="00FE3991">
              <w:rPr>
                <w:rFonts w:ascii="Times New Roman" w:hAnsi="Times New Roman" w:cs="Times New Roman"/>
                <w:bCs/>
              </w:rPr>
              <w:t>В рамках реформи державного управління у 2017 році в 10 міністерствах були утворені директорати стратегічного планування та європейської інтеграції.</w:t>
            </w:r>
          </w:p>
          <w:p w14:paraId="1E6DE102" w14:textId="4DCE48EC" w:rsidR="001A3BBB" w:rsidRPr="00FE3991" w:rsidRDefault="00BF3A2C" w:rsidP="00E20CDC">
            <w:pPr>
              <w:jc w:val="both"/>
              <w:rPr>
                <w:rFonts w:ascii="Times New Roman" w:hAnsi="Times New Roman" w:cs="Times New Roman"/>
              </w:rPr>
            </w:pPr>
            <w:r w:rsidRPr="00FE3991">
              <w:rPr>
                <w:rFonts w:ascii="Times New Roman" w:hAnsi="Times New Roman" w:cs="Times New Roman"/>
              </w:rPr>
              <w:t>за 9 місяців</w:t>
            </w:r>
            <w:r w:rsidR="001A3BBB" w:rsidRPr="00FE3991">
              <w:rPr>
                <w:rFonts w:ascii="Times New Roman" w:hAnsi="Times New Roman" w:cs="Times New Roman"/>
              </w:rPr>
              <w:t xml:space="preserve"> 2019 року </w:t>
            </w:r>
            <w:r w:rsidR="00E20CDC" w:rsidRPr="00FE3991">
              <w:rPr>
                <w:rFonts w:ascii="Times New Roman" w:hAnsi="Times New Roman" w:cs="Times New Roman"/>
              </w:rPr>
              <w:t xml:space="preserve"> 480 </w:t>
            </w:r>
            <w:r w:rsidR="001A3BBB" w:rsidRPr="00FE3991">
              <w:rPr>
                <w:rFonts w:ascii="Times New Roman" w:hAnsi="Times New Roman" w:cs="Times New Roman"/>
              </w:rPr>
              <w:t xml:space="preserve">держслужбовців та </w:t>
            </w:r>
            <w:r w:rsidR="00E20CDC" w:rsidRPr="00FE3991">
              <w:rPr>
                <w:rFonts w:ascii="Times New Roman" w:hAnsi="Times New Roman" w:cs="Times New Roman"/>
              </w:rPr>
              <w:t xml:space="preserve">41 </w:t>
            </w:r>
            <w:r w:rsidR="00E20CDC" w:rsidRPr="00FE3991">
              <w:rPr>
                <w:rFonts w:ascii="Times New Roman" w:hAnsi="Times New Roman" w:cs="Times New Roman"/>
                <w:shd w:val="clear" w:color="auto" w:fill="FFFFFF" w:themeFill="background1"/>
              </w:rPr>
              <w:t xml:space="preserve">посадова особа </w:t>
            </w:r>
            <w:r w:rsidR="001A3BBB" w:rsidRPr="00FE3991">
              <w:rPr>
                <w:rFonts w:ascii="Times New Roman" w:hAnsi="Times New Roman" w:cs="Times New Roman"/>
                <w:shd w:val="clear" w:color="auto" w:fill="FFFFFF" w:themeFill="background1"/>
              </w:rPr>
              <w:t>органів місцевого самоврядування підвищили кваліфікацію за напрямком оцінки вартості реалізації документів державного стратегічного планування.</w:t>
            </w:r>
          </w:p>
        </w:tc>
      </w:tr>
      <w:tr w:rsidR="001A3BBB" w:rsidRPr="00FE3991" w14:paraId="38180F66" w14:textId="77777777" w:rsidTr="000D35AB">
        <w:tc>
          <w:tcPr>
            <w:tcW w:w="2104" w:type="dxa"/>
            <w:shd w:val="clear" w:color="auto" w:fill="FFFFFF" w:themeFill="background1"/>
          </w:tcPr>
          <w:p w14:paraId="631B99BA" w14:textId="29A92A48" w:rsidR="001A3BBB" w:rsidRPr="00FE3991" w:rsidRDefault="001A3BBB" w:rsidP="001A3BBB">
            <w:pPr>
              <w:jc w:val="both"/>
              <w:rPr>
                <w:rFonts w:ascii="Times New Roman" w:hAnsi="Times New Roman" w:cs="Times New Roman"/>
              </w:rPr>
            </w:pPr>
            <w:r w:rsidRPr="00FE3991">
              <w:rPr>
                <w:rFonts w:ascii="Times New Roman" w:hAnsi="Times New Roman" w:cs="Times New Roman"/>
              </w:rPr>
              <w:t>4. Посилення інституційної спроможності для здійснення стратегічного планування</w:t>
            </w:r>
          </w:p>
        </w:tc>
        <w:tc>
          <w:tcPr>
            <w:tcW w:w="3703" w:type="dxa"/>
            <w:shd w:val="clear" w:color="auto" w:fill="FFFFFF" w:themeFill="background1"/>
          </w:tcPr>
          <w:p w14:paraId="34E54ED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посилення кадрової спроможності персоналу щодо стратегічного планування, аналізу політики, підготовки аналітичних документів</w:t>
            </w:r>
          </w:p>
        </w:tc>
        <w:tc>
          <w:tcPr>
            <w:tcW w:w="1418" w:type="dxa"/>
            <w:shd w:val="clear" w:color="auto" w:fill="FFFFFF" w:themeFill="background1"/>
          </w:tcPr>
          <w:p w14:paraId="5C0F230A"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4BC01DA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Секретаріат Кабінету Міністрів України</w:t>
            </w:r>
          </w:p>
          <w:p w14:paraId="243EACDF"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НАДС</w:t>
            </w:r>
          </w:p>
          <w:p w14:paraId="137A9DA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61FE39A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проводяться навчання із зазначенням відсотка співробітників, що пройшли навчання, здійснюється постійна методологічна підтримка</w:t>
            </w:r>
          </w:p>
        </w:tc>
        <w:tc>
          <w:tcPr>
            <w:tcW w:w="2835" w:type="dxa"/>
            <w:shd w:val="clear" w:color="auto" w:fill="FFFFFF" w:themeFill="background1"/>
          </w:tcPr>
          <w:p w14:paraId="70F6816C" w14:textId="2342F218"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 постійно.</w:t>
            </w:r>
          </w:p>
          <w:p w14:paraId="03F3DBD7" w14:textId="77777777" w:rsidR="001A3BBB" w:rsidRPr="00FE3991" w:rsidRDefault="001A3BBB" w:rsidP="001A3BBB">
            <w:pPr>
              <w:jc w:val="both"/>
              <w:outlineLvl w:val="0"/>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Підготовлено методичні рекомендації щодо розроблення, моніторингу та оцінки стратегічних документів.</w:t>
            </w:r>
          </w:p>
          <w:p w14:paraId="3BD0108F" w14:textId="566D61DA" w:rsidR="001A3BBB" w:rsidRPr="00FE3991" w:rsidRDefault="001A3BBB" w:rsidP="00FE3991">
            <w:pPr>
              <w:jc w:val="both"/>
              <w:outlineLvl w:val="0"/>
              <w:rPr>
                <w:rFonts w:ascii="Times New Roman" w:hAnsi="Times New Roman" w:cs="Times New Roman"/>
                <w:bCs/>
              </w:rPr>
            </w:pPr>
            <w:r w:rsidRPr="00FE3991">
              <w:rPr>
                <w:rFonts w:ascii="Times New Roman" w:eastAsia="Times New Roman" w:hAnsi="Times New Roman" w:cs="Times New Roman"/>
                <w:lang w:eastAsia="uk-UA"/>
              </w:rPr>
              <w:t xml:space="preserve">У 2019 році </w:t>
            </w:r>
            <w:r w:rsidR="00BF3A2C" w:rsidRPr="00FE3991">
              <w:rPr>
                <w:rFonts w:ascii="Times New Roman" w:eastAsia="Times New Roman" w:hAnsi="Times New Roman" w:cs="Times New Roman"/>
                <w:lang w:eastAsia="uk-UA"/>
              </w:rPr>
              <w:t xml:space="preserve">1924 </w:t>
            </w:r>
            <w:r w:rsidR="00BF3A2C" w:rsidRPr="00FE3991">
              <w:rPr>
                <w:rFonts w:ascii="Times New Roman" w:hAnsi="Times New Roman" w:cs="Times New Roman"/>
              </w:rPr>
              <w:t xml:space="preserve">держслужбовця </w:t>
            </w:r>
            <w:r w:rsidRPr="00FE3991">
              <w:rPr>
                <w:rFonts w:ascii="Times New Roman" w:hAnsi="Times New Roman" w:cs="Times New Roman"/>
              </w:rPr>
              <w:t xml:space="preserve">та посадових </w:t>
            </w:r>
            <w:r w:rsidR="00BF3A2C" w:rsidRPr="00FE3991">
              <w:rPr>
                <w:rFonts w:ascii="Times New Roman" w:hAnsi="Times New Roman" w:cs="Times New Roman"/>
              </w:rPr>
              <w:t xml:space="preserve">особи </w:t>
            </w:r>
            <w:r w:rsidRPr="00FE3991">
              <w:rPr>
                <w:rFonts w:ascii="Times New Roman" w:hAnsi="Times New Roman" w:cs="Times New Roman"/>
              </w:rPr>
              <w:t>органів місцевого самоврядування</w:t>
            </w:r>
            <w:r w:rsidR="00FE3991">
              <w:rPr>
                <w:rFonts w:ascii="Times New Roman" w:hAnsi="Times New Roman" w:cs="Times New Roman"/>
              </w:rPr>
              <w:t xml:space="preserve"> </w:t>
            </w:r>
            <w:r w:rsidRPr="00FE3991">
              <w:rPr>
                <w:rFonts w:ascii="Times New Roman" w:eastAsia="Times New Roman" w:hAnsi="Times New Roman" w:cs="Times New Roman"/>
                <w:lang w:eastAsia="uk-UA"/>
              </w:rPr>
              <w:t xml:space="preserve">підвищили кваліфікацію за програмами семінарів і тренінгів з питань стратегічного планування, аналізу політики та </w:t>
            </w:r>
            <w:r w:rsidRPr="00FE3991">
              <w:rPr>
                <w:rFonts w:ascii="Times New Roman" w:eastAsia="Times New Roman" w:hAnsi="Times New Roman" w:cs="Times New Roman"/>
                <w:lang w:eastAsia="uk-UA"/>
              </w:rPr>
              <w:lastRenderedPageBreak/>
              <w:t xml:space="preserve">підготовки аналітичних документів. </w:t>
            </w:r>
          </w:p>
        </w:tc>
      </w:tr>
      <w:tr w:rsidR="001A3BBB" w:rsidRPr="00FE3991" w14:paraId="1D3708B9" w14:textId="77777777" w:rsidTr="000D35AB">
        <w:trPr>
          <w:trHeight w:val="383"/>
        </w:trPr>
        <w:tc>
          <w:tcPr>
            <w:tcW w:w="14879" w:type="dxa"/>
            <w:gridSpan w:val="6"/>
            <w:vAlign w:val="center"/>
          </w:tcPr>
          <w:p w14:paraId="0E13808B" w14:textId="77777777" w:rsidR="001A3BBB" w:rsidRPr="00FE3991" w:rsidRDefault="001A3BBB" w:rsidP="001A3BBB">
            <w:pPr>
              <w:jc w:val="center"/>
              <w:outlineLvl w:val="0"/>
              <w:rPr>
                <w:rFonts w:ascii="Times New Roman" w:hAnsi="Times New Roman" w:cs="Times New Roman"/>
                <w:bCs/>
                <w:i/>
              </w:rPr>
            </w:pPr>
            <w:r w:rsidRPr="00FE3991">
              <w:rPr>
                <w:rFonts w:ascii="Times New Roman" w:hAnsi="Times New Roman" w:cs="Times New Roman"/>
                <w:bCs/>
                <w:i/>
              </w:rPr>
              <w:lastRenderedPageBreak/>
              <w:t>Програмно-цільовий метод</w:t>
            </w:r>
          </w:p>
        </w:tc>
      </w:tr>
      <w:tr w:rsidR="001A3BBB" w:rsidRPr="00FE3991" w14:paraId="5355C477" w14:textId="77777777" w:rsidTr="000D35AB">
        <w:tc>
          <w:tcPr>
            <w:tcW w:w="2104" w:type="dxa"/>
            <w:shd w:val="clear" w:color="auto" w:fill="FFFFFF" w:themeFill="background1"/>
          </w:tcPr>
          <w:p w14:paraId="1BC9E1C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8. Ефективний моніторинг результативності</w:t>
            </w:r>
          </w:p>
        </w:tc>
        <w:tc>
          <w:tcPr>
            <w:tcW w:w="3703" w:type="dxa"/>
            <w:shd w:val="clear" w:color="auto" w:fill="FFFFFF" w:themeFill="background1"/>
          </w:tcPr>
          <w:p w14:paraId="2AE7D60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оновлення методології моніторингу та оцінювання результативності бюджетних програм і встановлення вимоги щодо публікації результатів оцінки</w:t>
            </w:r>
          </w:p>
        </w:tc>
        <w:tc>
          <w:tcPr>
            <w:tcW w:w="1418" w:type="dxa"/>
            <w:shd w:val="clear" w:color="auto" w:fill="FFFFFF" w:themeFill="background1"/>
          </w:tcPr>
          <w:p w14:paraId="1B09B31E"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2018 р.</w:t>
            </w:r>
          </w:p>
        </w:tc>
        <w:tc>
          <w:tcPr>
            <w:tcW w:w="2126" w:type="dxa"/>
            <w:shd w:val="clear" w:color="auto" w:fill="FFFFFF" w:themeFill="background1"/>
          </w:tcPr>
          <w:p w14:paraId="5E2935B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48DDB062" w14:textId="77777777" w:rsidR="00BC11C8"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6DFE0FE2" w14:textId="25C670AF"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Мін’юст</w:t>
            </w:r>
          </w:p>
        </w:tc>
        <w:tc>
          <w:tcPr>
            <w:tcW w:w="2693" w:type="dxa"/>
            <w:shd w:val="clear" w:color="auto" w:fill="FFFFFF" w:themeFill="background1"/>
          </w:tcPr>
          <w:p w14:paraId="46B4349B"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внесено зміни до нормативно-правових актів</w:t>
            </w:r>
          </w:p>
        </w:tc>
        <w:tc>
          <w:tcPr>
            <w:tcW w:w="2835" w:type="dxa"/>
            <w:shd w:val="clear" w:color="auto" w:fill="FFFFFF" w:themeFill="background1"/>
          </w:tcPr>
          <w:p w14:paraId="0A53008B"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4B1D3A6B" w14:textId="61D18E69"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Змінами до Бюджетного кодексу, прийнятими наприкінці 2018 року, передбачено необхідність оприлюднення результатів оцінки ефективності бюджетних програм головними розпорядниками бюджетних коштів. </w:t>
            </w:r>
          </w:p>
          <w:p w14:paraId="3B56F349" w14:textId="46699C8B"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Мінфіном буде оновлена методологія моніторингу та оцінювання результативності бюджетних програм для доповнення заходів з аналізу ефективності та доцільності видатків.</w:t>
            </w:r>
          </w:p>
          <w:p w14:paraId="2D488CFE" w14:textId="738E00E2"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Оцінка ефективності бюджетних програм має стати допоміжним інструментом у проведенні оглядів витрат державного бюджету, проведення яких на постійній основі запроваджується з прийняттям змін до Бюджетного кодексу. </w:t>
            </w:r>
          </w:p>
        </w:tc>
      </w:tr>
      <w:tr w:rsidR="001A3BBB" w:rsidRPr="00FE3991" w14:paraId="6EDC24E1" w14:textId="77777777" w:rsidTr="000D35AB">
        <w:tc>
          <w:tcPr>
            <w:tcW w:w="2104" w:type="dxa"/>
          </w:tcPr>
          <w:p w14:paraId="1C5EDB0E" w14:textId="77777777" w:rsidR="001A3BBB" w:rsidRPr="00FE3991" w:rsidRDefault="001A3BBB" w:rsidP="001A3BBB">
            <w:pPr>
              <w:jc w:val="both"/>
              <w:rPr>
                <w:rFonts w:ascii="Times New Roman" w:hAnsi="Times New Roman" w:cs="Times New Roman"/>
              </w:rPr>
            </w:pPr>
          </w:p>
        </w:tc>
        <w:tc>
          <w:tcPr>
            <w:tcW w:w="3703" w:type="dxa"/>
          </w:tcPr>
          <w:p w14:paraId="7E06690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проведення оцінювання результативності бюджетних програм відповідно до оновленої методології</w:t>
            </w:r>
          </w:p>
        </w:tc>
        <w:tc>
          <w:tcPr>
            <w:tcW w:w="1418" w:type="dxa"/>
          </w:tcPr>
          <w:p w14:paraId="56F8DDB4"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постійно починаючи з 2019 року</w:t>
            </w:r>
          </w:p>
        </w:tc>
        <w:tc>
          <w:tcPr>
            <w:tcW w:w="2126" w:type="dxa"/>
          </w:tcPr>
          <w:p w14:paraId="245E356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головні розпорядники бюджетних коштів</w:t>
            </w:r>
          </w:p>
        </w:tc>
        <w:tc>
          <w:tcPr>
            <w:tcW w:w="2693" w:type="dxa"/>
          </w:tcPr>
          <w:p w14:paraId="4D33A9A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забезпечено опублікування головними розпорядниками бюджетних коштів інформації про результати </w:t>
            </w:r>
            <w:r w:rsidRPr="00FE3991">
              <w:rPr>
                <w:rFonts w:ascii="Times New Roman" w:hAnsi="Times New Roman" w:cs="Times New Roman"/>
              </w:rPr>
              <w:lastRenderedPageBreak/>
              <w:t>оцінки ефективності бюджетних програм</w:t>
            </w:r>
          </w:p>
        </w:tc>
        <w:tc>
          <w:tcPr>
            <w:tcW w:w="2835" w:type="dxa"/>
          </w:tcPr>
          <w:p w14:paraId="756633BD" w14:textId="4E60536D"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lastRenderedPageBreak/>
              <w:t>Виконується.</w:t>
            </w:r>
          </w:p>
          <w:p w14:paraId="52004176" w14:textId="6A0EEAF7" w:rsidR="001A3BBB" w:rsidRPr="00FE3991" w:rsidRDefault="001A3BBB" w:rsidP="001A3BBB">
            <w:pPr>
              <w:jc w:val="both"/>
              <w:rPr>
                <w:rFonts w:ascii="Times New Roman" w:hAnsi="Times New Roman" w:cs="Times New Roman"/>
                <w:bCs/>
              </w:rPr>
            </w:pPr>
            <w:r w:rsidRPr="00FE3991">
              <w:rPr>
                <w:rFonts w:ascii="Times New Roman" w:hAnsi="Times New Roman" w:cs="Times New Roman"/>
                <w:bCs/>
              </w:rPr>
              <w:t xml:space="preserve">Головні розпорядники коштів постійно оприлюднюють інформацію </w:t>
            </w:r>
            <w:r w:rsidRPr="00FE3991">
              <w:rPr>
                <w:rFonts w:ascii="Times New Roman" w:hAnsi="Times New Roman" w:cs="Times New Roman"/>
              </w:rPr>
              <w:t xml:space="preserve">про результати </w:t>
            </w:r>
            <w:r w:rsidRPr="00FE3991">
              <w:rPr>
                <w:rFonts w:ascii="Times New Roman" w:hAnsi="Times New Roman" w:cs="Times New Roman"/>
              </w:rPr>
              <w:lastRenderedPageBreak/>
              <w:t>оцінки ефективності бюджетних програм.</w:t>
            </w:r>
          </w:p>
        </w:tc>
      </w:tr>
      <w:tr w:rsidR="001A3BBB" w:rsidRPr="00FE3991" w14:paraId="56893C44" w14:textId="77777777" w:rsidTr="000D35AB">
        <w:tc>
          <w:tcPr>
            <w:tcW w:w="14879" w:type="dxa"/>
            <w:gridSpan w:val="6"/>
            <w:vAlign w:val="center"/>
          </w:tcPr>
          <w:p w14:paraId="0E7FC3DA" w14:textId="77777777" w:rsidR="001A3BBB" w:rsidRPr="00FE3991" w:rsidRDefault="001A3BBB" w:rsidP="001A3BBB">
            <w:pPr>
              <w:jc w:val="center"/>
              <w:rPr>
                <w:rFonts w:ascii="Times New Roman" w:hAnsi="Times New Roman" w:cs="Times New Roman"/>
                <w:bCs/>
                <w:i/>
              </w:rPr>
            </w:pPr>
            <w:r w:rsidRPr="00FE3991">
              <w:rPr>
                <w:rFonts w:ascii="Times New Roman" w:hAnsi="Times New Roman" w:cs="Times New Roman"/>
                <w:bCs/>
                <w:i/>
              </w:rPr>
              <w:lastRenderedPageBreak/>
              <w:t>Міжбюджетні відносини та фіскальна децентралізація</w:t>
            </w:r>
          </w:p>
        </w:tc>
      </w:tr>
      <w:tr w:rsidR="001A3BBB" w:rsidRPr="00FE3991" w14:paraId="71E7B988" w14:textId="77777777" w:rsidTr="000D35AB">
        <w:tc>
          <w:tcPr>
            <w:tcW w:w="2104" w:type="dxa"/>
          </w:tcPr>
          <w:p w14:paraId="69D9CDC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9. Чітке розмежування повноважень між органами державної влади та органами місцевого самоврядування</w:t>
            </w:r>
          </w:p>
        </w:tc>
        <w:tc>
          <w:tcPr>
            <w:tcW w:w="3703" w:type="dxa"/>
          </w:tcPr>
          <w:p w14:paraId="63B8134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 перегляд розподілу повноважень між центральними органами виконавчої влади та органами місцевого самоврядування за принципом субсидіарності</w:t>
            </w:r>
          </w:p>
        </w:tc>
        <w:tc>
          <w:tcPr>
            <w:tcW w:w="1418" w:type="dxa"/>
          </w:tcPr>
          <w:p w14:paraId="27C939CE"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III квартал 2017 р.</w:t>
            </w:r>
          </w:p>
        </w:tc>
        <w:tc>
          <w:tcPr>
            <w:tcW w:w="2126" w:type="dxa"/>
          </w:tcPr>
          <w:p w14:paraId="6DBB5C9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Мінрегіон </w:t>
            </w:r>
          </w:p>
          <w:p w14:paraId="47DBF501" w14:textId="2E30273B"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центральний органи виконавчої влади</w:t>
            </w:r>
          </w:p>
          <w:p w14:paraId="5C5313C8" w14:textId="6C7BAFE0"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tcPr>
          <w:p w14:paraId="7A2AD97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схвалено Кабінетом Міністрів України та подано до Верховної Ради України законопроект щодо внесення змін до відповідних законодавчих актів</w:t>
            </w:r>
          </w:p>
        </w:tc>
        <w:tc>
          <w:tcPr>
            <w:tcW w:w="2835" w:type="dxa"/>
          </w:tcPr>
          <w:p w14:paraId="58E67796" w14:textId="77777777"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Виконується.</w:t>
            </w:r>
          </w:p>
          <w:p w14:paraId="1C8693FB" w14:textId="4BF444AD" w:rsidR="001A3BBB" w:rsidRPr="00FE3991" w:rsidRDefault="001A3BBB" w:rsidP="000B45F4">
            <w:pPr>
              <w:jc w:val="both"/>
              <w:textAlignment w:val="baseline"/>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Реалізація зазначених заходів передбачена  новим етапом реформування місцевого самоврядування та територіальної організації влади в Україні на 2019</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2021 роки відповідно до плану заходів, затвердженого  Урядом 23.01.2019 із строком виконання – до 10.12.2019 року.</w:t>
            </w:r>
          </w:p>
        </w:tc>
      </w:tr>
      <w:tr w:rsidR="001A3BBB" w:rsidRPr="00FE3991" w14:paraId="01A584D2" w14:textId="77777777" w:rsidTr="000D35AB">
        <w:tc>
          <w:tcPr>
            <w:tcW w:w="2104" w:type="dxa"/>
            <w:shd w:val="clear" w:color="auto" w:fill="FFFFFF" w:themeFill="background1"/>
          </w:tcPr>
          <w:p w14:paraId="61C57CD5"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7052DCE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забезпечення проведення на постійній основі консультацій між центральними органами виконавчої влади та всеукраїнськими асоціаціями органів місцевого самоврядування щодо завдань бюджетно-податкової політики, делегованих повноважень, їх фінансового забезпечення у коротко- та середньостроковій перспективі</w:t>
            </w:r>
          </w:p>
        </w:tc>
        <w:tc>
          <w:tcPr>
            <w:tcW w:w="1418" w:type="dxa"/>
            <w:shd w:val="clear" w:color="auto" w:fill="FFFFFF" w:themeFill="background1"/>
          </w:tcPr>
          <w:p w14:paraId="35F18ED7"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0F01B0F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 </w:t>
            </w:r>
          </w:p>
          <w:p w14:paraId="4EEDB11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0FAEB6C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відбуваються регулярні консультації</w:t>
            </w:r>
          </w:p>
        </w:tc>
        <w:tc>
          <w:tcPr>
            <w:tcW w:w="2835" w:type="dxa"/>
            <w:shd w:val="clear" w:color="auto" w:fill="FFFFFF" w:themeFill="background1"/>
          </w:tcPr>
          <w:p w14:paraId="3CA62BA9"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постійно.</w:t>
            </w:r>
          </w:p>
          <w:p w14:paraId="2E1F8118" w14:textId="77777777" w:rsidR="000B45F4" w:rsidRDefault="001A3BBB" w:rsidP="001A3BBB">
            <w:pPr>
              <w:spacing w:line="235" w:lineRule="auto"/>
              <w:jc w:val="both"/>
              <w:textAlignment w:val="baseline"/>
              <w:rPr>
                <w:rFonts w:ascii="Times New Roman" w:eastAsia="Times New Roman" w:hAnsi="Times New Roman" w:cs="Times New Roman"/>
                <w:iCs/>
                <w:bdr w:val="none" w:sz="0" w:space="0" w:color="auto" w:frame="1"/>
                <w:lang w:eastAsia="uk-UA"/>
              </w:rPr>
            </w:pPr>
            <w:r w:rsidRPr="00FE3991">
              <w:rPr>
                <w:rFonts w:ascii="Times New Roman" w:hAnsi="Times New Roman" w:cs="Times New Roman"/>
              </w:rPr>
              <w:t>Консультації проводяться регулярно. У</w:t>
            </w:r>
            <w:r w:rsidRPr="00FE3991">
              <w:rPr>
                <w:rFonts w:ascii="Times New Roman" w:eastAsia="Times New Roman" w:hAnsi="Times New Roman" w:cs="Times New Roman"/>
                <w:iCs/>
                <w:bdr w:val="none" w:sz="0" w:space="0" w:color="auto" w:frame="1"/>
                <w:lang w:eastAsia="uk-UA"/>
              </w:rPr>
              <w:t xml:space="preserve"> січні 2019 року проводились консультації з Асоціацією міст України стосовно Закону України «Про внесення змін до Закону України «Про Державний бюджет України на 2019 рік», який було прийнято Верховною Радою 28.02.2019 за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2696-VIII.</w:t>
            </w:r>
            <w:r w:rsidRPr="00FE3991">
              <w:rPr>
                <w:rFonts w:ascii="Times New Roman" w:hAnsi="Times New Roman" w:cs="Times New Roman"/>
              </w:rPr>
              <w:t xml:space="preserve"> У</w:t>
            </w:r>
            <w:r w:rsidRPr="00FE3991">
              <w:rPr>
                <w:rFonts w:ascii="Times New Roman" w:eastAsia="Times New Roman" w:hAnsi="Times New Roman" w:cs="Times New Roman"/>
                <w:iCs/>
                <w:bdr w:val="none" w:sz="0" w:space="0" w:color="auto" w:frame="1"/>
                <w:lang w:eastAsia="uk-UA"/>
              </w:rPr>
              <w:t xml:space="preserve"> березні 2019 року з Асоціацією міст України погоджено проект Методичних рекомендації щодо складання у 2019 році проекту рішення про місцевий бюджет на 2020 рік та прогнозу місцевого </w:t>
            </w:r>
            <w:r w:rsidRPr="00FE3991">
              <w:rPr>
                <w:rFonts w:ascii="Times New Roman" w:eastAsia="Times New Roman" w:hAnsi="Times New Roman" w:cs="Times New Roman"/>
                <w:iCs/>
                <w:bdr w:val="none" w:sz="0" w:space="0" w:color="auto" w:frame="1"/>
                <w:lang w:eastAsia="uk-UA"/>
              </w:rPr>
              <w:lastRenderedPageBreak/>
              <w:t>бюджету на 2021</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2022 роки (які було потім затверджено наказом Мінфіну від 29.03.2019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130)</w:t>
            </w:r>
            <w:r w:rsidR="000B45F4">
              <w:rPr>
                <w:rFonts w:ascii="Times New Roman" w:eastAsia="Times New Roman" w:hAnsi="Times New Roman" w:cs="Times New Roman"/>
                <w:iCs/>
                <w:bdr w:val="none" w:sz="0" w:space="0" w:color="auto" w:frame="1"/>
                <w:lang w:eastAsia="uk-UA"/>
              </w:rPr>
              <w:t>.</w:t>
            </w:r>
          </w:p>
          <w:p w14:paraId="4627B225" w14:textId="0D772051" w:rsidR="001A3BBB" w:rsidRPr="00FE3991" w:rsidRDefault="001A3BBB" w:rsidP="001A3BBB">
            <w:pPr>
              <w:spacing w:line="235" w:lineRule="auto"/>
              <w:jc w:val="both"/>
              <w:textAlignment w:val="baseline"/>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 xml:space="preserve">У березні 2019 року Всеукраїнським асоціаціям органів місцевого самоврядування надіслано проект Рекомендацій щодо підготовки та затвердження бюджетних регламентів (які було потім затверджено наказом Мінфіну від 31.05.2019 № 228). </w:t>
            </w:r>
          </w:p>
          <w:p w14:paraId="4DE5BD8C" w14:textId="262A9046" w:rsidR="00652612" w:rsidRPr="00FE3991" w:rsidRDefault="00652612">
            <w:pPr>
              <w:spacing w:line="235" w:lineRule="auto"/>
              <w:jc w:val="both"/>
              <w:textAlignment w:val="baseline"/>
              <w:rPr>
                <w:rFonts w:ascii="Times New Roman" w:hAnsi="Times New Roman" w:cs="Times New Roman"/>
              </w:rPr>
            </w:pPr>
            <w:r w:rsidRPr="00FE3991">
              <w:rPr>
                <w:rFonts w:ascii="Times New Roman" w:hAnsi="Times New Roman" w:cs="Times New Roman"/>
              </w:rPr>
              <w:t>У серпні 2019 року Всеукраїнським асоціаціям органів місцевого самоврядування надіслано для розгляду проект наказу Мі</w:t>
            </w:r>
            <w:r w:rsidR="00493B48" w:rsidRPr="00FE3991">
              <w:rPr>
                <w:rFonts w:ascii="Times New Roman" w:hAnsi="Times New Roman" w:cs="Times New Roman"/>
              </w:rPr>
              <w:t>н</w:t>
            </w:r>
            <w:r w:rsidRPr="00FE3991">
              <w:rPr>
                <w:rFonts w:ascii="Times New Roman" w:hAnsi="Times New Roman" w:cs="Times New Roman"/>
              </w:rPr>
              <w:t>істерства фінансів України "Про затвердження Типової форми прогнозу місцевого бюджету".                                                                                                 У вересні 2019 року проведено консультації із всеукраїнськими асоціаціями органів місцевого самоврядування щодо обговорення проєкту Закону України "Про Державний бюджет України на 2020 рік" в частині місцевих бюджетів та міжбюджетних трансфертів.</w:t>
            </w:r>
          </w:p>
        </w:tc>
      </w:tr>
      <w:tr w:rsidR="001A3BBB" w:rsidRPr="00FE3991" w14:paraId="7BDA364C" w14:textId="77777777" w:rsidTr="000D35AB">
        <w:tc>
          <w:tcPr>
            <w:tcW w:w="2104" w:type="dxa"/>
            <w:shd w:val="clear" w:color="auto" w:fill="FFFFFF" w:themeFill="background1"/>
          </w:tcPr>
          <w:p w14:paraId="04F5CADA" w14:textId="3AD4D0BB"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10. Збільшення власних фінансових ресурсів органів місцевого самоврядування</w:t>
            </w:r>
          </w:p>
        </w:tc>
        <w:tc>
          <w:tcPr>
            <w:tcW w:w="3703" w:type="dxa"/>
            <w:shd w:val="clear" w:color="auto" w:fill="FFFFFF" w:themeFill="background1"/>
          </w:tcPr>
          <w:p w14:paraId="6473C7D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удосконалення системи інвентаризації майна та майнових прав</w:t>
            </w:r>
          </w:p>
        </w:tc>
        <w:tc>
          <w:tcPr>
            <w:tcW w:w="1418" w:type="dxa"/>
            <w:shd w:val="clear" w:color="auto" w:fill="FFFFFF" w:themeFill="background1"/>
          </w:tcPr>
          <w:p w14:paraId="48C74BBE"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20B1856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ДФС </w:t>
            </w:r>
          </w:p>
          <w:p w14:paraId="5558726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 </w:t>
            </w:r>
          </w:p>
          <w:p w14:paraId="3D2A928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центральні органи виконавчої влади </w:t>
            </w:r>
          </w:p>
          <w:p w14:paraId="2544BB4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58D0A7D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внесено зміни до нормативно-правових актів щодо налагодження обміну інформацією між органами місцевого самоврядування та ДФС за результатами проведеної інвентаризації майна та майнових прав</w:t>
            </w:r>
          </w:p>
        </w:tc>
        <w:tc>
          <w:tcPr>
            <w:tcW w:w="2835" w:type="dxa"/>
            <w:shd w:val="clear" w:color="auto" w:fill="FFFFFF" w:themeFill="background1"/>
          </w:tcPr>
          <w:p w14:paraId="57C4E822"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w:t>
            </w:r>
          </w:p>
          <w:p w14:paraId="7A32F6B2" w14:textId="5DA588F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Внесено зміни до постанови Кабінету Міністрів України від 31.05.2012 №</w:t>
            </w:r>
            <w:r w:rsidR="000B45F4">
              <w:rPr>
                <w:rFonts w:ascii="Times New Roman" w:hAnsi="Times New Roman" w:cs="Times New Roman"/>
              </w:rPr>
              <w:t> </w:t>
            </w:r>
            <w:r w:rsidRPr="00FE3991">
              <w:rPr>
                <w:rFonts w:ascii="Times New Roman" w:hAnsi="Times New Roman" w:cs="Times New Roman"/>
              </w:rPr>
              <w:t>476 «Про затвердження Порядку подання органами державної реєстрації прав на нерухоме майно та органами, що здійснюють реєстрацію місця проживання фізичних осіб, відомостей, необхідних для розрахунку податку на нерухоме майно, відмінне від земельної ділянки».</w:t>
            </w:r>
          </w:p>
          <w:p w14:paraId="380A3D30" w14:textId="0A3816B0"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Мінфіном за ініціативи ДФС було скликано Робочу групу щодо поширення уніфікованої системи класифікації об’єктів нерухомості на всі інвентарні описи нерухомого майна в Україні. </w:t>
            </w:r>
          </w:p>
        </w:tc>
      </w:tr>
      <w:tr w:rsidR="001A3BBB" w:rsidRPr="00FE3991" w14:paraId="002DFDB0" w14:textId="77777777" w:rsidTr="000D35AB">
        <w:tc>
          <w:tcPr>
            <w:tcW w:w="2104" w:type="dxa"/>
            <w:shd w:val="clear" w:color="auto" w:fill="FFFFFF" w:themeFill="background1"/>
          </w:tcPr>
          <w:p w14:paraId="5CAEBBEB"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66C1BD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4) розширення бази оподаткування за доходами, що зараховуються до місцевих бюджетів</w:t>
            </w:r>
          </w:p>
        </w:tc>
        <w:tc>
          <w:tcPr>
            <w:tcW w:w="1418" w:type="dxa"/>
            <w:shd w:val="clear" w:color="auto" w:fill="FFFFFF" w:themeFill="background1"/>
          </w:tcPr>
          <w:p w14:paraId="6C759991"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 квартал 2019 р.</w:t>
            </w:r>
          </w:p>
        </w:tc>
        <w:tc>
          <w:tcPr>
            <w:tcW w:w="2126" w:type="dxa"/>
            <w:shd w:val="clear" w:color="auto" w:fill="FFFFFF" w:themeFill="background1"/>
          </w:tcPr>
          <w:p w14:paraId="769136ED"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3BF507A0" w14:textId="6A845263" w:rsidR="001A3BBB" w:rsidRPr="00FE3991" w:rsidRDefault="001A3BBB" w:rsidP="001A3BBB">
            <w:pPr>
              <w:tabs>
                <w:tab w:val="right" w:pos="1910"/>
              </w:tabs>
              <w:jc w:val="both"/>
              <w:outlineLvl w:val="0"/>
              <w:rPr>
                <w:rFonts w:ascii="Times New Roman" w:hAnsi="Times New Roman" w:cs="Times New Roman"/>
              </w:rPr>
            </w:pPr>
            <w:r w:rsidRPr="00FE3991">
              <w:rPr>
                <w:rFonts w:ascii="Times New Roman" w:hAnsi="Times New Roman" w:cs="Times New Roman"/>
              </w:rPr>
              <w:t>ДФС</w:t>
            </w:r>
            <w:r w:rsidRPr="00FE3991">
              <w:rPr>
                <w:rFonts w:ascii="Times New Roman" w:hAnsi="Times New Roman" w:cs="Times New Roman"/>
              </w:rPr>
              <w:tab/>
            </w:r>
          </w:p>
          <w:p w14:paraId="423263C2" w14:textId="1EF2325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органи виконавчої влади</w:t>
            </w:r>
          </w:p>
          <w:p w14:paraId="2229F32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3E60F0CF" w14:textId="77777777" w:rsidR="001A3BBB" w:rsidRPr="00FE3991" w:rsidRDefault="001A3BBB" w:rsidP="001A3BBB">
            <w:pPr>
              <w:jc w:val="both"/>
              <w:outlineLvl w:val="0"/>
              <w:rPr>
                <w:rFonts w:ascii="Times New Roman" w:hAnsi="Times New Roman" w:cs="Times New Roman"/>
              </w:rPr>
            </w:pPr>
            <w:hyperlink r:id="rId11" w:history="1">
              <w:r w:rsidRPr="00FE3991">
                <w:rPr>
                  <w:rStyle w:val="a4"/>
                  <w:rFonts w:ascii="Times New Roman" w:hAnsi="Times New Roman" w:cs="Times New Roman"/>
                  <w:color w:val="auto"/>
                  <w:u w:val="none"/>
                </w:rPr>
                <w:t>схвалено Кабінетом Міністрів України та подано до Верховної Ради України законопроект щодо внесення змін до Податкового кодексу України</w:t>
              </w:r>
            </w:hyperlink>
          </w:p>
        </w:tc>
        <w:tc>
          <w:tcPr>
            <w:tcW w:w="2835" w:type="dxa"/>
            <w:shd w:val="clear" w:color="auto" w:fill="FFFFFF" w:themeFill="background1"/>
          </w:tcPr>
          <w:p w14:paraId="28031B67" w14:textId="17088123"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Виконано.</w:t>
            </w:r>
          </w:p>
          <w:p w14:paraId="1D1889EC" w14:textId="33B83369" w:rsidR="001A3BBB" w:rsidRPr="00FE3991" w:rsidRDefault="001A3BBB" w:rsidP="001A3BBB">
            <w:pPr>
              <w:jc w:val="both"/>
              <w:outlineLvl w:val="0"/>
              <w:rPr>
                <w:rFonts w:ascii="Times New Roman" w:hAnsi="Times New Roman" w:cs="Times New Roman"/>
                <w:bCs/>
              </w:rPr>
            </w:pPr>
            <w:r w:rsidRPr="00FE3991">
              <w:rPr>
                <w:rFonts w:ascii="Times New Roman" w:hAnsi="Times New Roman" w:cs="Times New Roman"/>
                <w:bCs/>
              </w:rPr>
              <w:t>Законом України від 23.11.2018 №</w:t>
            </w:r>
            <w:r w:rsidR="000B45F4">
              <w:rPr>
                <w:rFonts w:ascii="Times New Roman" w:hAnsi="Times New Roman" w:cs="Times New Roman"/>
                <w:bCs/>
              </w:rPr>
              <w:t> </w:t>
            </w:r>
            <w:r w:rsidRPr="00FE3991">
              <w:rPr>
                <w:rFonts w:ascii="Times New Roman" w:hAnsi="Times New Roman" w:cs="Times New Roman"/>
                <w:bCs/>
              </w:rPr>
              <w:t xml:space="preserve">2628 змінено підходи в оподаткуванні туристичним збором, зокрема: платників збору доповнено особами-нерезидентами, які прибули у відрядження;   диференційовано ставку туристичного збору </w:t>
            </w:r>
            <w:r w:rsidRPr="00FE3991">
              <w:rPr>
                <w:rFonts w:ascii="Times New Roman" w:hAnsi="Times New Roman" w:cs="Times New Roman"/>
                <w:bCs/>
              </w:rPr>
              <w:lastRenderedPageBreak/>
              <w:t xml:space="preserve">залежно від виду туризму;    розширено перелік місць проживання (ночівлі), за тимчасове розташування у яких справляється збір. Також цим законом </w:t>
            </w:r>
            <w:r w:rsidRPr="00FE3991">
              <w:rPr>
                <w:rFonts w:ascii="Times New Roman" w:hAnsi="Times New Roman" w:cs="Times New Roman"/>
              </w:rPr>
              <w:t>звужено дію пільги з податку на нерухоме майно, відмінне від земельної ділянки, для сільгосптоваровиробників.</w:t>
            </w:r>
          </w:p>
          <w:p w14:paraId="1A3F0EF8" w14:textId="3D361416" w:rsidR="001A3BBB" w:rsidRPr="00FE3991" w:rsidRDefault="001A3BBB" w:rsidP="000B45F4">
            <w:pPr>
              <w:jc w:val="both"/>
              <w:outlineLvl w:val="0"/>
              <w:rPr>
                <w:rFonts w:ascii="Times New Roman" w:hAnsi="Times New Roman" w:cs="Times New Roman"/>
                <w:b/>
                <w:bCs/>
              </w:rPr>
            </w:pPr>
            <w:r w:rsidRPr="00FE3991">
              <w:rPr>
                <w:rFonts w:ascii="Times New Roman" w:hAnsi="Times New Roman" w:cs="Times New Roman"/>
                <w:bCs/>
              </w:rPr>
              <w:t xml:space="preserve">Крім того, </w:t>
            </w:r>
            <w:r w:rsidRPr="00FE3991">
              <w:rPr>
                <w:rFonts w:ascii="Times New Roman" w:hAnsi="Times New Roman" w:cs="Times New Roman"/>
              </w:rPr>
              <w:t>Законом України від 10.07.2018 №</w:t>
            </w:r>
            <w:r w:rsidR="000B45F4">
              <w:rPr>
                <w:rFonts w:ascii="Times New Roman" w:hAnsi="Times New Roman" w:cs="Times New Roman"/>
              </w:rPr>
              <w:t> </w:t>
            </w:r>
            <w:r w:rsidRPr="00FE3991">
              <w:rPr>
                <w:rFonts w:ascii="Times New Roman" w:hAnsi="Times New Roman" w:cs="Times New Roman"/>
              </w:rPr>
              <w:t xml:space="preserve">2497 запроваджене оподаткування лісових земель лісогосподарського призначення земельним податком. </w:t>
            </w:r>
          </w:p>
        </w:tc>
      </w:tr>
      <w:tr w:rsidR="001A3BBB" w:rsidRPr="00FE3991" w14:paraId="139CE991" w14:textId="77777777" w:rsidTr="000D35AB">
        <w:tc>
          <w:tcPr>
            <w:tcW w:w="2104" w:type="dxa"/>
            <w:shd w:val="clear" w:color="auto" w:fill="FFFFFF" w:themeFill="background1"/>
          </w:tcPr>
          <w:p w14:paraId="5601B877" w14:textId="70509D9E"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11. Удосконалення фінансового забезпечення видаткових повноважень, які передаються державою на виконання місцевому самоврядуванню</w:t>
            </w:r>
          </w:p>
        </w:tc>
        <w:tc>
          <w:tcPr>
            <w:tcW w:w="3703" w:type="dxa"/>
            <w:shd w:val="clear" w:color="auto" w:fill="FFFFFF" w:themeFill="background1"/>
          </w:tcPr>
          <w:p w14:paraId="1B0E981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перегляд та затвердження оновлених соціальних стандартів і нормативів надання гарантованих державою послуг в описовому та вартісному вигляді за кожним з делегованих повноважень</w:t>
            </w:r>
          </w:p>
        </w:tc>
        <w:tc>
          <w:tcPr>
            <w:tcW w:w="1418" w:type="dxa"/>
            <w:shd w:val="clear" w:color="auto" w:fill="FFFFFF" w:themeFill="background1"/>
          </w:tcPr>
          <w:p w14:paraId="19ED28DC"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2018 р.</w:t>
            </w:r>
          </w:p>
        </w:tc>
        <w:tc>
          <w:tcPr>
            <w:tcW w:w="2126" w:type="dxa"/>
            <w:shd w:val="clear" w:color="auto" w:fill="FFFFFF" w:themeFill="background1"/>
          </w:tcPr>
          <w:p w14:paraId="3A45417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МОЗ </w:t>
            </w:r>
          </w:p>
          <w:p w14:paraId="0DEE096B"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МОН </w:t>
            </w:r>
          </w:p>
          <w:p w14:paraId="7FEBF96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Мінсоцполітики </w:t>
            </w:r>
          </w:p>
          <w:p w14:paraId="1ACBD2B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185F785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219894D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затверджено оновлені галузеві (секторальні) соціальні стандарти і нормативи </w:t>
            </w:r>
            <w:r w:rsidRPr="00FE3991">
              <w:rPr>
                <w:rFonts w:ascii="Times New Roman" w:hAnsi="Times New Roman" w:cs="Times New Roman"/>
              </w:rPr>
              <w:br/>
              <w:t>внесено відповідні зміни до Державного класифікатора соціальних стандартів і нормативів</w:t>
            </w:r>
          </w:p>
        </w:tc>
        <w:tc>
          <w:tcPr>
            <w:tcW w:w="2835" w:type="dxa"/>
            <w:shd w:val="clear" w:color="auto" w:fill="FFFFFF" w:themeFill="background1"/>
          </w:tcPr>
          <w:p w14:paraId="75930A3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24FCDC52" w14:textId="51F78338" w:rsidR="001A3BBB" w:rsidRPr="00FE3991" w:rsidRDefault="001A3BBB" w:rsidP="001A3BBB">
            <w:pPr>
              <w:jc w:val="both"/>
              <w:outlineLvl w:val="0"/>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Термін виконання зазначеного заходу   приводиться у відповідність до пункту 10 Прикінцевих положень Бюджетного кодексу України.</w:t>
            </w:r>
          </w:p>
        </w:tc>
      </w:tr>
      <w:tr w:rsidR="001A3BBB" w:rsidRPr="00FE3991" w14:paraId="4350E9D5" w14:textId="77777777" w:rsidTr="000D35AB">
        <w:tc>
          <w:tcPr>
            <w:tcW w:w="2104" w:type="dxa"/>
            <w:shd w:val="clear" w:color="auto" w:fill="FFFFFF" w:themeFill="background1"/>
          </w:tcPr>
          <w:p w14:paraId="05B926DD"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2B148ED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перегляд формул розподілу, а також порядків та умов надання медичної та освітньої субвенцій</w:t>
            </w:r>
          </w:p>
        </w:tc>
        <w:tc>
          <w:tcPr>
            <w:tcW w:w="1418" w:type="dxa"/>
            <w:shd w:val="clear" w:color="auto" w:fill="FFFFFF" w:themeFill="background1"/>
          </w:tcPr>
          <w:p w14:paraId="4EB82ABD"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2017 р.</w:t>
            </w:r>
          </w:p>
        </w:tc>
        <w:tc>
          <w:tcPr>
            <w:tcW w:w="2126" w:type="dxa"/>
            <w:shd w:val="clear" w:color="auto" w:fill="FFFFFF" w:themeFill="background1"/>
          </w:tcPr>
          <w:p w14:paraId="0A4C78B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МОЗ </w:t>
            </w:r>
          </w:p>
          <w:p w14:paraId="32BEE49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МОН </w:t>
            </w:r>
          </w:p>
          <w:p w14:paraId="6054108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1409FFA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5EA26F6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внесено зміни до нормативно-правових актів для забезпечення переходу від утримання мережі установ до закупівлі послуг із поетапною оптимізацією </w:t>
            </w:r>
            <w:r w:rsidRPr="00FE3991">
              <w:rPr>
                <w:rFonts w:ascii="Times New Roman" w:hAnsi="Times New Roman" w:cs="Times New Roman"/>
              </w:rPr>
              <w:lastRenderedPageBreak/>
              <w:t>мереж у відповідних секторах</w:t>
            </w:r>
          </w:p>
        </w:tc>
        <w:tc>
          <w:tcPr>
            <w:tcW w:w="2835" w:type="dxa"/>
            <w:shd w:val="clear" w:color="auto" w:fill="FFFFFF" w:themeFill="background1"/>
          </w:tcPr>
          <w:p w14:paraId="1897CCC9" w14:textId="7BB4A6C0"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lastRenderedPageBreak/>
              <w:t>Виконано.</w:t>
            </w:r>
          </w:p>
          <w:p w14:paraId="1297E7C1" w14:textId="1AE97D36" w:rsidR="001A3BBB" w:rsidRPr="00FE3991" w:rsidRDefault="001A3BBB" w:rsidP="001A3BBB">
            <w:pPr>
              <w:spacing w:line="233" w:lineRule="auto"/>
              <w:jc w:val="both"/>
              <w:textAlignment w:val="baseline"/>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 xml:space="preserve">Зміни до формули розподілу обсягу медичної субвенції з державного бюджету місцевим бюджетам, затвердженої постановою Уряду від 19.08.2015 № 618, внесені </w:t>
            </w:r>
            <w:r w:rsidRPr="00FE3991">
              <w:rPr>
                <w:rFonts w:ascii="Times New Roman" w:eastAsia="Times New Roman" w:hAnsi="Times New Roman" w:cs="Times New Roman"/>
                <w:iCs/>
                <w:bdr w:val="none" w:sz="0" w:space="0" w:color="auto" w:frame="1"/>
                <w:lang w:eastAsia="uk-UA"/>
              </w:rPr>
              <w:lastRenderedPageBreak/>
              <w:t>постановою Кабміну від 28.03.2018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294.</w:t>
            </w:r>
          </w:p>
          <w:p w14:paraId="4132576E" w14:textId="558BF4DE" w:rsidR="001A3BBB" w:rsidRPr="00FE3991" w:rsidRDefault="001A3BBB" w:rsidP="000B45F4">
            <w:pPr>
              <w:spacing w:line="233" w:lineRule="auto"/>
              <w:jc w:val="both"/>
              <w:textAlignment w:val="baseline"/>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Порядок використання коштів, передбачених у державному бюджеті для надання первинної медичної допомоги населенню, затверджено постановою Кабінету Міністрів України від 28.03.2018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283. Порядок реалізації державних гарантій медичного обслуговування населення за програмою медичних гарантій для первинної медичної допомоги на 2018 рік затверджений постановою Кабінету Міністрів України від 25.04.2018 року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407. Розрахунок обсягу освітньої субвенції на 2018 рік було здійснено Міністерством освіти і науки України на основі нової Формули розподілу освітньої субвенції, затвердженої постановою Кабміну. від 27.12.2017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1088. По</w:t>
            </w:r>
            <w:r w:rsidR="000B45F4">
              <w:rPr>
                <w:rFonts w:ascii="Times New Roman" w:eastAsia="Times New Roman" w:hAnsi="Times New Roman" w:cs="Times New Roman"/>
                <w:iCs/>
                <w:bdr w:val="none" w:sz="0" w:space="0" w:color="auto" w:frame="1"/>
                <w:lang w:eastAsia="uk-UA"/>
              </w:rPr>
              <w:t>становою Уряду від 06.02.2019 № </w:t>
            </w:r>
            <w:r w:rsidRPr="00FE3991">
              <w:rPr>
                <w:rFonts w:ascii="Times New Roman" w:eastAsia="Times New Roman" w:hAnsi="Times New Roman" w:cs="Times New Roman"/>
                <w:iCs/>
                <w:bdr w:val="none" w:sz="0" w:space="0" w:color="auto" w:frame="1"/>
                <w:lang w:eastAsia="uk-UA"/>
              </w:rPr>
              <w:t>65 внесено зміни д</w:t>
            </w:r>
            <w:r w:rsidRPr="00FE3991">
              <w:rPr>
                <w:rFonts w:ascii="Times New Roman" w:hAnsi="Times New Roman" w:cs="Times New Roman"/>
              </w:rPr>
              <w:t>о постанови Кабміну від 27.12.2017 №</w:t>
            </w:r>
            <w:r w:rsidR="000B45F4">
              <w:rPr>
                <w:rFonts w:ascii="Times New Roman" w:hAnsi="Times New Roman" w:cs="Times New Roman"/>
              </w:rPr>
              <w:t> </w:t>
            </w:r>
            <w:r w:rsidRPr="00FE3991">
              <w:rPr>
                <w:rFonts w:ascii="Times New Roman" w:hAnsi="Times New Roman" w:cs="Times New Roman"/>
              </w:rPr>
              <w:t>1088, чим удосконалено механізм розподілу коштів освітньої субвенції між місцевими бюджетами.</w:t>
            </w:r>
          </w:p>
        </w:tc>
      </w:tr>
      <w:tr w:rsidR="001A3BBB" w:rsidRPr="00FE3991" w14:paraId="24B3EE78" w14:textId="77777777" w:rsidTr="000D35AB">
        <w:tc>
          <w:tcPr>
            <w:tcW w:w="2104" w:type="dxa"/>
            <w:shd w:val="clear" w:color="auto" w:fill="FFFFFF" w:themeFill="background1"/>
          </w:tcPr>
          <w:p w14:paraId="1227662D"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C877F01"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4) оптимізація системи пільг та переліку пільгових категорій громадян з подальшим переходом до адресної грошової допомоги</w:t>
            </w:r>
          </w:p>
        </w:tc>
        <w:tc>
          <w:tcPr>
            <w:tcW w:w="1418" w:type="dxa"/>
            <w:shd w:val="clear" w:color="auto" w:fill="FFFFFF" w:themeFill="background1"/>
          </w:tcPr>
          <w:p w14:paraId="451FF4BF"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2018 р.</w:t>
            </w:r>
          </w:p>
        </w:tc>
        <w:tc>
          <w:tcPr>
            <w:tcW w:w="2126" w:type="dxa"/>
            <w:shd w:val="clear" w:color="auto" w:fill="FFFFFF" w:themeFill="background1"/>
          </w:tcPr>
          <w:p w14:paraId="75FD23B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Мінсоцполітики </w:t>
            </w:r>
          </w:p>
          <w:p w14:paraId="0B51207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42584DF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50B43F3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внесено зміни до законодавчих актів щодо оптимізації системи пільг</w:t>
            </w:r>
          </w:p>
        </w:tc>
        <w:tc>
          <w:tcPr>
            <w:tcW w:w="2835" w:type="dxa"/>
            <w:shd w:val="clear" w:color="auto" w:fill="FFFFFF" w:themeFill="background1"/>
          </w:tcPr>
          <w:p w14:paraId="1BA49A49" w14:textId="507D03D3"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Виконано.</w:t>
            </w:r>
          </w:p>
          <w:p w14:paraId="5D46E366" w14:textId="381975DD" w:rsidR="001A3BBB" w:rsidRPr="00FE3991" w:rsidRDefault="001A3BBB" w:rsidP="001A3BBB">
            <w:pPr>
              <w:jc w:val="both"/>
              <w:rPr>
                <w:rFonts w:ascii="Times New Roman" w:hAnsi="Times New Roman" w:cs="Times New Roman"/>
              </w:rPr>
            </w:pPr>
            <w:r w:rsidRPr="00FE3991">
              <w:rPr>
                <w:rFonts w:ascii="Times New Roman" w:hAnsi="Times New Roman" w:cs="Times New Roman"/>
              </w:rPr>
              <w:t>1. Монетизація пільг на проїзд. Урядом прийнято постанову від 14.03.2018 №</w:t>
            </w:r>
            <w:r w:rsidR="000B45F4">
              <w:rPr>
                <w:rFonts w:ascii="Times New Roman" w:hAnsi="Times New Roman" w:cs="Times New Roman"/>
              </w:rPr>
              <w:t> </w:t>
            </w:r>
            <w:r w:rsidRPr="00FE3991">
              <w:rPr>
                <w:rFonts w:ascii="Times New Roman" w:hAnsi="Times New Roman" w:cs="Times New Roman"/>
              </w:rPr>
              <w:t xml:space="preserve">197, якою затверджено Порядок надання пільг у готівковій формі з оплати проїзду усіма видами транспорту загального користування на міських, приміських та міжміських маршрутах. Впровадження монетизації пільг з оплати проїзду надає можливість оптимізувати систему пільг на проїзд, усуває несправедливість нерівномірного доступу до вказаної пільги, унеможливлює виникнення конфліктних ситуацій. </w:t>
            </w:r>
          </w:p>
          <w:p w14:paraId="72779CA6" w14:textId="41E6B56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Монетизація житлових субсидій З початку 2019 року запроваджено надання житлової субсидії одержувачам у грошовій формі. Паралельно діють дві моделі грошової форми надання субсидій: – безготівкова форма (постанова Кабміну від 27.12.2018  №</w:t>
            </w:r>
            <w:r w:rsidR="000B45F4">
              <w:rPr>
                <w:rFonts w:ascii="Times New Roman" w:hAnsi="Times New Roman" w:cs="Times New Roman"/>
              </w:rPr>
              <w:t> </w:t>
            </w:r>
            <w:r w:rsidRPr="00FE3991">
              <w:rPr>
                <w:rFonts w:ascii="Times New Roman" w:hAnsi="Times New Roman" w:cs="Times New Roman"/>
              </w:rPr>
              <w:t>1176). Та готівкова форма (постанова Кабміну від 06.02.2019 №</w:t>
            </w:r>
            <w:r w:rsidR="000B45F4">
              <w:rPr>
                <w:rFonts w:ascii="Times New Roman" w:hAnsi="Times New Roman" w:cs="Times New Roman"/>
              </w:rPr>
              <w:t> </w:t>
            </w:r>
            <w:r w:rsidRPr="00FE3991">
              <w:rPr>
                <w:rFonts w:ascii="Times New Roman" w:hAnsi="Times New Roman" w:cs="Times New Roman"/>
              </w:rPr>
              <w:t xml:space="preserve">62). Надання субсидій у грошовій формі стимулює </w:t>
            </w:r>
            <w:r w:rsidRPr="00FE3991">
              <w:rPr>
                <w:rFonts w:ascii="Times New Roman" w:hAnsi="Times New Roman" w:cs="Times New Roman"/>
              </w:rPr>
              <w:lastRenderedPageBreak/>
              <w:t xml:space="preserve">громадян до економного споживання послуг. </w:t>
            </w:r>
          </w:p>
          <w:p w14:paraId="55728061" w14:textId="16F4502D" w:rsidR="001A3BBB" w:rsidRPr="00FE3991" w:rsidRDefault="001A3BBB" w:rsidP="000B45F4">
            <w:pPr>
              <w:jc w:val="both"/>
              <w:rPr>
                <w:rFonts w:ascii="Times New Roman" w:hAnsi="Times New Roman" w:cs="Times New Roman"/>
              </w:rPr>
            </w:pPr>
            <w:r w:rsidRPr="00FE3991">
              <w:rPr>
                <w:rFonts w:ascii="Times New Roman" w:hAnsi="Times New Roman" w:cs="Times New Roman"/>
              </w:rPr>
              <w:t>3. Монетизація пільг на оплату житлово-комунальних послуг Постановою Кабміну від 17.04.2019 №</w:t>
            </w:r>
            <w:r w:rsidR="000B45F4">
              <w:rPr>
                <w:rFonts w:ascii="Times New Roman" w:hAnsi="Times New Roman" w:cs="Times New Roman"/>
              </w:rPr>
              <w:t> </w:t>
            </w:r>
            <w:r w:rsidRPr="00FE3991">
              <w:rPr>
                <w:rFonts w:ascii="Times New Roman" w:hAnsi="Times New Roman" w:cs="Times New Roman"/>
              </w:rPr>
              <w:t xml:space="preserve">373 затверджено Порядок надання пільг на оплату житлово-комунальних послуг у грошовій формі, який </w:t>
            </w:r>
            <w:r w:rsidR="00E500D6" w:rsidRPr="00FE3991">
              <w:rPr>
                <w:rFonts w:ascii="Times New Roman" w:hAnsi="Times New Roman" w:cs="Times New Roman"/>
              </w:rPr>
              <w:t xml:space="preserve">застосовується </w:t>
            </w:r>
            <w:r w:rsidRPr="00FE3991">
              <w:rPr>
                <w:rFonts w:ascii="Times New Roman" w:hAnsi="Times New Roman" w:cs="Times New Roman"/>
              </w:rPr>
              <w:t>з 01.10.2019. Передбачено дві форми надання пільг безпосередньо пільговику в грошовій формі: безготівкова і готівкова. Пільги надаватимуться у через АТ «Ощадбанк».</w:t>
            </w:r>
          </w:p>
        </w:tc>
      </w:tr>
      <w:tr w:rsidR="001A3BBB" w:rsidRPr="00FE3991" w14:paraId="1FE1E546" w14:textId="77777777" w:rsidTr="000D35AB">
        <w:tc>
          <w:tcPr>
            <w:tcW w:w="2104" w:type="dxa"/>
            <w:shd w:val="clear" w:color="auto" w:fill="FFFFFF" w:themeFill="background1"/>
          </w:tcPr>
          <w:p w14:paraId="25D03448"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F727AF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5) поетапний перехід на взаємовідносини державного бюджету з усіма місцевими бюджетами</w:t>
            </w:r>
          </w:p>
        </w:tc>
        <w:tc>
          <w:tcPr>
            <w:tcW w:w="1418" w:type="dxa"/>
            <w:shd w:val="clear" w:color="auto" w:fill="FFFFFF" w:themeFill="background1"/>
          </w:tcPr>
          <w:p w14:paraId="25E3E9D0"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після завершення процесу об’єднання територіальних громад</w:t>
            </w:r>
          </w:p>
        </w:tc>
        <w:tc>
          <w:tcPr>
            <w:tcW w:w="2126" w:type="dxa"/>
            <w:shd w:val="clear" w:color="auto" w:fill="FFFFFF" w:themeFill="background1"/>
          </w:tcPr>
          <w:p w14:paraId="338D9E1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w:t>
            </w:r>
          </w:p>
        </w:tc>
        <w:tc>
          <w:tcPr>
            <w:tcW w:w="2693" w:type="dxa"/>
            <w:shd w:val="clear" w:color="auto" w:fill="FFFFFF" w:themeFill="background1"/>
          </w:tcPr>
          <w:p w14:paraId="5AF7984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збільшено кількість місцевих бюджетів, що мають взаємовідносини з державним бюджетом</w:t>
            </w:r>
          </w:p>
        </w:tc>
        <w:tc>
          <w:tcPr>
            <w:tcW w:w="2835" w:type="dxa"/>
            <w:shd w:val="clear" w:color="auto" w:fill="FFFFFF" w:themeFill="background1"/>
          </w:tcPr>
          <w:p w14:paraId="679A8CA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Виконується.</w:t>
            </w:r>
          </w:p>
          <w:p w14:paraId="028B246E" w14:textId="6F15BF65" w:rsidR="0017454E" w:rsidRPr="00FE3991" w:rsidRDefault="001A3BBB" w:rsidP="0017454E">
            <w:pPr>
              <w:jc w:val="both"/>
              <w:rPr>
                <w:rFonts w:ascii="Times New Roman" w:hAnsi="Times New Roman" w:cs="Times New Roman"/>
              </w:rPr>
            </w:pPr>
            <w:r w:rsidRPr="00FE3991">
              <w:rPr>
                <w:rFonts w:ascii="Times New Roman" w:eastAsia="Times New Roman" w:hAnsi="Times New Roman" w:cs="Times New Roman"/>
                <w:iCs/>
                <w:bdr w:val="none" w:sz="0" w:space="0" w:color="auto" w:frame="1"/>
                <w:lang w:eastAsia="uk-UA"/>
              </w:rPr>
              <w:t>Законом України від 23.11.2018 №</w:t>
            </w:r>
            <w:r w:rsidR="000B45F4">
              <w:rPr>
                <w:rFonts w:ascii="Times New Roman" w:eastAsia="Times New Roman" w:hAnsi="Times New Roman" w:cs="Times New Roman"/>
                <w:iCs/>
                <w:bdr w:val="none" w:sz="0" w:space="0" w:color="auto" w:frame="1"/>
                <w:lang w:eastAsia="uk-UA"/>
              </w:rPr>
              <w:t> </w:t>
            </w:r>
            <w:r w:rsidRPr="00FE3991">
              <w:rPr>
                <w:rFonts w:ascii="Times New Roman" w:eastAsia="Times New Roman" w:hAnsi="Times New Roman" w:cs="Times New Roman"/>
                <w:iCs/>
                <w:bdr w:val="none" w:sz="0" w:space="0" w:color="auto" w:frame="1"/>
                <w:lang w:eastAsia="uk-UA"/>
              </w:rPr>
              <w:t xml:space="preserve">2629-VIII «Про Державний бюджет України на 2019 рік» передбачено міжбюджетні трансферти для 163 новостворених у 2018 році об’єднаних територіальних громад. </w:t>
            </w:r>
            <w:r w:rsidR="0017454E" w:rsidRPr="00FE3991">
              <w:rPr>
                <w:rFonts w:ascii="Times New Roman" w:hAnsi="Times New Roman" w:cs="Times New Roman"/>
              </w:rPr>
              <w:t>Проєкт Закону України «Про Державний бюджет України на 2020</w:t>
            </w:r>
            <w:r w:rsidR="000B45F4">
              <w:rPr>
                <w:rFonts w:ascii="Times New Roman" w:hAnsi="Times New Roman" w:cs="Times New Roman"/>
              </w:rPr>
              <w:t> </w:t>
            </w:r>
            <w:r w:rsidR="0017454E" w:rsidRPr="00FE3991">
              <w:rPr>
                <w:rFonts w:ascii="Times New Roman" w:hAnsi="Times New Roman" w:cs="Times New Roman"/>
              </w:rPr>
              <w:t xml:space="preserve">рік» поданий Кабінетом Міністрів України на розгляд Верховної Ради, містить розподіл міжбюджетних </w:t>
            </w:r>
            <w:r w:rsidR="0017454E" w:rsidRPr="00FE3991">
              <w:rPr>
                <w:rFonts w:ascii="Times New Roman" w:hAnsi="Times New Roman" w:cs="Times New Roman"/>
              </w:rPr>
              <w:lastRenderedPageBreak/>
              <w:t>трансфертів між місцевими бюджетами, що мають взаємовідносини з державним бюджетом, здійснений з урахуванням:</w:t>
            </w:r>
          </w:p>
          <w:p w14:paraId="2F013C3F" w14:textId="270016BF" w:rsidR="0017454E" w:rsidRPr="00FE3991" w:rsidRDefault="0017454E" w:rsidP="0017454E">
            <w:pPr>
              <w:jc w:val="both"/>
              <w:rPr>
                <w:rFonts w:ascii="Times New Roman" w:hAnsi="Times New Roman" w:cs="Times New Roman"/>
              </w:rPr>
            </w:pPr>
            <w:r w:rsidRPr="00FE3991">
              <w:rPr>
                <w:rFonts w:ascii="Times New Roman" w:hAnsi="Times New Roman" w:cs="Times New Roman"/>
              </w:rPr>
              <w:t xml:space="preserve">   - 42 бюджетів новоутворених об’єднаних територіальних громад, які створені згідно з Законом України «Про добровільне об’єднання територіальних громад» та у яких відбулися перші місцеві вибори 30 червня 2019 року;</w:t>
            </w:r>
          </w:p>
          <w:p w14:paraId="5D70FDC7" w14:textId="77777777" w:rsidR="0017454E" w:rsidRPr="00FE3991" w:rsidRDefault="0017454E" w:rsidP="0017454E">
            <w:pPr>
              <w:jc w:val="both"/>
              <w:rPr>
                <w:rFonts w:ascii="Times New Roman" w:hAnsi="Times New Roman" w:cs="Times New Roman"/>
              </w:rPr>
            </w:pPr>
            <w:r w:rsidRPr="00FE3991">
              <w:rPr>
                <w:rFonts w:ascii="Times New Roman" w:hAnsi="Times New Roman" w:cs="Times New Roman"/>
              </w:rPr>
              <w:t xml:space="preserve">   - приєднання суміжних громад до 28 об’єднаних територіальних громад, у яких відбулися додаткові місцеві вибори 30 червня 2019 року;</w:t>
            </w:r>
          </w:p>
          <w:p w14:paraId="2F13A65C" w14:textId="299A9A59" w:rsidR="001A3BBB" w:rsidRPr="00FE3991" w:rsidRDefault="0017454E" w:rsidP="0017454E">
            <w:pPr>
              <w:jc w:val="both"/>
              <w:rPr>
                <w:rFonts w:ascii="Times New Roman" w:hAnsi="Times New Roman" w:cs="Times New Roman"/>
              </w:rPr>
            </w:pPr>
            <w:r w:rsidRPr="00FE3991">
              <w:rPr>
                <w:rFonts w:ascii="Times New Roman" w:hAnsi="Times New Roman" w:cs="Times New Roman"/>
              </w:rPr>
              <w:t xml:space="preserve">  </w:t>
            </w:r>
            <w:r w:rsidR="000B45F4">
              <w:rPr>
                <w:rFonts w:ascii="Times New Roman" w:hAnsi="Times New Roman" w:cs="Times New Roman"/>
              </w:rPr>
              <w:t xml:space="preserve"> </w:t>
            </w:r>
            <w:r w:rsidRPr="00FE3991">
              <w:rPr>
                <w:rFonts w:ascii="Times New Roman" w:hAnsi="Times New Roman" w:cs="Times New Roman"/>
              </w:rPr>
              <w:t>- приєднання громад до 15 міст обласного значення та міських об’єднаних територіальних громад.</w:t>
            </w:r>
          </w:p>
        </w:tc>
      </w:tr>
      <w:tr w:rsidR="001A3BBB" w:rsidRPr="00FE3991" w14:paraId="79E6ED23" w14:textId="77777777" w:rsidTr="000D35AB">
        <w:tc>
          <w:tcPr>
            <w:tcW w:w="2104" w:type="dxa"/>
            <w:shd w:val="clear" w:color="auto" w:fill="FFFFFF" w:themeFill="background1"/>
          </w:tcPr>
          <w:p w14:paraId="1A43E613" w14:textId="17C77A16"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12. Запровадження середньострокового бюджетного планування та удосконалення програмно-цільового методу на місцевому рівні</w:t>
            </w:r>
          </w:p>
        </w:tc>
        <w:tc>
          <w:tcPr>
            <w:tcW w:w="3703" w:type="dxa"/>
            <w:shd w:val="clear" w:color="auto" w:fill="FFFFFF" w:themeFill="background1"/>
          </w:tcPr>
          <w:p w14:paraId="39DE2E1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схвалення прогнозів місцевих бюджетів на наступні за плановим два бюджетні періоди</w:t>
            </w:r>
          </w:p>
        </w:tc>
        <w:tc>
          <w:tcPr>
            <w:tcW w:w="1418" w:type="dxa"/>
            <w:shd w:val="clear" w:color="auto" w:fill="FFFFFF" w:themeFill="background1"/>
          </w:tcPr>
          <w:p w14:paraId="1B9ACAE6"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після формування місцевих бюджетів на 2019 рік</w:t>
            </w:r>
          </w:p>
        </w:tc>
        <w:tc>
          <w:tcPr>
            <w:tcW w:w="2126" w:type="dxa"/>
            <w:shd w:val="clear" w:color="auto" w:fill="FFFFFF" w:themeFill="background1"/>
          </w:tcPr>
          <w:p w14:paraId="1C66A94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місцеві держадміністрації</w:t>
            </w:r>
          </w:p>
          <w:p w14:paraId="2978ECD3" w14:textId="77777777" w:rsidR="001A3BBB" w:rsidRPr="00FE3991" w:rsidRDefault="001A3BBB" w:rsidP="001A3BBB">
            <w:pPr>
              <w:jc w:val="both"/>
              <w:outlineLvl w:val="0"/>
              <w:rPr>
                <w:rFonts w:ascii="Times New Roman" w:hAnsi="Times New Roman" w:cs="Times New Roman"/>
                <w:sz w:val="24"/>
                <w:szCs w:val="24"/>
              </w:rPr>
            </w:pPr>
            <w:r w:rsidRPr="00FE3991">
              <w:rPr>
                <w:rFonts w:ascii="Times New Roman" w:hAnsi="Times New Roman" w:cs="Times New Roman"/>
                <w:szCs w:val="24"/>
              </w:rPr>
              <w:t>виконавчі органи місцевих рад (за згодою)</w:t>
            </w:r>
          </w:p>
        </w:tc>
        <w:tc>
          <w:tcPr>
            <w:tcW w:w="2693" w:type="dxa"/>
            <w:shd w:val="clear" w:color="auto" w:fill="FFFFFF" w:themeFill="background1"/>
          </w:tcPr>
          <w:p w14:paraId="1F2220F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запроваджено середньострокове бюджетне планування на місцевому рівні</w:t>
            </w:r>
          </w:p>
        </w:tc>
        <w:tc>
          <w:tcPr>
            <w:tcW w:w="2835" w:type="dxa"/>
            <w:shd w:val="clear" w:color="auto" w:fill="FFFFFF" w:themeFill="background1"/>
          </w:tcPr>
          <w:p w14:paraId="7B565932" w14:textId="352475C7" w:rsidR="001A3BBB" w:rsidRPr="00FE3991" w:rsidRDefault="001A3BBB" w:rsidP="001A3BBB">
            <w:pPr>
              <w:jc w:val="both"/>
              <w:outlineLvl w:val="1"/>
              <w:rPr>
                <w:rFonts w:ascii="Times New Roman" w:hAnsi="Times New Roman" w:cs="Times New Roman"/>
                <w:b/>
                <w:bCs/>
              </w:rPr>
            </w:pPr>
            <w:r w:rsidRPr="00FE3991">
              <w:rPr>
                <w:rFonts w:ascii="Times New Roman" w:hAnsi="Times New Roman" w:cs="Times New Roman"/>
                <w:b/>
                <w:bCs/>
              </w:rPr>
              <w:t>Термін виконання не настав.</w:t>
            </w:r>
          </w:p>
          <w:p w14:paraId="3AA8D457" w14:textId="35013959" w:rsidR="001A3BBB" w:rsidRPr="00FE3991" w:rsidRDefault="001A3BBB" w:rsidP="001A3BBB">
            <w:pPr>
              <w:jc w:val="both"/>
              <w:textAlignment w:val="baseline"/>
              <w:rPr>
                <w:rFonts w:ascii="Times New Roman" w:hAnsi="Times New Roman" w:cs="Times New Roman"/>
                <w:iCs/>
                <w:bdr w:val="none" w:sz="0" w:space="0" w:color="auto" w:frame="1"/>
              </w:rPr>
            </w:pPr>
            <w:r w:rsidRPr="00FE3991">
              <w:rPr>
                <w:rFonts w:ascii="Times New Roman" w:hAnsi="Times New Roman" w:cs="Times New Roman"/>
                <w:iCs/>
                <w:bdr w:val="none" w:sz="0" w:space="0" w:color="auto" w:frame="1"/>
              </w:rPr>
              <w:t>Відповідно до підпункту 1 до пункту 49 Прикінцевих положень Бюджетного кодексу України положення статті 75</w:t>
            </w:r>
            <w:r w:rsidRPr="00FE3991">
              <w:rPr>
                <w:rFonts w:ascii="Times New Roman" w:hAnsi="Times New Roman" w:cs="Times New Roman"/>
                <w:iCs/>
                <w:bdr w:val="none" w:sz="0" w:space="0" w:color="auto" w:frame="1"/>
                <w:vertAlign w:val="superscript"/>
              </w:rPr>
              <w:t>1</w:t>
            </w:r>
            <w:r w:rsidRPr="00FE3991">
              <w:rPr>
                <w:rFonts w:ascii="Times New Roman" w:hAnsi="Times New Roman" w:cs="Times New Roman"/>
                <w:iCs/>
                <w:bdr w:val="none" w:sz="0" w:space="0" w:color="auto" w:frame="1"/>
              </w:rPr>
              <w:t xml:space="preserve"> Бюджетного кодексу України щодо середньострокового бюджетного планування місцевих бюджетів </w:t>
            </w:r>
            <w:r w:rsidRPr="00FE3991">
              <w:rPr>
                <w:rFonts w:ascii="Times New Roman" w:hAnsi="Times New Roman" w:cs="Times New Roman"/>
                <w:iCs/>
                <w:bdr w:val="none" w:sz="0" w:space="0" w:color="auto" w:frame="1"/>
              </w:rPr>
              <w:lastRenderedPageBreak/>
              <w:t>застосовується з 1 січня 2020 року. Відповідно, прогнози місцевих бюджетів на 2021</w:t>
            </w:r>
            <w:r w:rsidR="000B45F4">
              <w:rPr>
                <w:rFonts w:ascii="Times New Roman" w:hAnsi="Times New Roman" w:cs="Times New Roman"/>
                <w:iCs/>
                <w:bdr w:val="none" w:sz="0" w:space="0" w:color="auto" w:frame="1"/>
              </w:rPr>
              <w:t> </w:t>
            </w:r>
            <w:r w:rsidRPr="00FE3991">
              <w:rPr>
                <w:rFonts w:ascii="Times New Roman" w:hAnsi="Times New Roman" w:cs="Times New Roman"/>
                <w:iCs/>
                <w:bdr w:val="none" w:sz="0" w:space="0" w:color="auto" w:frame="1"/>
              </w:rPr>
              <w:t>-</w:t>
            </w:r>
            <w:r w:rsidR="000B45F4">
              <w:rPr>
                <w:rFonts w:ascii="Times New Roman" w:hAnsi="Times New Roman" w:cs="Times New Roman"/>
                <w:iCs/>
                <w:bdr w:val="none" w:sz="0" w:space="0" w:color="auto" w:frame="1"/>
              </w:rPr>
              <w:t> </w:t>
            </w:r>
            <w:r w:rsidRPr="00FE3991">
              <w:rPr>
                <w:rFonts w:ascii="Times New Roman" w:hAnsi="Times New Roman" w:cs="Times New Roman"/>
                <w:iCs/>
                <w:bdr w:val="none" w:sz="0" w:space="0" w:color="auto" w:frame="1"/>
              </w:rPr>
              <w:t>2022 роки схвалюватимуться місцевими органами влади разом з проектами місцевих бюджетів на 2020 рік орієнтовно у листопаді- грудні місяці 2019 року.</w:t>
            </w:r>
          </w:p>
        </w:tc>
      </w:tr>
      <w:tr w:rsidR="001A3BBB" w:rsidRPr="00FE3991" w14:paraId="1A5A6129" w14:textId="77777777" w:rsidTr="000D35AB">
        <w:tc>
          <w:tcPr>
            <w:tcW w:w="2104" w:type="dxa"/>
            <w:shd w:val="clear" w:color="auto" w:fill="FFFFFF" w:themeFill="background1"/>
          </w:tcPr>
          <w:p w14:paraId="2B244842"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29F4DF39"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3) оптимізація типових переліків бюджетних програм місцевих бюджетів та удосконалення системи результативних показників, зокрема шляхом запровадження гендерно-орієнтованого підходу</w:t>
            </w:r>
          </w:p>
        </w:tc>
        <w:tc>
          <w:tcPr>
            <w:tcW w:w="1418" w:type="dxa"/>
            <w:shd w:val="clear" w:color="auto" w:fill="FFFFFF" w:themeFill="background1"/>
          </w:tcPr>
          <w:p w14:paraId="32245FFB" w14:textId="77777777" w:rsidR="001A3BBB" w:rsidRPr="00FE3991" w:rsidRDefault="001A3BBB" w:rsidP="001A3BBB">
            <w:pPr>
              <w:outlineLvl w:val="1"/>
              <w:rPr>
                <w:rFonts w:ascii="Times New Roman" w:hAnsi="Times New Roman" w:cs="Times New Roman"/>
              </w:rPr>
            </w:pPr>
            <w:r w:rsidRPr="00FE3991">
              <w:rPr>
                <w:rFonts w:ascii="Times New Roman" w:hAnsi="Times New Roman" w:cs="Times New Roman"/>
              </w:rPr>
              <w:t>III квартал 2017 р.</w:t>
            </w:r>
          </w:p>
        </w:tc>
        <w:tc>
          <w:tcPr>
            <w:tcW w:w="2126" w:type="dxa"/>
            <w:shd w:val="clear" w:color="auto" w:fill="FFFFFF" w:themeFill="background1"/>
          </w:tcPr>
          <w:p w14:paraId="3882E498"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МОН </w:t>
            </w:r>
          </w:p>
          <w:p w14:paraId="10886ED8"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МОЗ </w:t>
            </w:r>
          </w:p>
          <w:p w14:paraId="5D10FCDB"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Мінсоцполітики </w:t>
            </w:r>
          </w:p>
          <w:p w14:paraId="6FC133B9"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Мінкультури </w:t>
            </w:r>
          </w:p>
          <w:p w14:paraId="61EA3C10"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Мінмолодьспорт</w:t>
            </w:r>
          </w:p>
        </w:tc>
        <w:tc>
          <w:tcPr>
            <w:tcW w:w="2693" w:type="dxa"/>
            <w:shd w:val="clear" w:color="auto" w:fill="FFFFFF" w:themeFill="background1"/>
          </w:tcPr>
          <w:p w14:paraId="720F1564" w14:textId="77777777" w:rsidR="001A3BBB" w:rsidRPr="00FE3991" w:rsidRDefault="001A3BBB" w:rsidP="001A3BBB">
            <w:pPr>
              <w:jc w:val="both"/>
              <w:outlineLvl w:val="1"/>
              <w:rPr>
                <w:rFonts w:ascii="Times New Roman" w:hAnsi="Times New Roman" w:cs="Times New Roman"/>
              </w:rPr>
            </w:pPr>
            <w:r w:rsidRPr="00FE3991">
              <w:rPr>
                <w:rFonts w:ascii="Times New Roman" w:hAnsi="Times New Roman" w:cs="Times New Roman"/>
              </w:rPr>
              <w:t>внесено зміни до відповідних нормативно-правових актів</w:t>
            </w:r>
          </w:p>
        </w:tc>
        <w:tc>
          <w:tcPr>
            <w:tcW w:w="2835" w:type="dxa"/>
            <w:shd w:val="clear" w:color="auto" w:fill="FFFFFF" w:themeFill="background1"/>
          </w:tcPr>
          <w:p w14:paraId="47B48687" w14:textId="670D8847" w:rsidR="001A3BBB" w:rsidRPr="00FE3991" w:rsidRDefault="001A3BBB" w:rsidP="001A3BBB">
            <w:pPr>
              <w:jc w:val="both"/>
              <w:outlineLvl w:val="1"/>
              <w:rPr>
                <w:rFonts w:ascii="Times New Roman" w:hAnsi="Times New Roman" w:cs="Times New Roman"/>
                <w:b/>
                <w:bCs/>
              </w:rPr>
            </w:pPr>
            <w:r w:rsidRPr="00FE3991">
              <w:rPr>
                <w:rFonts w:ascii="Times New Roman" w:hAnsi="Times New Roman" w:cs="Times New Roman"/>
                <w:b/>
                <w:bCs/>
              </w:rPr>
              <w:t>Виконано.</w:t>
            </w:r>
          </w:p>
          <w:p w14:paraId="7399C3C7" w14:textId="77777777" w:rsidR="001A3BBB" w:rsidRPr="00FE3991" w:rsidRDefault="001A3BBB" w:rsidP="001A3BBB">
            <w:pPr>
              <w:pStyle w:val="ac"/>
              <w:spacing w:before="0" w:beforeAutospacing="0" w:after="0" w:afterAutospacing="0"/>
              <w:jc w:val="both"/>
              <w:rPr>
                <w:iCs/>
                <w:sz w:val="22"/>
                <w:szCs w:val="22"/>
                <w:bdr w:val="none" w:sz="0" w:space="0" w:color="auto" w:frame="1"/>
              </w:rPr>
            </w:pPr>
            <w:r w:rsidRPr="00FE3991">
              <w:rPr>
                <w:iCs/>
                <w:sz w:val="22"/>
                <w:szCs w:val="22"/>
                <w:bdr w:val="none" w:sz="0" w:space="0" w:color="auto" w:frame="1"/>
              </w:rPr>
              <w:t>Відповідно до частини п’ятої статті 20 Бюджетного кодексу України перелік результативних показників щодо кожної бюджетної програми розробляється головними розпорядниками бюджетних коштів згідно з нормативно-правовим актом Міністерства фінансів України.</w:t>
            </w:r>
          </w:p>
          <w:p w14:paraId="6CF8A838" w14:textId="77777777" w:rsidR="001A3BBB" w:rsidRPr="00FE3991" w:rsidRDefault="001A3BBB" w:rsidP="001A3BBB">
            <w:pPr>
              <w:pStyle w:val="ac"/>
              <w:spacing w:before="0" w:beforeAutospacing="0" w:after="0" w:afterAutospacing="0"/>
              <w:jc w:val="both"/>
              <w:rPr>
                <w:iCs/>
                <w:sz w:val="22"/>
                <w:szCs w:val="22"/>
                <w:bdr w:val="none" w:sz="0" w:space="0" w:color="auto" w:frame="1"/>
              </w:rPr>
            </w:pPr>
            <w:r w:rsidRPr="00FE3991">
              <w:rPr>
                <w:iCs/>
                <w:sz w:val="22"/>
                <w:szCs w:val="22"/>
                <w:bdr w:val="none" w:sz="0" w:space="0" w:color="auto" w:frame="1"/>
              </w:rPr>
              <w:t>Програмно-цільовий метод запроваджено в усіх місцевих бюджетах з 2019 року.</w:t>
            </w:r>
          </w:p>
        </w:tc>
      </w:tr>
      <w:tr w:rsidR="001A3BBB" w:rsidRPr="00FE3991" w14:paraId="51126420" w14:textId="77777777" w:rsidTr="000D35AB">
        <w:tc>
          <w:tcPr>
            <w:tcW w:w="2104" w:type="dxa"/>
            <w:shd w:val="clear" w:color="auto" w:fill="FFFFFF" w:themeFill="background1"/>
          </w:tcPr>
          <w:p w14:paraId="184E1C44"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79F234A"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4) перегляд методології моніторингу та оцінки результативності бюджетних програм місцевих бюджетів та встановлення вимоги щодо публікації результатів оцінки</w:t>
            </w:r>
          </w:p>
        </w:tc>
        <w:tc>
          <w:tcPr>
            <w:tcW w:w="1418" w:type="dxa"/>
            <w:shd w:val="clear" w:color="auto" w:fill="FFFFFF" w:themeFill="background1"/>
          </w:tcPr>
          <w:p w14:paraId="7F198567"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 квартал 2019 р.</w:t>
            </w:r>
          </w:p>
        </w:tc>
        <w:tc>
          <w:tcPr>
            <w:tcW w:w="2126" w:type="dxa"/>
            <w:shd w:val="clear" w:color="auto" w:fill="FFFFFF" w:themeFill="background1"/>
          </w:tcPr>
          <w:p w14:paraId="111FB11D" w14:textId="77777777" w:rsidR="001A3BBB" w:rsidRPr="00FE3991" w:rsidRDefault="001A3BBB" w:rsidP="001A3BBB">
            <w:pPr>
              <w:jc w:val="both"/>
              <w:outlineLvl w:val="0"/>
              <w:rPr>
                <w:rFonts w:ascii="Times New Roman" w:hAnsi="Times New Roman" w:cs="Times New Roman"/>
                <w:sz w:val="24"/>
                <w:szCs w:val="24"/>
              </w:rPr>
            </w:pPr>
            <w:r w:rsidRPr="00FE3991">
              <w:rPr>
                <w:rFonts w:ascii="Times New Roman" w:hAnsi="Times New Roman" w:cs="Times New Roman"/>
              </w:rPr>
              <w:t>Мінфін</w:t>
            </w:r>
          </w:p>
        </w:tc>
        <w:tc>
          <w:tcPr>
            <w:tcW w:w="2693" w:type="dxa"/>
            <w:shd w:val="clear" w:color="auto" w:fill="FFFFFF" w:themeFill="background1"/>
          </w:tcPr>
          <w:p w14:paraId="07DA603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оновлено методологію моніторингу та оцінки результативності бюджетних програм</w:t>
            </w:r>
          </w:p>
        </w:tc>
        <w:tc>
          <w:tcPr>
            <w:tcW w:w="2835" w:type="dxa"/>
            <w:shd w:val="clear" w:color="auto" w:fill="FFFFFF" w:themeFill="background1"/>
          </w:tcPr>
          <w:p w14:paraId="552D63E5" w14:textId="0E34F34C" w:rsidR="001A3BBB" w:rsidRPr="00FE3991" w:rsidRDefault="001A3BBB" w:rsidP="001A3BBB">
            <w:pPr>
              <w:jc w:val="both"/>
              <w:outlineLvl w:val="1"/>
              <w:rPr>
                <w:rFonts w:ascii="Times New Roman" w:hAnsi="Times New Roman" w:cs="Times New Roman"/>
                <w:b/>
                <w:bCs/>
              </w:rPr>
            </w:pPr>
            <w:r w:rsidRPr="00FE3991">
              <w:rPr>
                <w:rFonts w:ascii="Times New Roman" w:hAnsi="Times New Roman" w:cs="Times New Roman"/>
                <w:b/>
                <w:bCs/>
              </w:rPr>
              <w:t>Виконується.</w:t>
            </w:r>
          </w:p>
          <w:p w14:paraId="06A05CBD" w14:textId="4A3A5F9D" w:rsidR="001A3BBB" w:rsidRPr="00FE3991" w:rsidRDefault="001A3BBB" w:rsidP="000B45F4">
            <w:pPr>
              <w:jc w:val="both"/>
              <w:outlineLvl w:val="1"/>
              <w:rPr>
                <w:rFonts w:ascii="Times New Roman" w:hAnsi="Times New Roman" w:cs="Times New Roman"/>
                <w:bCs/>
              </w:rPr>
            </w:pPr>
            <w:r w:rsidRPr="00FE3991">
              <w:rPr>
                <w:rFonts w:ascii="Times New Roman" w:hAnsi="Times New Roman" w:cs="Times New Roman"/>
                <w:bCs/>
              </w:rPr>
              <w:t xml:space="preserve">Змінами до Бюджетного кодексу України, прийнятими наприкінці 2018 року, передбачено необхідність оприлюднення результатів оцінки ефективності бюджетних програм ГРК. </w:t>
            </w:r>
            <w:r w:rsidRPr="00FE3991">
              <w:rPr>
                <w:rFonts w:ascii="Times New Roman" w:hAnsi="Times New Roman" w:cs="Times New Roman"/>
                <w:bCs/>
              </w:rPr>
              <w:lastRenderedPageBreak/>
              <w:t>Підготовлено пропозиції стосовно змін до Методичних рекомендацій щодо оцінки ефективності бюджетних програм, затверджених наказом Мінфіну від 17.05.2011 №</w:t>
            </w:r>
            <w:r w:rsidR="000B45F4">
              <w:rPr>
                <w:rFonts w:ascii="Times New Roman" w:hAnsi="Times New Roman" w:cs="Times New Roman"/>
                <w:bCs/>
              </w:rPr>
              <w:t> </w:t>
            </w:r>
            <w:r w:rsidRPr="00FE3991">
              <w:rPr>
                <w:rFonts w:ascii="Times New Roman" w:hAnsi="Times New Roman" w:cs="Times New Roman"/>
                <w:bCs/>
              </w:rPr>
              <w:t>608.</w:t>
            </w:r>
          </w:p>
        </w:tc>
      </w:tr>
      <w:tr w:rsidR="001A3BBB" w:rsidRPr="00FE3991" w14:paraId="41918C8F" w14:textId="77777777" w:rsidTr="000D35AB">
        <w:tc>
          <w:tcPr>
            <w:tcW w:w="2104" w:type="dxa"/>
            <w:shd w:val="clear" w:color="auto" w:fill="FFFFFF" w:themeFill="background1"/>
          </w:tcPr>
          <w:p w14:paraId="4997F292"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6541A7C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5) посилення інституційної спроможності органів місцевого самоврядування з питань середньострокового бюджетного планування, аналізу бюджетної та податкової політики і оцінки результативності бюджетних програм</w:t>
            </w:r>
          </w:p>
        </w:tc>
        <w:tc>
          <w:tcPr>
            <w:tcW w:w="1418" w:type="dxa"/>
            <w:shd w:val="clear" w:color="auto" w:fill="FFFFFF" w:themeFill="background1"/>
          </w:tcPr>
          <w:p w14:paraId="22CF385E"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02B2404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НАДС </w:t>
            </w:r>
          </w:p>
          <w:p w14:paraId="0B5873E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5B6340C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09B91DA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проводяться навчання із зазначенням відсотка співробітників, що пройшли навчання, забезпечується постійна методологічна підтримка</w:t>
            </w:r>
          </w:p>
        </w:tc>
        <w:tc>
          <w:tcPr>
            <w:tcW w:w="2835" w:type="dxa"/>
            <w:shd w:val="clear" w:color="auto" w:fill="FFFFFF" w:themeFill="background1"/>
          </w:tcPr>
          <w:p w14:paraId="1DB3548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Виконується постійно.</w:t>
            </w:r>
          </w:p>
          <w:p w14:paraId="03BE961D" w14:textId="044243FE" w:rsidR="001A3BBB" w:rsidRPr="00FE3991" w:rsidRDefault="001A3BBB" w:rsidP="00BF3A2C">
            <w:pPr>
              <w:jc w:val="both"/>
              <w:rPr>
                <w:rFonts w:ascii="Times New Roman" w:hAnsi="Times New Roman" w:cs="Times New Roman"/>
                <w:iCs/>
                <w:strike/>
                <w:bdr w:val="none" w:sz="0" w:space="0" w:color="auto" w:frame="1"/>
              </w:rPr>
            </w:pPr>
            <w:r w:rsidRPr="00FE3991">
              <w:rPr>
                <w:rFonts w:ascii="Times New Roman" w:hAnsi="Times New Roman" w:cs="Times New Roman"/>
                <w:iCs/>
                <w:bdr w:val="none" w:sz="0" w:space="0" w:color="auto" w:frame="1"/>
              </w:rPr>
              <w:t>В рамках реалізації проекту міжнародної технічної допомоги «ЄС для підсилення державних фінансових систем місцевих урядів» експертами проекту спільно з Мінфіном підготовлено навчальний модуль «Програмно-цільовий метод бюджетування на місцевому рівні» та проведено тренінги</w:t>
            </w:r>
            <w:r w:rsidRPr="00FE3991">
              <w:rPr>
                <w:rFonts w:ascii="Times New Roman" w:hAnsi="Times New Roman" w:cs="Times New Roman"/>
              </w:rPr>
              <w:t xml:space="preserve"> Представники Мінфіну прийняли участь у проведенні тренінгів на запрошення програми «U-LEAD з Європою» від GIZ та Київського центру розвитку місцевого самоврядування. У 2019 році </w:t>
            </w:r>
            <w:r w:rsidR="00BF3A2C" w:rsidRPr="00FE3991">
              <w:rPr>
                <w:rFonts w:ascii="Times New Roman" w:hAnsi="Times New Roman" w:cs="Times New Roman"/>
              </w:rPr>
              <w:t xml:space="preserve">1337 </w:t>
            </w:r>
            <w:r w:rsidRPr="00FE3991">
              <w:rPr>
                <w:rFonts w:ascii="Times New Roman" w:hAnsi="Times New Roman" w:cs="Times New Roman"/>
              </w:rPr>
              <w:t xml:space="preserve">держслужбовців та посадових осіб підвищили кваліфікацію за програмами, що включали модулі щодо </w:t>
            </w:r>
            <w:r w:rsidRPr="00FE3991">
              <w:rPr>
                <w:rFonts w:ascii="Times New Roman" w:hAnsi="Times New Roman" w:cs="Times New Roman"/>
              </w:rPr>
              <w:lastRenderedPageBreak/>
              <w:t>середньострокового бюджетного планування, аналізу бюджетної та податкової політики.</w:t>
            </w:r>
          </w:p>
        </w:tc>
      </w:tr>
      <w:tr w:rsidR="001A3BBB" w:rsidRPr="00FE3991" w14:paraId="29191196" w14:textId="77777777" w:rsidTr="000D35AB">
        <w:tc>
          <w:tcPr>
            <w:tcW w:w="2104" w:type="dxa"/>
            <w:shd w:val="clear" w:color="auto" w:fill="FFFFFF" w:themeFill="background1"/>
          </w:tcPr>
          <w:p w14:paraId="07CA225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13. Збільшення спроможності органів місцевого самоврядування у сфері управління боргом</w:t>
            </w:r>
          </w:p>
        </w:tc>
        <w:tc>
          <w:tcPr>
            <w:tcW w:w="3703" w:type="dxa"/>
            <w:shd w:val="clear" w:color="auto" w:fill="FFFFFF" w:themeFill="background1"/>
          </w:tcPr>
          <w:p w14:paraId="70953082"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розроблення методичних рекомендацій щодо управління місцевим боргом</w:t>
            </w:r>
          </w:p>
        </w:tc>
        <w:tc>
          <w:tcPr>
            <w:tcW w:w="1418" w:type="dxa"/>
            <w:shd w:val="clear" w:color="auto" w:fill="FFFFFF" w:themeFill="background1"/>
          </w:tcPr>
          <w:p w14:paraId="2672EC8E"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III квартал 2018 р.</w:t>
            </w:r>
          </w:p>
        </w:tc>
        <w:tc>
          <w:tcPr>
            <w:tcW w:w="2126" w:type="dxa"/>
            <w:shd w:val="clear" w:color="auto" w:fill="FFFFFF" w:themeFill="background1"/>
          </w:tcPr>
          <w:p w14:paraId="21E9CAD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2117905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20094B9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підготовлено методичні рекомендації та доведено до місцевих органів влади</w:t>
            </w:r>
          </w:p>
        </w:tc>
        <w:tc>
          <w:tcPr>
            <w:tcW w:w="2835" w:type="dxa"/>
            <w:shd w:val="clear" w:color="auto" w:fill="FFFFFF" w:themeFill="background1"/>
          </w:tcPr>
          <w:p w14:paraId="1FA50472"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 xml:space="preserve">Виконується. </w:t>
            </w:r>
          </w:p>
          <w:p w14:paraId="18A84C2E" w14:textId="77777777" w:rsidR="001A3BBB" w:rsidRPr="00FE3991" w:rsidRDefault="001A3BBB" w:rsidP="001A3BBB">
            <w:pPr>
              <w:spacing w:line="233" w:lineRule="auto"/>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 xml:space="preserve">Наразі експерти технічної допомоги проекту «ЄС для підсилення фінансових систем місцевих урядів» залучені до співпраці за напрямом удосконалення системи управління державним (місцевим боргом). </w:t>
            </w:r>
          </w:p>
          <w:p w14:paraId="518BEA10" w14:textId="77777777" w:rsidR="001A3BBB" w:rsidRPr="00FE3991" w:rsidRDefault="001A3BBB" w:rsidP="001A3BBB">
            <w:pPr>
              <w:jc w:val="both"/>
              <w:outlineLvl w:val="0"/>
              <w:rPr>
                <w:rFonts w:ascii="Times New Roman" w:eastAsia="Times New Roman" w:hAnsi="Times New Roman" w:cs="Times New Roman"/>
                <w:iCs/>
                <w:bdr w:val="none" w:sz="0" w:space="0" w:color="auto" w:frame="1"/>
                <w:lang w:eastAsia="uk-UA"/>
              </w:rPr>
            </w:pPr>
            <w:r w:rsidRPr="00FE3991">
              <w:rPr>
                <w:rFonts w:ascii="Times New Roman" w:eastAsia="Times New Roman" w:hAnsi="Times New Roman" w:cs="Times New Roman"/>
                <w:iCs/>
                <w:bdr w:val="none" w:sz="0" w:space="0" w:color="auto" w:frame="1"/>
                <w:lang w:eastAsia="uk-UA"/>
              </w:rPr>
              <w:t>Результатом такого опрацювання визначено методичні рекомендації для органів місцевого самоврядування.</w:t>
            </w:r>
          </w:p>
          <w:p w14:paraId="0B7F2E1F" w14:textId="6E479F19" w:rsidR="001A3BBB" w:rsidRPr="00FE3991" w:rsidRDefault="001A3BBB" w:rsidP="001A3BBB">
            <w:pPr>
              <w:jc w:val="both"/>
              <w:outlineLvl w:val="0"/>
              <w:rPr>
                <w:rFonts w:ascii="Times New Roman" w:hAnsi="Times New Roman" w:cs="Times New Roman"/>
              </w:rPr>
            </w:pPr>
            <w:r w:rsidRPr="00FE3991">
              <w:rPr>
                <w:rFonts w:ascii="Times New Roman" w:eastAsia="Times New Roman" w:hAnsi="Times New Roman" w:cs="Times New Roman"/>
                <w:iCs/>
                <w:bdr w:val="none" w:sz="0" w:space="0" w:color="auto" w:frame="1"/>
                <w:lang w:eastAsia="uk-UA"/>
              </w:rPr>
              <w:t>Експертами проведено аналіз та надані попередні висновки та пропозиції до можливих змін у законодавстві. Наразі робота триває.</w:t>
            </w:r>
          </w:p>
        </w:tc>
      </w:tr>
      <w:tr w:rsidR="001A3BBB" w:rsidRPr="00FE3991" w14:paraId="2DBEF397" w14:textId="77777777" w:rsidTr="000D35AB">
        <w:tc>
          <w:tcPr>
            <w:tcW w:w="2104" w:type="dxa"/>
            <w:shd w:val="clear" w:color="auto" w:fill="FFFFFF" w:themeFill="background1"/>
          </w:tcPr>
          <w:p w14:paraId="41C4756B"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28D9601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посилення інституційної спроможності органів місцевого самоврядування з питань оцінки кредитоспроможності громад, процедур надання та моніторингу місцевих гарантій, методів управління ризиками та боргом</w:t>
            </w:r>
          </w:p>
        </w:tc>
        <w:tc>
          <w:tcPr>
            <w:tcW w:w="1418" w:type="dxa"/>
            <w:shd w:val="clear" w:color="auto" w:fill="FFFFFF" w:themeFill="background1"/>
          </w:tcPr>
          <w:p w14:paraId="364914FF"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2CB75A0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НАДС </w:t>
            </w:r>
          </w:p>
          <w:p w14:paraId="1105546D"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14848E9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всеукраїнські асоціації органів місцевого самоврядування (за згодою)</w:t>
            </w:r>
          </w:p>
        </w:tc>
        <w:tc>
          <w:tcPr>
            <w:tcW w:w="2693" w:type="dxa"/>
            <w:shd w:val="clear" w:color="auto" w:fill="FFFFFF" w:themeFill="background1"/>
          </w:tcPr>
          <w:p w14:paraId="3C5E60F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проводяться навчання із зазначенням відсотка співробітників, що пройшли навчання, забезпечується постійна методологічна підтримка</w:t>
            </w:r>
          </w:p>
        </w:tc>
        <w:tc>
          <w:tcPr>
            <w:tcW w:w="2835" w:type="dxa"/>
            <w:shd w:val="clear" w:color="auto" w:fill="FFFFFF" w:themeFill="background1"/>
          </w:tcPr>
          <w:p w14:paraId="0BBB9D9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Виконується постійно.</w:t>
            </w:r>
          </w:p>
          <w:p w14:paraId="379A1907" w14:textId="7D37168D" w:rsidR="001A3BBB" w:rsidRPr="00FE3991" w:rsidRDefault="001A3BBB" w:rsidP="000F78AA">
            <w:pPr>
              <w:jc w:val="both"/>
              <w:rPr>
                <w:rFonts w:ascii="Times New Roman" w:hAnsi="Times New Roman" w:cs="Times New Roman"/>
              </w:rPr>
            </w:pPr>
            <w:r w:rsidRPr="00FE3991">
              <w:rPr>
                <w:rFonts w:ascii="Times New Roman" w:hAnsi="Times New Roman" w:cs="Times New Roman"/>
              </w:rPr>
              <w:t xml:space="preserve">У 2019 році </w:t>
            </w:r>
            <w:r w:rsidR="000F78AA" w:rsidRPr="00FE3991">
              <w:rPr>
                <w:rFonts w:ascii="Times New Roman" w:hAnsi="Times New Roman" w:cs="Times New Roman"/>
              </w:rPr>
              <w:t xml:space="preserve">446 </w:t>
            </w:r>
            <w:r w:rsidRPr="00FE3991">
              <w:rPr>
                <w:rFonts w:ascii="Times New Roman" w:hAnsi="Times New Roman" w:cs="Times New Roman"/>
              </w:rPr>
              <w:t>посадових осіб та держслужбовців підвищили кваліфікацію за програмами, до яких включено модулі щодо оцінки кредитоспроможності громад, методів управління ризиками та боргом.</w:t>
            </w:r>
          </w:p>
        </w:tc>
      </w:tr>
      <w:tr w:rsidR="001A3BBB" w:rsidRPr="00FE3991" w14:paraId="39DF0D2E" w14:textId="77777777" w:rsidTr="000D35AB">
        <w:tc>
          <w:tcPr>
            <w:tcW w:w="2104" w:type="dxa"/>
            <w:shd w:val="clear" w:color="auto" w:fill="FFFFFF" w:themeFill="background1"/>
          </w:tcPr>
          <w:p w14:paraId="1A5DE201" w14:textId="651B3120"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14. Посилення фінансової прозорості та підзвітності органів місцевого самоврядування</w:t>
            </w:r>
          </w:p>
        </w:tc>
        <w:tc>
          <w:tcPr>
            <w:tcW w:w="3703" w:type="dxa"/>
            <w:shd w:val="clear" w:color="auto" w:fill="FFFFFF" w:themeFill="background1"/>
          </w:tcPr>
          <w:p w14:paraId="1EB3F12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розроблення загальних рекомендацій для органів місцевого самоврядування щодо підготовки та затвердження бюджетних регламентів</w:t>
            </w:r>
          </w:p>
        </w:tc>
        <w:tc>
          <w:tcPr>
            <w:tcW w:w="1418" w:type="dxa"/>
            <w:shd w:val="clear" w:color="auto" w:fill="FFFFFF" w:themeFill="background1"/>
          </w:tcPr>
          <w:p w14:paraId="7836D56E"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 квартал 2019 р.</w:t>
            </w:r>
          </w:p>
        </w:tc>
        <w:tc>
          <w:tcPr>
            <w:tcW w:w="2126" w:type="dxa"/>
            <w:shd w:val="clear" w:color="auto" w:fill="FFFFFF" w:themeFill="background1"/>
          </w:tcPr>
          <w:p w14:paraId="6AA6D79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 </w:t>
            </w:r>
          </w:p>
          <w:p w14:paraId="1DAAAF94" w14:textId="77777777" w:rsidR="001A3BBB" w:rsidRPr="00FE3991" w:rsidRDefault="001A3BBB" w:rsidP="001A3BBB">
            <w:pPr>
              <w:jc w:val="both"/>
              <w:rPr>
                <w:rFonts w:ascii="Times New Roman" w:hAnsi="Times New Roman" w:cs="Times New Roman"/>
                <w:sz w:val="24"/>
                <w:szCs w:val="24"/>
              </w:rPr>
            </w:pPr>
            <w:r w:rsidRPr="00FE3991">
              <w:rPr>
                <w:rFonts w:ascii="Times New Roman" w:hAnsi="Times New Roman" w:cs="Times New Roman"/>
                <w:sz w:val="24"/>
                <w:szCs w:val="24"/>
              </w:rPr>
              <w:t>всеукраїнські асоціації органів місцевого самоврядування (за згодою)</w:t>
            </w:r>
          </w:p>
        </w:tc>
        <w:tc>
          <w:tcPr>
            <w:tcW w:w="2693" w:type="dxa"/>
            <w:shd w:val="clear" w:color="auto" w:fill="FFFFFF" w:themeFill="background1"/>
          </w:tcPr>
          <w:p w14:paraId="381E78D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затверджено рекомендації щодо розроблення бюджетних регламентів</w:t>
            </w:r>
          </w:p>
        </w:tc>
        <w:tc>
          <w:tcPr>
            <w:tcW w:w="2835" w:type="dxa"/>
            <w:shd w:val="clear" w:color="auto" w:fill="FFFFFF" w:themeFill="background1"/>
          </w:tcPr>
          <w:p w14:paraId="34A1CABD" w14:textId="681F6965"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Виконано.</w:t>
            </w:r>
          </w:p>
          <w:p w14:paraId="1898D2E3" w14:textId="013E99D0" w:rsidR="001A3BBB" w:rsidRPr="00FE3991" w:rsidRDefault="001A3BBB" w:rsidP="000B45F4">
            <w:pPr>
              <w:jc w:val="both"/>
              <w:rPr>
                <w:rFonts w:ascii="Times New Roman" w:hAnsi="Times New Roman" w:cs="Times New Roman"/>
                <w:bCs/>
              </w:rPr>
            </w:pPr>
            <w:r w:rsidRPr="00FE3991">
              <w:rPr>
                <w:rFonts w:ascii="Times New Roman" w:hAnsi="Times New Roman" w:cs="Times New Roman"/>
                <w:bCs/>
              </w:rPr>
              <w:t>Наказом Мінфіну від 31.05.2019 №</w:t>
            </w:r>
            <w:r w:rsidR="000B45F4">
              <w:rPr>
                <w:rFonts w:ascii="Times New Roman" w:hAnsi="Times New Roman" w:cs="Times New Roman"/>
                <w:bCs/>
              </w:rPr>
              <w:t> </w:t>
            </w:r>
            <w:r w:rsidRPr="00FE3991">
              <w:rPr>
                <w:rFonts w:ascii="Times New Roman" w:hAnsi="Times New Roman" w:cs="Times New Roman"/>
                <w:bCs/>
              </w:rPr>
              <w:t>228 затверджено Методичні рекомендації щодо підготовки та затвердження Бюджетного регламенту проходження бюджетного процесу на місцевому рівні.   Наказ доведено до місцевих фінансових органів для використання в роботі.</w:t>
            </w:r>
          </w:p>
        </w:tc>
      </w:tr>
      <w:tr w:rsidR="001A3BBB" w:rsidRPr="00FE3991" w14:paraId="0F0E2EBE" w14:textId="77777777" w:rsidTr="000D35AB">
        <w:tc>
          <w:tcPr>
            <w:tcW w:w="2104" w:type="dxa"/>
            <w:shd w:val="clear" w:color="auto" w:fill="FFFFFF" w:themeFill="background1"/>
          </w:tcPr>
          <w:p w14:paraId="3D0978D3"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2F6D0BB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запровадження на постійній основі механізмів контролю з боку громадськості за управлінням місцевими фінансами та комунальним майном</w:t>
            </w:r>
          </w:p>
        </w:tc>
        <w:tc>
          <w:tcPr>
            <w:tcW w:w="1418" w:type="dxa"/>
            <w:shd w:val="clear" w:color="auto" w:fill="FFFFFF" w:themeFill="background1"/>
          </w:tcPr>
          <w:p w14:paraId="05668BBA"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 квартал 2019 р.</w:t>
            </w:r>
          </w:p>
        </w:tc>
        <w:tc>
          <w:tcPr>
            <w:tcW w:w="2126" w:type="dxa"/>
            <w:shd w:val="clear" w:color="auto" w:fill="FFFFFF" w:themeFill="background1"/>
          </w:tcPr>
          <w:p w14:paraId="4A0B0CCD"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24F6F116" w14:textId="77777777" w:rsidR="001A3BBB" w:rsidRPr="00FE3991" w:rsidRDefault="001A3BBB" w:rsidP="001A3BBB">
            <w:pPr>
              <w:jc w:val="both"/>
              <w:outlineLvl w:val="0"/>
              <w:rPr>
                <w:rFonts w:ascii="Times New Roman" w:hAnsi="Times New Roman" w:cs="Times New Roman"/>
                <w:sz w:val="24"/>
                <w:szCs w:val="24"/>
              </w:rPr>
            </w:pPr>
            <w:r w:rsidRPr="00FE3991">
              <w:rPr>
                <w:rFonts w:ascii="Times New Roman" w:hAnsi="Times New Roman" w:cs="Times New Roman"/>
                <w:sz w:val="24"/>
                <w:szCs w:val="24"/>
              </w:rPr>
              <w:t>всеукраїнські асоціації органів місцевого самоврядування (за згодою)</w:t>
            </w:r>
          </w:p>
        </w:tc>
        <w:tc>
          <w:tcPr>
            <w:tcW w:w="2693" w:type="dxa"/>
            <w:shd w:val="clear" w:color="auto" w:fill="FFFFFF" w:themeFill="background1"/>
          </w:tcPr>
          <w:p w14:paraId="308B9FF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запроваджено механізми громадського контролю за місцевими фінансами</w:t>
            </w:r>
          </w:p>
        </w:tc>
        <w:tc>
          <w:tcPr>
            <w:tcW w:w="2835" w:type="dxa"/>
            <w:shd w:val="clear" w:color="auto" w:fill="FFFFFF" w:themeFill="background1"/>
          </w:tcPr>
          <w:p w14:paraId="78FFA596" w14:textId="29BF55B6"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w:t>
            </w:r>
          </w:p>
          <w:p w14:paraId="1F25FAAB" w14:textId="2597C23F" w:rsidR="001A3BBB" w:rsidRPr="00FE3991" w:rsidRDefault="001A3BBB" w:rsidP="001A3BBB">
            <w:pPr>
              <w:jc w:val="both"/>
              <w:rPr>
                <w:rFonts w:ascii="Times New Roman" w:hAnsi="Times New Roman" w:cs="Times New Roman"/>
                <w:bCs/>
              </w:rPr>
            </w:pPr>
            <w:r w:rsidRPr="00FE3991">
              <w:rPr>
                <w:rFonts w:ascii="Times New Roman" w:hAnsi="Times New Roman" w:cs="Times New Roman"/>
                <w:bCs/>
              </w:rPr>
              <w:t>На засіданні Координаційної робочої групи з реалізації завдань проекту «ЄС для підсилення державних фінансових систем місцевих урядів» (протокол №</w:t>
            </w:r>
            <w:r w:rsidR="000B45F4">
              <w:rPr>
                <w:rFonts w:ascii="Times New Roman" w:hAnsi="Times New Roman" w:cs="Times New Roman"/>
                <w:bCs/>
              </w:rPr>
              <w:t> </w:t>
            </w:r>
            <w:r w:rsidRPr="00FE3991">
              <w:rPr>
                <w:rFonts w:ascii="Times New Roman" w:hAnsi="Times New Roman" w:cs="Times New Roman"/>
                <w:bCs/>
              </w:rPr>
              <w:t>5 від 25.06.2019) вирішено погодити звіт про хід, реалізації проекту «ЄС для підсилення державних фінансових систем місцевих урядів» (далі – Проект) за період грудень- травень 2019 року та презентувати його експертами Проекту на засіданні Керівного комітету. Зазначений звіт містить пропозиції щодо механізмів громадського контрою за місцевими фінансами.</w:t>
            </w:r>
          </w:p>
        </w:tc>
      </w:tr>
      <w:tr w:rsidR="001A3BBB" w:rsidRPr="00FE3991" w14:paraId="31677DAA" w14:textId="77777777" w:rsidTr="000D35AB">
        <w:tc>
          <w:tcPr>
            <w:tcW w:w="14879" w:type="dxa"/>
            <w:gridSpan w:val="6"/>
          </w:tcPr>
          <w:p w14:paraId="2E23E07A" w14:textId="77777777" w:rsidR="001A3BBB" w:rsidRPr="00FE3991" w:rsidRDefault="001A3BBB" w:rsidP="001A3BBB">
            <w:pPr>
              <w:jc w:val="center"/>
              <w:rPr>
                <w:rFonts w:ascii="Times New Roman" w:hAnsi="Times New Roman" w:cs="Times New Roman"/>
                <w:b/>
              </w:rPr>
            </w:pPr>
            <w:r w:rsidRPr="00FE3991">
              <w:rPr>
                <w:rFonts w:ascii="Times New Roman" w:hAnsi="Times New Roman" w:cs="Times New Roman"/>
                <w:b/>
              </w:rPr>
              <w:lastRenderedPageBreak/>
              <w:t>III. Забезпечення ефективного виконання бюджету</w:t>
            </w:r>
          </w:p>
        </w:tc>
      </w:tr>
      <w:tr w:rsidR="001A3BBB" w:rsidRPr="00FE3991" w14:paraId="1C4832A1" w14:textId="77777777" w:rsidTr="000D35AB">
        <w:tc>
          <w:tcPr>
            <w:tcW w:w="14879" w:type="dxa"/>
            <w:gridSpan w:val="6"/>
            <w:vAlign w:val="center"/>
          </w:tcPr>
          <w:p w14:paraId="6A4CB853" w14:textId="4E05A08F" w:rsidR="001A3BBB" w:rsidRPr="00FE3991" w:rsidRDefault="001A3BBB" w:rsidP="001A3BBB">
            <w:pPr>
              <w:jc w:val="center"/>
              <w:rPr>
                <w:rFonts w:ascii="Times New Roman" w:hAnsi="Times New Roman" w:cs="Times New Roman"/>
                <w:i/>
              </w:rPr>
            </w:pPr>
            <w:r w:rsidRPr="00FE3991">
              <w:rPr>
                <w:rFonts w:ascii="Times New Roman" w:hAnsi="Times New Roman" w:cs="Times New Roman"/>
                <w:i/>
              </w:rPr>
              <w:t>Управління державними інвестиціями</w:t>
            </w:r>
          </w:p>
        </w:tc>
      </w:tr>
      <w:tr w:rsidR="001A3BBB" w:rsidRPr="00FE3991" w14:paraId="76C1AB5B" w14:textId="77777777" w:rsidTr="000D35AB">
        <w:tc>
          <w:tcPr>
            <w:tcW w:w="2104" w:type="dxa"/>
            <w:shd w:val="clear" w:color="auto" w:fill="FFFFFF" w:themeFill="background1"/>
          </w:tcPr>
          <w:p w14:paraId="6C8B0F3D"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Запровадження стратегічного планування державних інвестицій</w:t>
            </w:r>
          </w:p>
        </w:tc>
        <w:tc>
          <w:tcPr>
            <w:tcW w:w="3703" w:type="dxa"/>
            <w:shd w:val="clear" w:color="auto" w:fill="FFFFFF" w:themeFill="background1"/>
          </w:tcPr>
          <w:p w14:paraId="2DD4856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підготовка та затвердження середньострокового плану пріоритетних державних інвестицій з дотриманням таких принципів: виділення коштів на нові проекти буде здійснюватися лише після виділення достатнього обсягу ресурсів на ефективне завершення реалізації портфеля раніше розпочатих і відібраних державних інвестиційних проектів; відбір проектів для фінансування або інших форм державної підтримки буде здійснюватися на основі економічного аналізу та повної інформації про майбутні вигоди та витрати на їх реалізацію</w:t>
            </w:r>
          </w:p>
        </w:tc>
        <w:tc>
          <w:tcPr>
            <w:tcW w:w="1418" w:type="dxa"/>
            <w:shd w:val="clear" w:color="auto" w:fill="FFFFFF" w:themeFill="background1"/>
          </w:tcPr>
          <w:p w14:paraId="4D0DBB92"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 xml:space="preserve">I квартал </w:t>
            </w:r>
            <w:r w:rsidRPr="00FE3991">
              <w:rPr>
                <w:rFonts w:ascii="Times New Roman" w:hAnsi="Times New Roman" w:cs="Times New Roman"/>
              </w:rPr>
              <w:br/>
              <w:t>2018 р.</w:t>
            </w:r>
          </w:p>
        </w:tc>
        <w:tc>
          <w:tcPr>
            <w:tcW w:w="2126" w:type="dxa"/>
            <w:shd w:val="clear" w:color="auto" w:fill="FFFFFF" w:themeFill="background1"/>
          </w:tcPr>
          <w:p w14:paraId="22E1A80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45F711A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 </w:t>
            </w:r>
          </w:p>
          <w:p w14:paraId="326CB445"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інші міністерства</w:t>
            </w:r>
          </w:p>
        </w:tc>
        <w:tc>
          <w:tcPr>
            <w:tcW w:w="2693" w:type="dxa"/>
            <w:shd w:val="clear" w:color="auto" w:fill="FFFFFF" w:themeFill="background1"/>
          </w:tcPr>
          <w:p w14:paraId="0F4C7FEE"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запроваджено середньострокове планування державних інвестицій в рамках середньострокового бюджетного планування</w:t>
            </w:r>
          </w:p>
        </w:tc>
        <w:tc>
          <w:tcPr>
            <w:tcW w:w="2835" w:type="dxa"/>
            <w:shd w:val="clear" w:color="auto" w:fill="FFFFFF" w:themeFill="background1"/>
          </w:tcPr>
          <w:p w14:paraId="04D47E2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t>Виконується.</w:t>
            </w:r>
          </w:p>
          <w:p w14:paraId="66F8EDA4" w14:textId="58A2CAFB" w:rsidR="001A3BBB" w:rsidRPr="00FE3991" w:rsidRDefault="001A3BBB" w:rsidP="001A3BB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Підготовка та затвердження середньострокового плану пріоритетних державних інвестицій з урахуванням нових положень Бюджетного кодексу буде здійснено після схвалення Кабміном Бюджетної декларації, в якій будуть передбачені державні капітальні вкладення на реалізацію державних інвестиційних проектів.</w:t>
            </w:r>
          </w:p>
        </w:tc>
      </w:tr>
      <w:tr w:rsidR="001A3BBB" w:rsidRPr="00FE3991" w14:paraId="3273020F" w14:textId="77777777" w:rsidTr="000D35AB">
        <w:trPr>
          <w:trHeight w:val="279"/>
        </w:trPr>
        <w:tc>
          <w:tcPr>
            <w:tcW w:w="14879" w:type="dxa"/>
            <w:gridSpan w:val="6"/>
            <w:vAlign w:val="center"/>
          </w:tcPr>
          <w:p w14:paraId="7ED7A8C8" w14:textId="77777777" w:rsidR="001A3BBB" w:rsidRPr="00FE3991" w:rsidRDefault="001A3BBB" w:rsidP="001A3BBB">
            <w:pPr>
              <w:jc w:val="center"/>
              <w:rPr>
                <w:rFonts w:ascii="Times New Roman" w:hAnsi="Times New Roman" w:cs="Times New Roman"/>
                <w:bCs/>
                <w:i/>
              </w:rPr>
            </w:pPr>
            <w:r w:rsidRPr="00FE3991">
              <w:rPr>
                <w:rFonts w:ascii="Times New Roman" w:hAnsi="Times New Roman" w:cs="Times New Roman"/>
                <w:bCs/>
                <w:i/>
              </w:rPr>
              <w:t>Управління державними інвестиціями</w:t>
            </w:r>
          </w:p>
        </w:tc>
      </w:tr>
      <w:tr w:rsidR="001A3BBB" w:rsidRPr="00FE3991" w14:paraId="3E282C04" w14:textId="77777777" w:rsidTr="000D35AB">
        <w:tc>
          <w:tcPr>
            <w:tcW w:w="2104" w:type="dxa"/>
          </w:tcPr>
          <w:p w14:paraId="2C7A9F1F" w14:textId="6B7BEAAC" w:rsidR="001A3BBB" w:rsidRPr="00FE3991" w:rsidRDefault="001A3BBB" w:rsidP="001A3BBB">
            <w:pPr>
              <w:jc w:val="both"/>
              <w:rPr>
                <w:rFonts w:ascii="Times New Roman" w:hAnsi="Times New Roman" w:cs="Times New Roman"/>
              </w:rPr>
            </w:pPr>
            <w:r w:rsidRPr="00FE3991">
              <w:rPr>
                <w:rFonts w:ascii="Times New Roman" w:hAnsi="Times New Roman" w:cs="Times New Roman"/>
              </w:rPr>
              <w:t>3. Уніфікація підходів для оцінки та відбору пропозицій щодо фінансування інвестиційних проектів</w:t>
            </w:r>
          </w:p>
        </w:tc>
        <w:tc>
          <w:tcPr>
            <w:tcW w:w="3703" w:type="dxa"/>
          </w:tcPr>
          <w:p w14:paraId="773732D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4) узагальнення та аналіз базових даних про інвестиційні та експлуатаційні витрати на основі недавніх репрезентативних проектів</w:t>
            </w:r>
          </w:p>
        </w:tc>
        <w:tc>
          <w:tcPr>
            <w:tcW w:w="1418" w:type="dxa"/>
          </w:tcPr>
          <w:p w14:paraId="1BA54B81"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 квартал 2019 р.</w:t>
            </w:r>
          </w:p>
        </w:tc>
        <w:tc>
          <w:tcPr>
            <w:tcW w:w="2126" w:type="dxa"/>
          </w:tcPr>
          <w:p w14:paraId="65993933" w14:textId="77777777" w:rsidR="00BC11C8"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p w14:paraId="2F4E43BE" w14:textId="1644B9D1"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w:t>
            </w:r>
          </w:p>
          <w:p w14:paraId="6889AC7C" w14:textId="7AC219B5"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інші міністерства</w:t>
            </w:r>
          </w:p>
        </w:tc>
        <w:tc>
          <w:tcPr>
            <w:tcW w:w="2693" w:type="dxa"/>
          </w:tcPr>
          <w:p w14:paraId="04AAF06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створено організаційний механізм аналізу даних інвестиційних проектів, що фінансувалися за кошти державного бюджету</w:t>
            </w:r>
          </w:p>
        </w:tc>
        <w:tc>
          <w:tcPr>
            <w:tcW w:w="2835" w:type="dxa"/>
          </w:tcPr>
          <w:p w14:paraId="7A691615" w14:textId="4173FD04"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w:t>
            </w:r>
          </w:p>
          <w:p w14:paraId="2CD68E91" w14:textId="2B0BB0E8" w:rsidR="001A3BBB" w:rsidRPr="00FE3991" w:rsidRDefault="001A3BBB" w:rsidP="000B45F4">
            <w:pPr>
              <w:jc w:val="both"/>
              <w:rPr>
                <w:rFonts w:ascii="Times New Roman" w:hAnsi="Times New Roman" w:cs="Times New Roman"/>
                <w:bCs/>
              </w:rPr>
            </w:pPr>
            <w:r w:rsidRPr="00FE3991">
              <w:rPr>
                <w:rFonts w:ascii="Times New Roman" w:hAnsi="Times New Roman" w:cs="Times New Roman"/>
                <w:bCs/>
              </w:rPr>
              <w:t>Наказом Мінекономрозвитку від 25.10.2016 №</w:t>
            </w:r>
            <w:r w:rsidR="000B45F4">
              <w:rPr>
                <w:rFonts w:ascii="Times New Roman" w:hAnsi="Times New Roman" w:cs="Times New Roman"/>
                <w:bCs/>
              </w:rPr>
              <w:t> </w:t>
            </w:r>
            <w:r w:rsidRPr="00FE3991">
              <w:rPr>
                <w:rFonts w:ascii="Times New Roman" w:hAnsi="Times New Roman" w:cs="Times New Roman"/>
                <w:bCs/>
              </w:rPr>
              <w:t xml:space="preserve">1785 затверджено Порядок моніторингу стану розроблення (реалізації) державних інвестиційних проектів. Мінекономрозвитку  аналізує інформацію та додатки до неї, надані ГРК, і подає Міжвідомчій комісії з питань державних інвестиційних проектів узагальнену інформацію за </w:t>
            </w:r>
            <w:r w:rsidRPr="00FE3991">
              <w:rPr>
                <w:rFonts w:ascii="Times New Roman" w:hAnsi="Times New Roman" w:cs="Times New Roman"/>
                <w:bCs/>
              </w:rPr>
              <w:lastRenderedPageBreak/>
              <w:t>результатами моніторингу стану розроблення та реалізації державних інвестиційних проектів у розрізі сфер та головних розпорядників. Рішення Міжвідомчої комісії та результати моніторингу розміщуються на офіційному сайті Мінекономрозвитку.</w:t>
            </w:r>
          </w:p>
        </w:tc>
      </w:tr>
      <w:tr w:rsidR="001A3BBB" w:rsidRPr="00FE3991" w14:paraId="782E6593" w14:textId="77777777" w:rsidTr="000D35AB">
        <w:tc>
          <w:tcPr>
            <w:tcW w:w="2104" w:type="dxa"/>
            <w:shd w:val="clear" w:color="auto" w:fill="FFFFFF" w:themeFill="background1"/>
          </w:tcPr>
          <w:p w14:paraId="262D590A"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34BDA85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5) забезпечення розвитку спроможності галузевих міністерств здійснювати аналіз витрат і вигід, достовірні оцінки капітальних (та поточних) витрат на розроблення та реалізацію державних інвестиційних проектів</w:t>
            </w:r>
          </w:p>
        </w:tc>
        <w:tc>
          <w:tcPr>
            <w:tcW w:w="1418" w:type="dxa"/>
            <w:shd w:val="clear" w:color="auto" w:fill="FFFFFF" w:themeFill="background1"/>
          </w:tcPr>
          <w:p w14:paraId="6AEF743B"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7F4AF3D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79797B69"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 </w:t>
            </w:r>
          </w:p>
          <w:p w14:paraId="4480522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інші міністерства</w:t>
            </w:r>
          </w:p>
        </w:tc>
        <w:tc>
          <w:tcPr>
            <w:tcW w:w="2693" w:type="dxa"/>
            <w:shd w:val="clear" w:color="auto" w:fill="FFFFFF" w:themeFill="background1"/>
          </w:tcPr>
          <w:p w14:paraId="09DD3289"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проводяться навчання із зазначенням відсотка співробітників, що пройшли навчання, здійснюється постійна методологічна підтримка</w:t>
            </w:r>
          </w:p>
        </w:tc>
        <w:tc>
          <w:tcPr>
            <w:tcW w:w="2835" w:type="dxa"/>
            <w:shd w:val="clear" w:color="auto" w:fill="FFFFFF" w:themeFill="background1"/>
          </w:tcPr>
          <w:p w14:paraId="05E86F5D"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 постійно.</w:t>
            </w:r>
          </w:p>
          <w:p w14:paraId="4105021A" w14:textId="16A2ED85" w:rsidR="001A3BBB" w:rsidRPr="00FE3991" w:rsidRDefault="001A3BBB" w:rsidP="001A3BBB">
            <w:pPr>
              <w:jc w:val="both"/>
              <w:rPr>
                <w:rFonts w:ascii="Times New Roman" w:hAnsi="Times New Roman" w:cs="Times New Roman"/>
              </w:rPr>
            </w:pPr>
            <w:r w:rsidRPr="00FE3991">
              <w:rPr>
                <w:rFonts w:ascii="Times New Roman" w:hAnsi="Times New Roman" w:cs="Times New Roman"/>
              </w:rPr>
              <w:t>Департамент державних інвестиційних проектів та підтримки розвитку Мінекономрозвитку на постійній основі надає методологічну допомогу з питань розроблення державних інвестиційних проектів та проведення їх економічної оцінки. У ІІ кварталі 2019 року розглянуто та надано методологічну допомогу для розроблення 64 державних інвестиційних проектів, які подано до участі у відборі на наступні 3 роки.</w:t>
            </w:r>
          </w:p>
        </w:tc>
      </w:tr>
      <w:tr w:rsidR="001A3BBB" w:rsidRPr="00FE3991" w14:paraId="22FFBB99" w14:textId="77777777" w:rsidTr="000D35AB">
        <w:tc>
          <w:tcPr>
            <w:tcW w:w="2104" w:type="dxa"/>
          </w:tcPr>
          <w:p w14:paraId="15E90ACC" w14:textId="77777777" w:rsidR="001A3BBB" w:rsidRPr="00FE3991" w:rsidRDefault="001A3BBB" w:rsidP="001A3BBB">
            <w:pPr>
              <w:jc w:val="both"/>
              <w:rPr>
                <w:rFonts w:ascii="Times New Roman" w:hAnsi="Times New Roman" w:cs="Times New Roman"/>
              </w:rPr>
            </w:pPr>
          </w:p>
        </w:tc>
        <w:tc>
          <w:tcPr>
            <w:tcW w:w="3703" w:type="dxa"/>
          </w:tcPr>
          <w:p w14:paraId="284FEB5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7) розроблення механізму залучення незалежних експертів для оцінки та експертизи масштабних інвестиційних проектів</w:t>
            </w:r>
          </w:p>
        </w:tc>
        <w:tc>
          <w:tcPr>
            <w:tcW w:w="1418" w:type="dxa"/>
          </w:tcPr>
          <w:p w14:paraId="1D03F0B3"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II квартал </w:t>
            </w:r>
            <w:r w:rsidRPr="00FE3991">
              <w:rPr>
                <w:rFonts w:ascii="Times New Roman" w:hAnsi="Times New Roman" w:cs="Times New Roman"/>
              </w:rPr>
              <w:br/>
              <w:t>2018 р.</w:t>
            </w:r>
          </w:p>
        </w:tc>
        <w:tc>
          <w:tcPr>
            <w:tcW w:w="2126" w:type="dxa"/>
          </w:tcPr>
          <w:p w14:paraId="3B35CE2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Мінрегіон </w:t>
            </w:r>
          </w:p>
          <w:p w14:paraId="5C3E79C5" w14:textId="77777777" w:rsidR="00BC11C8"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1A339BAC" w14:textId="42915389" w:rsidR="001A3BBB" w:rsidRPr="00FE3991" w:rsidRDefault="001A3BBB" w:rsidP="001A3BBB">
            <w:pPr>
              <w:jc w:val="both"/>
              <w:rPr>
                <w:rFonts w:ascii="Times New Roman" w:hAnsi="Times New Roman" w:cs="Times New Roman"/>
              </w:rPr>
            </w:pPr>
            <w:r w:rsidRPr="00FE3991">
              <w:rPr>
                <w:rFonts w:ascii="Times New Roman" w:hAnsi="Times New Roman" w:cs="Times New Roman"/>
              </w:rPr>
              <w:t>Мінфін </w:t>
            </w:r>
          </w:p>
          <w:p w14:paraId="48E7CA9C" w14:textId="77777777" w:rsidR="001A3BBB" w:rsidRPr="00FE3991" w:rsidRDefault="001A3BBB" w:rsidP="001A3BBB">
            <w:pPr>
              <w:jc w:val="both"/>
              <w:outlineLvl w:val="0"/>
              <w:rPr>
                <w:rFonts w:ascii="Times New Roman" w:hAnsi="Times New Roman" w:cs="Times New Roman"/>
              </w:rPr>
            </w:pPr>
          </w:p>
        </w:tc>
        <w:tc>
          <w:tcPr>
            <w:tcW w:w="2693" w:type="dxa"/>
          </w:tcPr>
          <w:p w14:paraId="7F549431"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внесено зміни до нормативно-правових актів</w:t>
            </w:r>
          </w:p>
        </w:tc>
        <w:tc>
          <w:tcPr>
            <w:tcW w:w="2835" w:type="dxa"/>
          </w:tcPr>
          <w:p w14:paraId="6AC60D9D"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4B053CF1" w14:textId="77777777" w:rsidR="001A3BBB" w:rsidRPr="00FE3991" w:rsidRDefault="001A3BBB" w:rsidP="001A3BBB">
            <w:pPr>
              <w:pStyle w:val="af2"/>
              <w:jc w:val="both"/>
              <w:rPr>
                <w:sz w:val="22"/>
                <w:szCs w:val="22"/>
                <w:lang w:eastAsia="uk-UA"/>
              </w:rPr>
            </w:pPr>
            <w:r w:rsidRPr="00FE3991">
              <w:rPr>
                <w:sz w:val="22"/>
                <w:szCs w:val="22"/>
                <w:lang w:eastAsia="uk-UA"/>
              </w:rPr>
              <w:t xml:space="preserve">Інвестиційні програми і проекти регіонального розвитку реалізуються через Державний фонд регіонального розвитку, </w:t>
            </w:r>
            <w:r w:rsidRPr="00FE3991">
              <w:rPr>
                <w:sz w:val="22"/>
                <w:szCs w:val="22"/>
                <w:lang w:eastAsia="uk-UA"/>
              </w:rPr>
              <w:lastRenderedPageBreak/>
              <w:t>при цьому в складі членів регіональної комісії не менше 1/3 від складу учасників є представниками громадських організацій</w:t>
            </w:r>
            <w:r w:rsidRPr="00FE3991">
              <w:t xml:space="preserve">. </w:t>
            </w:r>
          </w:p>
        </w:tc>
      </w:tr>
      <w:tr w:rsidR="001A3BBB" w:rsidRPr="00FE3991" w14:paraId="5DD8D09B" w14:textId="77777777" w:rsidTr="000D35AB">
        <w:tc>
          <w:tcPr>
            <w:tcW w:w="2104" w:type="dxa"/>
          </w:tcPr>
          <w:p w14:paraId="47CCB27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4. Удосконалення організаційних аспектів та підвищення прозорості реалізації проектів</w:t>
            </w:r>
          </w:p>
        </w:tc>
        <w:tc>
          <w:tcPr>
            <w:tcW w:w="3703" w:type="dxa"/>
          </w:tcPr>
          <w:p w14:paraId="12E6C5C3"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впровадження централізованої системи моніторингу великомасштабних державних інвестиційних проектів на основі як фінансових, так і фізичних показників, для своєчасного виявлення проектів із високим ризиком виникнення проблем під час їх реалізації та вжиття заходів та посиленого моніторингу, зокрема шляхом розроблення онлайн-інтерфейсів для подачі звітної інформації</w:t>
            </w:r>
          </w:p>
        </w:tc>
        <w:tc>
          <w:tcPr>
            <w:tcW w:w="1418" w:type="dxa"/>
          </w:tcPr>
          <w:p w14:paraId="3A3D9777"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II квартал 2019 р.</w:t>
            </w:r>
          </w:p>
        </w:tc>
        <w:tc>
          <w:tcPr>
            <w:tcW w:w="2126" w:type="dxa"/>
          </w:tcPr>
          <w:p w14:paraId="67E890F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tc>
        <w:tc>
          <w:tcPr>
            <w:tcW w:w="2693" w:type="dxa"/>
          </w:tcPr>
          <w:p w14:paraId="600E1A5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запроваджено централізовану систему моніторингу, відповідні звіти подаються на розгляд Кабінету Міністрів України </w:t>
            </w:r>
            <w:r w:rsidRPr="00FE3991">
              <w:rPr>
                <w:rFonts w:ascii="Times New Roman" w:hAnsi="Times New Roman" w:cs="Times New Roman"/>
              </w:rPr>
              <w:br/>
              <w:t>створено інтегровану інформаційно-аналітичну систему</w:t>
            </w:r>
          </w:p>
        </w:tc>
        <w:tc>
          <w:tcPr>
            <w:tcW w:w="2835" w:type="dxa"/>
          </w:tcPr>
          <w:p w14:paraId="02067E56" w14:textId="77777777" w:rsidR="001A3BBB" w:rsidRPr="00FE3991" w:rsidRDefault="001A3BBB" w:rsidP="001A3BBB">
            <w:pPr>
              <w:jc w:val="both"/>
              <w:rPr>
                <w:rFonts w:ascii="Times New Roman" w:hAnsi="Times New Roman" w:cs="Times New Roman"/>
                <w:b/>
              </w:rPr>
            </w:pPr>
            <w:r w:rsidRPr="00FE3991">
              <w:rPr>
                <w:rFonts w:ascii="Times New Roman" w:hAnsi="Times New Roman" w:cs="Times New Roman"/>
                <w:b/>
              </w:rPr>
              <w:t>Виконується.</w:t>
            </w:r>
          </w:p>
          <w:p w14:paraId="18144CF3" w14:textId="76E486C9" w:rsidR="001A3BBB" w:rsidRPr="00FE3991" w:rsidRDefault="001A3BBB" w:rsidP="001A3BBB">
            <w:pPr>
              <w:jc w:val="both"/>
              <w:rPr>
                <w:rFonts w:ascii="Times New Roman" w:hAnsi="Times New Roman" w:cs="Times New Roman"/>
                <w:b/>
              </w:rPr>
            </w:pPr>
            <w:r w:rsidRPr="00FE3991">
              <w:rPr>
                <w:rFonts w:ascii="Times New Roman" w:hAnsi="Times New Roman" w:cs="Times New Roman"/>
              </w:rPr>
              <w:t>Запровадження централізованої системи моніторингу та створення інтегрованої інформаційно-аналітичної системи є одними із напрямів запровадження принципів публічного інвестування.</w:t>
            </w:r>
            <w:r w:rsidRPr="00FE3991">
              <w:rPr>
                <w:rFonts w:ascii="Times New Roman" w:hAnsi="Times New Roman" w:cs="Times New Roman"/>
                <w:b/>
              </w:rPr>
              <w:t xml:space="preserve"> </w:t>
            </w:r>
            <w:r w:rsidRPr="00FE3991">
              <w:rPr>
                <w:rFonts w:ascii="Times New Roman" w:hAnsi="Times New Roman" w:cs="Times New Roman"/>
              </w:rPr>
              <w:t>Запровадження принципів публічного інвестування, за пропозицією МЕРТ, включено до пріоритетів співробітництва з ЄК на 2019 рік в рамках проекту за сприяння ЄС та Світового банку. Після підписання контракту між ЄК та СБ (жовтень 2019 року) буде здійснюватися підготовка проекту.</w:t>
            </w:r>
          </w:p>
        </w:tc>
      </w:tr>
      <w:tr w:rsidR="001A3BBB" w:rsidRPr="00FE3991" w14:paraId="09B210B3" w14:textId="77777777" w:rsidTr="000D35AB">
        <w:tc>
          <w:tcPr>
            <w:tcW w:w="2104" w:type="dxa"/>
            <w:shd w:val="clear" w:color="auto" w:fill="FFFFFF" w:themeFill="background1"/>
          </w:tcPr>
          <w:p w14:paraId="61C7AB57"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44050B10"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2) забезпечення доступу громадськості до інформації про хід реалізації державних інвестиційних проектів шляхом її розміщення на офіційних веб-сайтах головних розпорядників бюджетних коштів та Мінекономрозвитку</w:t>
            </w:r>
          </w:p>
        </w:tc>
        <w:tc>
          <w:tcPr>
            <w:tcW w:w="1418" w:type="dxa"/>
            <w:shd w:val="clear" w:color="auto" w:fill="FFFFFF" w:themeFill="background1"/>
          </w:tcPr>
          <w:p w14:paraId="10863237"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45D5E13F" w14:textId="77777777" w:rsidR="00BC11C8"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6B6D5F24" w14:textId="1FF64586" w:rsidR="001A3BBB" w:rsidRPr="00FE3991" w:rsidRDefault="001A3BBB" w:rsidP="001A3BBB">
            <w:pPr>
              <w:jc w:val="both"/>
              <w:rPr>
                <w:rFonts w:ascii="Times New Roman" w:hAnsi="Times New Roman" w:cs="Times New Roman"/>
              </w:rPr>
            </w:pPr>
            <w:r w:rsidRPr="00FE3991">
              <w:rPr>
                <w:rFonts w:ascii="Times New Roman" w:hAnsi="Times New Roman" w:cs="Times New Roman"/>
              </w:rPr>
              <w:t>головні розпорядники бюджетних коштів</w:t>
            </w:r>
          </w:p>
        </w:tc>
        <w:tc>
          <w:tcPr>
            <w:tcW w:w="2693" w:type="dxa"/>
            <w:shd w:val="clear" w:color="auto" w:fill="FFFFFF" w:themeFill="background1"/>
          </w:tcPr>
          <w:p w14:paraId="5DE7EB33"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забезпечено опублікування раз на півроку звіту про стан реалізації державного інвестиційного проекту у поточному році та оглядового звіту про хід реалізації основних інвестиційних проектів </w:t>
            </w:r>
            <w:r w:rsidRPr="00FE3991">
              <w:rPr>
                <w:rFonts w:ascii="Times New Roman" w:hAnsi="Times New Roman" w:cs="Times New Roman"/>
              </w:rPr>
              <w:lastRenderedPageBreak/>
              <w:t>забезпечено опублікування річного звіту про хід виконання державного інвестиційного плану та досягнуті результати </w:t>
            </w:r>
          </w:p>
        </w:tc>
        <w:tc>
          <w:tcPr>
            <w:tcW w:w="2835" w:type="dxa"/>
            <w:shd w:val="clear" w:color="auto" w:fill="FFFFFF" w:themeFill="background1"/>
          </w:tcPr>
          <w:p w14:paraId="2536FEF0"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lastRenderedPageBreak/>
              <w:t>Виконується постійно.</w:t>
            </w:r>
          </w:p>
          <w:p w14:paraId="37476526"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 xml:space="preserve">Мінекономрозвитку на своєму веб-сайті у 2018 році почало розміщувати інформацію щодо стану розроблення та реалізації державних інвестиційних проектів. При цьому головні розпорядники </w:t>
            </w:r>
            <w:r w:rsidRPr="00FE3991">
              <w:rPr>
                <w:rFonts w:ascii="Times New Roman" w:hAnsi="Times New Roman" w:cs="Times New Roman"/>
              </w:rPr>
              <w:lastRenderedPageBreak/>
              <w:t>бюджетних коштів публікують інформацію щодо реалізації менш масштабних інвестиційних проектів на своїх офіційних веб-сайтах. 11.05.2019 розміщено Протокол засідання міжвідомчої комісії з питань державних інвестиційних проектів, який містить узагальнену інформацію за результатами моніторингу стану розроблення та реалізації державних інвестиційних проектів у розрізі сфер та ГРК за І квартал 2019 року станом на 01.04.2019.</w:t>
            </w:r>
          </w:p>
          <w:p w14:paraId="49DEF6E2" w14:textId="1BAA531A" w:rsidR="004C7DC2" w:rsidRPr="00FE3991" w:rsidRDefault="004C7DC2" w:rsidP="000B45F4">
            <w:pPr>
              <w:jc w:val="both"/>
              <w:rPr>
                <w:rFonts w:ascii="Times New Roman" w:hAnsi="Times New Roman" w:cs="Times New Roman"/>
              </w:rPr>
            </w:pPr>
            <w:r w:rsidRPr="00FE3991">
              <w:rPr>
                <w:rFonts w:ascii="Times New Roman" w:hAnsi="Times New Roman" w:cs="Times New Roman"/>
              </w:rPr>
              <w:t>22.04.2019 та 18.06.2019 розміщено Протоколи засідання міжвідомчої комісії з питань державних інвестиційних проектів, який містить узагальнену інформацію за результатами моніторингу стану розроблення та реалізації державних інвестиційних проектів у розрізі сфер та головних розпорядників бюджетних коштів за 2019 р</w:t>
            </w:r>
            <w:r w:rsidR="000B45F4">
              <w:rPr>
                <w:rFonts w:ascii="Times New Roman" w:hAnsi="Times New Roman" w:cs="Times New Roman"/>
              </w:rPr>
              <w:t>ік</w:t>
            </w:r>
            <w:r w:rsidRPr="00FE3991">
              <w:rPr>
                <w:rFonts w:ascii="Times New Roman" w:hAnsi="Times New Roman" w:cs="Times New Roman"/>
              </w:rPr>
              <w:t xml:space="preserve"> ( за 3 та 5 місяців).</w:t>
            </w:r>
          </w:p>
        </w:tc>
      </w:tr>
      <w:tr w:rsidR="001A3BBB" w:rsidRPr="00FE3991" w14:paraId="4C1A364D" w14:textId="77777777" w:rsidTr="000D35AB">
        <w:tc>
          <w:tcPr>
            <w:tcW w:w="2104" w:type="dxa"/>
            <w:shd w:val="clear" w:color="auto" w:fill="FFFFFF" w:themeFill="background1"/>
          </w:tcPr>
          <w:p w14:paraId="6FD5160B"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6. І</w:t>
            </w:r>
            <w:r w:rsidRPr="00FE3991">
              <w:rPr>
                <w:rFonts w:ascii="Times New Roman" w:hAnsi="Times New Roman" w:cs="Times New Roman"/>
                <w:spacing w:val="-8"/>
              </w:rPr>
              <w:t>нституціоналізація</w:t>
            </w:r>
            <w:r w:rsidRPr="00FE3991">
              <w:rPr>
                <w:rFonts w:ascii="Times New Roman" w:hAnsi="Times New Roman" w:cs="Times New Roman"/>
              </w:rPr>
              <w:t xml:space="preserve"> </w:t>
            </w:r>
            <w:r w:rsidRPr="00FE3991">
              <w:rPr>
                <w:rFonts w:ascii="Times New Roman" w:hAnsi="Times New Roman" w:cs="Times New Roman"/>
              </w:rPr>
              <w:lastRenderedPageBreak/>
              <w:t>управління проектами</w:t>
            </w:r>
          </w:p>
        </w:tc>
        <w:tc>
          <w:tcPr>
            <w:tcW w:w="3703" w:type="dxa"/>
            <w:shd w:val="clear" w:color="auto" w:fill="FFFFFF" w:themeFill="background1"/>
          </w:tcPr>
          <w:p w14:paraId="5CBB94E9"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 xml:space="preserve">1) розвиток компетенції та навичок у сфері управління проектами та </w:t>
            </w:r>
            <w:r w:rsidRPr="00FE3991">
              <w:rPr>
                <w:rFonts w:ascii="Times New Roman" w:hAnsi="Times New Roman" w:cs="Times New Roman"/>
              </w:rPr>
              <w:lastRenderedPageBreak/>
              <w:t>формування постійних груп кваліфікованих фахівців для управління реалізацією державних інвестиційних проектів</w:t>
            </w:r>
          </w:p>
        </w:tc>
        <w:tc>
          <w:tcPr>
            <w:tcW w:w="1418" w:type="dxa"/>
            <w:shd w:val="clear" w:color="auto" w:fill="FFFFFF" w:themeFill="background1"/>
          </w:tcPr>
          <w:p w14:paraId="234CA4A9"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lastRenderedPageBreak/>
              <w:t>постійно</w:t>
            </w:r>
          </w:p>
        </w:tc>
        <w:tc>
          <w:tcPr>
            <w:tcW w:w="2126" w:type="dxa"/>
            <w:shd w:val="clear" w:color="auto" w:fill="FFFFFF" w:themeFill="background1"/>
          </w:tcPr>
          <w:p w14:paraId="4E559E1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НАДС </w:t>
            </w:r>
          </w:p>
          <w:p w14:paraId="2D5C88F1" w14:textId="77777777" w:rsidR="00BC11C8" w:rsidRDefault="001A3BBB" w:rsidP="001A3BBB">
            <w:pPr>
              <w:jc w:val="both"/>
              <w:rPr>
                <w:rFonts w:ascii="Times New Roman" w:hAnsi="Times New Roman" w:cs="Times New Roman"/>
              </w:rPr>
            </w:pPr>
            <w:r w:rsidRPr="00FE3991">
              <w:rPr>
                <w:rFonts w:ascii="Times New Roman" w:hAnsi="Times New Roman" w:cs="Times New Roman"/>
              </w:rPr>
              <w:t>Мінекономрозвитку</w:t>
            </w:r>
          </w:p>
          <w:p w14:paraId="459EC91F" w14:textId="2E37CA66"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інші міністерства</w:t>
            </w:r>
          </w:p>
        </w:tc>
        <w:tc>
          <w:tcPr>
            <w:tcW w:w="2693" w:type="dxa"/>
            <w:shd w:val="clear" w:color="auto" w:fill="FFFFFF" w:themeFill="background1"/>
          </w:tcPr>
          <w:p w14:paraId="77969242"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 xml:space="preserve">проводяться навчання із зазначенням відсотка </w:t>
            </w:r>
            <w:r w:rsidRPr="00FE3991">
              <w:rPr>
                <w:rFonts w:ascii="Times New Roman" w:hAnsi="Times New Roman" w:cs="Times New Roman"/>
              </w:rPr>
              <w:lastRenderedPageBreak/>
              <w:t>співробітників, що пройшли навчання утворено постійні групи фахівців для реалізації великомасштабних проектів</w:t>
            </w:r>
          </w:p>
        </w:tc>
        <w:tc>
          <w:tcPr>
            <w:tcW w:w="2835" w:type="dxa"/>
            <w:shd w:val="clear" w:color="auto" w:fill="FFFFFF" w:themeFill="background1"/>
          </w:tcPr>
          <w:p w14:paraId="6675F2AC"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b/>
                <w:bCs/>
              </w:rPr>
              <w:lastRenderedPageBreak/>
              <w:t>Виконується постійно.</w:t>
            </w:r>
          </w:p>
          <w:p w14:paraId="55EBA4B2" w14:textId="28BAF5BD" w:rsidR="001A3BBB" w:rsidRPr="00FE3991" w:rsidRDefault="001A3BBB" w:rsidP="000F78AA">
            <w:pPr>
              <w:jc w:val="both"/>
              <w:rPr>
                <w:rFonts w:ascii="Times New Roman" w:hAnsi="Times New Roman" w:cs="Times New Roman"/>
              </w:rPr>
            </w:pPr>
            <w:r w:rsidRPr="00FE3991">
              <w:rPr>
                <w:rFonts w:ascii="Times New Roman" w:hAnsi="Times New Roman" w:cs="Times New Roman"/>
              </w:rPr>
              <w:lastRenderedPageBreak/>
              <w:t xml:space="preserve">У 2019 році </w:t>
            </w:r>
            <w:r w:rsidR="000F78AA" w:rsidRPr="00FE3991">
              <w:rPr>
                <w:rFonts w:ascii="Times New Roman" w:hAnsi="Times New Roman" w:cs="Times New Roman"/>
              </w:rPr>
              <w:t xml:space="preserve">1654 </w:t>
            </w:r>
            <w:r w:rsidRPr="00FE3991">
              <w:rPr>
                <w:rFonts w:ascii="Times New Roman" w:hAnsi="Times New Roman" w:cs="Times New Roman"/>
              </w:rPr>
              <w:t xml:space="preserve">посадових </w:t>
            </w:r>
            <w:r w:rsidR="000F78AA" w:rsidRPr="00FE3991">
              <w:rPr>
                <w:rFonts w:ascii="Times New Roman" w:hAnsi="Times New Roman" w:cs="Times New Roman"/>
              </w:rPr>
              <w:t xml:space="preserve">особи </w:t>
            </w:r>
            <w:r w:rsidRPr="00FE3991">
              <w:rPr>
                <w:rFonts w:ascii="Times New Roman" w:hAnsi="Times New Roman" w:cs="Times New Roman"/>
              </w:rPr>
              <w:t>та держслужбовці підвищили кваліфікацію за навчальними програмами, до яких включені модулі з питань управління реалізацією державних інвестиційних проектів.</w:t>
            </w:r>
          </w:p>
        </w:tc>
      </w:tr>
      <w:tr w:rsidR="001A3BBB" w:rsidRPr="00FE3991" w14:paraId="53D474F2" w14:textId="77777777" w:rsidTr="000D35AB">
        <w:tc>
          <w:tcPr>
            <w:tcW w:w="2104" w:type="dxa"/>
            <w:shd w:val="clear" w:color="auto" w:fill="FFFFFF" w:themeFill="background1"/>
          </w:tcPr>
          <w:p w14:paraId="24A2088F"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772F0E9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розроблення настанов з управління проектами</w:t>
            </w:r>
          </w:p>
        </w:tc>
        <w:tc>
          <w:tcPr>
            <w:tcW w:w="1418" w:type="dxa"/>
            <w:shd w:val="clear" w:color="auto" w:fill="FFFFFF" w:themeFill="background1"/>
          </w:tcPr>
          <w:p w14:paraId="634FC358"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II квартал </w:t>
            </w:r>
            <w:r w:rsidRPr="00FE3991">
              <w:rPr>
                <w:rFonts w:ascii="Times New Roman" w:hAnsi="Times New Roman" w:cs="Times New Roman"/>
              </w:rPr>
              <w:br/>
              <w:t>2018 р.</w:t>
            </w:r>
          </w:p>
        </w:tc>
        <w:tc>
          <w:tcPr>
            <w:tcW w:w="2126" w:type="dxa"/>
            <w:shd w:val="clear" w:color="auto" w:fill="FFFFFF" w:themeFill="background1"/>
          </w:tcPr>
          <w:p w14:paraId="0605F6F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Мінекономрозвитку</w:t>
            </w:r>
          </w:p>
        </w:tc>
        <w:tc>
          <w:tcPr>
            <w:tcW w:w="2693" w:type="dxa"/>
            <w:shd w:val="clear" w:color="auto" w:fill="FFFFFF" w:themeFill="background1"/>
          </w:tcPr>
          <w:p w14:paraId="2DE1109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затверджено нормативно-правові акти</w:t>
            </w:r>
          </w:p>
        </w:tc>
        <w:tc>
          <w:tcPr>
            <w:tcW w:w="2835" w:type="dxa"/>
            <w:shd w:val="clear" w:color="auto" w:fill="FFFFFF" w:themeFill="background1"/>
          </w:tcPr>
          <w:p w14:paraId="2E46520A"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7BED25EA" w14:textId="0C4C5E1B" w:rsidR="001A3BBB" w:rsidRPr="00FE3991" w:rsidRDefault="001A3BBB" w:rsidP="000B45F4">
            <w:pPr>
              <w:jc w:val="both"/>
              <w:outlineLvl w:val="0"/>
              <w:rPr>
                <w:rFonts w:ascii="Times New Roman" w:hAnsi="Times New Roman" w:cs="Times New Roman"/>
              </w:rPr>
            </w:pPr>
            <w:r w:rsidRPr="00FE3991">
              <w:rPr>
                <w:rFonts w:ascii="Times New Roman" w:hAnsi="Times New Roman" w:cs="Times New Roman"/>
              </w:rPr>
              <w:t>Проектом постанови Кабміну «Про внесення змін до постанови Кабінету Міністрів України від 22.07.2015 №</w:t>
            </w:r>
            <w:r w:rsidR="000B45F4">
              <w:rPr>
                <w:rFonts w:ascii="Times New Roman" w:hAnsi="Times New Roman" w:cs="Times New Roman"/>
              </w:rPr>
              <w:t> </w:t>
            </w:r>
            <w:r w:rsidRPr="00FE3991">
              <w:rPr>
                <w:rFonts w:ascii="Times New Roman" w:hAnsi="Times New Roman" w:cs="Times New Roman"/>
              </w:rPr>
              <w:t>571» передбачено привести її положення у відповідність до положень Закону України від 06.12.2018 №</w:t>
            </w:r>
            <w:r w:rsidR="000B45F4">
              <w:rPr>
                <w:rFonts w:ascii="Times New Roman" w:hAnsi="Times New Roman" w:cs="Times New Roman"/>
              </w:rPr>
              <w:t> </w:t>
            </w:r>
            <w:r w:rsidRPr="00FE3991">
              <w:rPr>
                <w:rFonts w:ascii="Times New Roman" w:hAnsi="Times New Roman" w:cs="Times New Roman"/>
              </w:rPr>
              <w:t xml:space="preserve">2646-VIII та удосконалення якості державного інвестування, шляхом зміцнювання експертної спроможності інституцій для отримання кращої якості інвестування та ефективності використання публічних коштів. Проект акту погоджено з Мінфіном та Мін’юстом. На даний час готується пакет документів до Кабміну. 12.12.2018 підписано Угоду про фінансування програми «Підтримка державного управління фінансами для </w:t>
            </w:r>
            <w:r w:rsidRPr="00FE3991">
              <w:rPr>
                <w:rFonts w:ascii="Times New Roman" w:hAnsi="Times New Roman" w:cs="Times New Roman"/>
              </w:rPr>
              <w:lastRenderedPageBreak/>
              <w:t>України – EU4PFM». Однією із цілей програми є сприяння кращому управлінню державних видатків у сфері державних інвестицій.</w:t>
            </w:r>
          </w:p>
        </w:tc>
      </w:tr>
      <w:tr w:rsidR="001A3BBB" w:rsidRPr="00FE3991" w14:paraId="01492797" w14:textId="77777777" w:rsidTr="000D35AB">
        <w:trPr>
          <w:trHeight w:val="302"/>
        </w:trPr>
        <w:tc>
          <w:tcPr>
            <w:tcW w:w="14879" w:type="dxa"/>
            <w:gridSpan w:val="6"/>
            <w:vAlign w:val="center"/>
          </w:tcPr>
          <w:p w14:paraId="02A4A48B" w14:textId="77777777" w:rsidR="001A3BBB" w:rsidRPr="00FE3991" w:rsidRDefault="001A3BBB" w:rsidP="001A3BBB">
            <w:pPr>
              <w:jc w:val="center"/>
              <w:outlineLvl w:val="0"/>
              <w:rPr>
                <w:rFonts w:ascii="Times New Roman" w:hAnsi="Times New Roman" w:cs="Times New Roman"/>
                <w:bCs/>
                <w:i/>
              </w:rPr>
            </w:pPr>
            <w:r w:rsidRPr="00FE3991">
              <w:rPr>
                <w:rFonts w:ascii="Times New Roman" w:hAnsi="Times New Roman" w:cs="Times New Roman"/>
                <w:bCs/>
                <w:i/>
              </w:rPr>
              <w:lastRenderedPageBreak/>
              <w:t>Бухгалтерський облік у державному секторі</w:t>
            </w:r>
          </w:p>
        </w:tc>
      </w:tr>
      <w:tr w:rsidR="001A3BBB" w:rsidRPr="00FE3991" w14:paraId="14374BE2" w14:textId="77777777" w:rsidTr="000D35AB">
        <w:tc>
          <w:tcPr>
            <w:tcW w:w="2104" w:type="dxa"/>
            <w:shd w:val="clear" w:color="auto" w:fill="FFFFFF" w:themeFill="background1"/>
          </w:tcPr>
          <w:p w14:paraId="03800F5A"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8. Підготовка бази для подальшого впровадження національних положень (стандартів) бухгалтерського обліку в державному секторі</w:t>
            </w:r>
          </w:p>
        </w:tc>
        <w:tc>
          <w:tcPr>
            <w:tcW w:w="3703" w:type="dxa"/>
            <w:shd w:val="clear" w:color="auto" w:fill="FFFFFF" w:themeFill="background1"/>
          </w:tcPr>
          <w:p w14:paraId="62D9948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розроблення і затвердження нормативно-правових актів щодо національних положень (стандартів) бухгалтерського обліку в державному секторі, а також забезпечення відповідності класифікації доходів і видатків у національних стандартах бюджетній класифікації доходів і видатків</w:t>
            </w:r>
          </w:p>
        </w:tc>
        <w:tc>
          <w:tcPr>
            <w:tcW w:w="1418" w:type="dxa"/>
            <w:shd w:val="clear" w:color="auto" w:fill="FFFFFF" w:themeFill="background1"/>
          </w:tcPr>
          <w:p w14:paraId="502519E0"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IV квартал 2018 р.</w:t>
            </w:r>
          </w:p>
        </w:tc>
        <w:tc>
          <w:tcPr>
            <w:tcW w:w="2126" w:type="dxa"/>
            <w:shd w:val="clear" w:color="auto" w:fill="FFFFFF" w:themeFill="background1"/>
          </w:tcPr>
          <w:p w14:paraId="3A5E7DB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560AB3EB"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Казначейство</w:t>
            </w:r>
          </w:p>
        </w:tc>
        <w:tc>
          <w:tcPr>
            <w:tcW w:w="2693" w:type="dxa"/>
            <w:shd w:val="clear" w:color="auto" w:fill="FFFFFF" w:themeFill="background1"/>
          </w:tcPr>
          <w:p w14:paraId="73A52CAA"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затверджено нормативно-правові акти</w:t>
            </w:r>
          </w:p>
        </w:tc>
        <w:tc>
          <w:tcPr>
            <w:tcW w:w="2835" w:type="dxa"/>
            <w:shd w:val="clear" w:color="auto" w:fill="FFFFFF" w:themeFill="background1"/>
          </w:tcPr>
          <w:p w14:paraId="22AF5DFC"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3CB55980" w14:textId="344855DF" w:rsidR="001A3BBB" w:rsidRPr="00FE3991" w:rsidRDefault="001A3BBB" w:rsidP="000B45F4">
            <w:pPr>
              <w:jc w:val="both"/>
              <w:rPr>
                <w:rFonts w:ascii="Times New Roman" w:hAnsi="Times New Roman" w:cs="Times New Roman"/>
              </w:rPr>
            </w:pPr>
            <w:r w:rsidRPr="00FE3991">
              <w:rPr>
                <w:rFonts w:ascii="Times New Roman" w:hAnsi="Times New Roman" w:cs="Times New Roman"/>
              </w:rPr>
              <w:t>Підпунктами 2 та 3 пункту 1 Плану заходів до Стратегії модернізації системи бухгалтерського обліку та фінансової звітності в державному секторі на період до 2025</w:t>
            </w:r>
            <w:r w:rsidR="000B45F4">
              <w:rPr>
                <w:rFonts w:ascii="Times New Roman" w:hAnsi="Times New Roman" w:cs="Times New Roman"/>
              </w:rPr>
              <w:t> </w:t>
            </w:r>
            <w:r w:rsidRPr="00FE3991">
              <w:rPr>
                <w:rFonts w:ascii="Times New Roman" w:hAnsi="Times New Roman" w:cs="Times New Roman"/>
              </w:rPr>
              <w:t xml:space="preserve">року передбачено розроблення національних положень (стандартів) на основі міжнародних стандартів та внесення змін до них. </w:t>
            </w:r>
          </w:p>
        </w:tc>
      </w:tr>
      <w:tr w:rsidR="001A3BBB" w:rsidRPr="00FE3991" w14:paraId="39C703FF" w14:textId="77777777" w:rsidTr="000D35AB">
        <w:tc>
          <w:tcPr>
            <w:tcW w:w="2104" w:type="dxa"/>
            <w:shd w:val="clear" w:color="auto" w:fill="FFFFFF" w:themeFill="background1"/>
          </w:tcPr>
          <w:p w14:paraId="2866E269"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0E08B0A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2) забезпечення співпраці з Міжнародною федерацією бухгалтерів щодо перекладу міжнародних стандартів та відповідного оновлення національних положень (стандартів) бухгалтерського обліку в державному секторі</w:t>
            </w:r>
          </w:p>
        </w:tc>
        <w:tc>
          <w:tcPr>
            <w:tcW w:w="1418" w:type="dxa"/>
            <w:shd w:val="clear" w:color="auto" w:fill="FFFFFF" w:themeFill="background1"/>
          </w:tcPr>
          <w:p w14:paraId="7E6E070D"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постійно</w:t>
            </w:r>
          </w:p>
        </w:tc>
        <w:tc>
          <w:tcPr>
            <w:tcW w:w="2126" w:type="dxa"/>
            <w:shd w:val="clear" w:color="auto" w:fill="FFFFFF" w:themeFill="background1"/>
          </w:tcPr>
          <w:p w14:paraId="5E117EB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60385D7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Казначейство</w:t>
            </w:r>
          </w:p>
        </w:tc>
        <w:tc>
          <w:tcPr>
            <w:tcW w:w="2693" w:type="dxa"/>
            <w:shd w:val="clear" w:color="auto" w:fill="FFFFFF" w:themeFill="background1"/>
          </w:tcPr>
          <w:p w14:paraId="6D67B17E" w14:textId="63D3B452" w:rsidR="001A3BBB" w:rsidRPr="00FE3991" w:rsidRDefault="001A3BBB" w:rsidP="000B45F4">
            <w:pPr>
              <w:jc w:val="both"/>
              <w:outlineLvl w:val="0"/>
              <w:rPr>
                <w:rFonts w:ascii="Times New Roman" w:hAnsi="Times New Roman" w:cs="Times New Roman"/>
              </w:rPr>
            </w:pPr>
            <w:r w:rsidRPr="00FE3991">
              <w:rPr>
                <w:rFonts w:ascii="Times New Roman" w:hAnsi="Times New Roman" w:cs="Times New Roman"/>
              </w:rPr>
              <w:t>забезпечено переклад міжнародних стандартів бухгалтерського обліку в державному секторі IPSAS забезпечено актуальність затверджених національних положень (стандартів) бухгалтерського обліку в державному секторі та їх відповідність IPSAS</w:t>
            </w:r>
          </w:p>
        </w:tc>
        <w:tc>
          <w:tcPr>
            <w:tcW w:w="2835" w:type="dxa"/>
            <w:shd w:val="clear" w:color="auto" w:fill="FFFFFF" w:themeFill="background1"/>
          </w:tcPr>
          <w:p w14:paraId="3E111F3E"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0617B96B" w14:textId="6066A584" w:rsidR="001A3BBB" w:rsidRPr="00FE3991" w:rsidRDefault="001A3BBB" w:rsidP="001A3BB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Укладено Угоду про дозвіл перекладати та публікувати матеріали, захищені авторським правом від 07.11.2018 №</w:t>
            </w:r>
            <w:r w:rsidR="000B45F4">
              <w:rPr>
                <w:rFonts w:ascii="Times New Roman" w:eastAsia="Times New Roman" w:hAnsi="Times New Roman" w:cs="Times New Roman"/>
                <w:lang w:eastAsia="uk-UA"/>
              </w:rPr>
              <w:t> </w:t>
            </w:r>
            <w:r w:rsidRPr="00FE3991">
              <w:rPr>
                <w:rFonts w:ascii="Times New Roman" w:eastAsia="Times New Roman" w:hAnsi="Times New Roman" w:cs="Times New Roman"/>
                <w:lang w:eastAsia="uk-UA"/>
              </w:rPr>
              <w:t xml:space="preserve">UA-MOF-T-OA-2018 між Мінфіном України та Міжнародною федерацією бухгалтерів, згідно з якою Мінфіном України отримано електронну версію оригінального тексту Міжнародних стандартів бухгалтерського обліку для </w:t>
            </w:r>
            <w:r w:rsidRPr="00FE3991">
              <w:rPr>
                <w:rFonts w:ascii="Times New Roman" w:eastAsia="Times New Roman" w:hAnsi="Times New Roman" w:cs="Times New Roman"/>
                <w:lang w:eastAsia="uk-UA"/>
              </w:rPr>
              <w:lastRenderedPageBreak/>
              <w:t>державного сектору (МСБОДС), опублікованих Радою з Міжнародних стандартів бухгалтерського обліку у вересні 2018 року.</w:t>
            </w:r>
          </w:p>
          <w:p w14:paraId="31E859BA" w14:textId="5730EA9A" w:rsidR="001A3BBB" w:rsidRPr="00FE3991" w:rsidRDefault="001A3BBB" w:rsidP="001A3BBB">
            <w:pPr>
              <w:jc w:val="both"/>
              <w:rPr>
                <w:rFonts w:ascii="Times New Roman" w:eastAsia="Times New Roman" w:hAnsi="Times New Roman" w:cs="Times New Roman"/>
                <w:lang w:eastAsia="uk-UA"/>
              </w:rPr>
            </w:pPr>
            <w:r w:rsidRPr="00FE3991">
              <w:rPr>
                <w:rFonts w:ascii="Times New Roman" w:eastAsia="Times New Roman" w:hAnsi="Times New Roman" w:cs="Times New Roman"/>
                <w:lang w:eastAsia="uk-UA"/>
              </w:rPr>
              <w:t>Електронну версію оригінального тексту МСБОДС надано проекту  EU 4 Logica для перекладу.</w:t>
            </w:r>
          </w:p>
        </w:tc>
      </w:tr>
      <w:tr w:rsidR="001A3BBB" w:rsidRPr="00FE3991" w14:paraId="6AC9AFDC" w14:textId="77777777" w:rsidTr="000D35AB">
        <w:tc>
          <w:tcPr>
            <w:tcW w:w="2104" w:type="dxa"/>
            <w:shd w:val="clear" w:color="auto" w:fill="FFFFFF" w:themeFill="background1"/>
          </w:tcPr>
          <w:p w14:paraId="22F115CB" w14:textId="77777777" w:rsidR="001A3BBB" w:rsidRPr="00FE3991" w:rsidRDefault="001A3BBB" w:rsidP="001A3BBB">
            <w:pPr>
              <w:jc w:val="both"/>
              <w:rPr>
                <w:rFonts w:ascii="Times New Roman" w:hAnsi="Times New Roman" w:cs="Times New Roman"/>
              </w:rPr>
            </w:pPr>
          </w:p>
        </w:tc>
        <w:tc>
          <w:tcPr>
            <w:tcW w:w="3703" w:type="dxa"/>
            <w:shd w:val="clear" w:color="auto" w:fill="FFFFFF" w:themeFill="background1"/>
          </w:tcPr>
          <w:p w14:paraId="15DDE38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3) розроблення програми навчання фахівців суб’єктів державного сектору з питань застосування національних положень (стандартів) бухгалтерського обліку в державному секторі</w:t>
            </w:r>
          </w:p>
        </w:tc>
        <w:tc>
          <w:tcPr>
            <w:tcW w:w="1418" w:type="dxa"/>
            <w:shd w:val="clear" w:color="auto" w:fill="FFFFFF" w:themeFill="background1"/>
          </w:tcPr>
          <w:p w14:paraId="7C6DFF77" w14:textId="77777777" w:rsidR="001A3BBB" w:rsidRPr="00FE3991" w:rsidRDefault="001A3BBB" w:rsidP="001A3BBB">
            <w:pPr>
              <w:rPr>
                <w:rFonts w:ascii="Times New Roman" w:hAnsi="Times New Roman" w:cs="Times New Roman"/>
              </w:rPr>
            </w:pPr>
            <w:r w:rsidRPr="00FE3991">
              <w:rPr>
                <w:rFonts w:ascii="Times New Roman" w:hAnsi="Times New Roman" w:cs="Times New Roman"/>
              </w:rPr>
              <w:t>I квартал</w:t>
            </w:r>
            <w:r w:rsidRPr="00FE3991">
              <w:rPr>
                <w:rFonts w:ascii="Times New Roman" w:hAnsi="Times New Roman" w:cs="Times New Roman"/>
              </w:rPr>
              <w:br/>
              <w:t xml:space="preserve"> 2018 р.</w:t>
            </w:r>
          </w:p>
        </w:tc>
        <w:tc>
          <w:tcPr>
            <w:tcW w:w="2126" w:type="dxa"/>
            <w:shd w:val="clear" w:color="auto" w:fill="FFFFFF" w:themeFill="background1"/>
          </w:tcPr>
          <w:p w14:paraId="22EE6122"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2E111438"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Казначейство</w:t>
            </w:r>
          </w:p>
        </w:tc>
        <w:tc>
          <w:tcPr>
            <w:tcW w:w="2693" w:type="dxa"/>
            <w:shd w:val="clear" w:color="auto" w:fill="FFFFFF" w:themeFill="background1"/>
          </w:tcPr>
          <w:p w14:paraId="60416B07"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запроваджено програму навчання, семінарів</w:t>
            </w:r>
          </w:p>
        </w:tc>
        <w:tc>
          <w:tcPr>
            <w:tcW w:w="2835" w:type="dxa"/>
            <w:shd w:val="clear" w:color="auto" w:fill="FFFFFF" w:themeFill="background1"/>
          </w:tcPr>
          <w:p w14:paraId="48B3DEB5" w14:textId="77777777" w:rsidR="001A3BBB" w:rsidRPr="00FE3991" w:rsidRDefault="001A3BBB" w:rsidP="001A3BBB">
            <w:pPr>
              <w:jc w:val="both"/>
              <w:rPr>
                <w:rFonts w:ascii="Times New Roman" w:hAnsi="Times New Roman" w:cs="Times New Roman"/>
                <w:b/>
                <w:bCs/>
              </w:rPr>
            </w:pPr>
            <w:r w:rsidRPr="00FE3991">
              <w:rPr>
                <w:rFonts w:ascii="Times New Roman" w:hAnsi="Times New Roman" w:cs="Times New Roman"/>
                <w:b/>
                <w:bCs/>
              </w:rPr>
              <w:t>Виконується.</w:t>
            </w:r>
          </w:p>
          <w:p w14:paraId="54AF76C4"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Планом заходів до Стратегії модернізації системи бухгалтерського обліку та фінансової звітності в державному секторі на період до 2025 року передбачено створення електронної платформи для проведення заходів щодо навчання та підвищення професійної кваліфікації працівників бухгалтерських служб в дистанційному режимі.</w:t>
            </w:r>
          </w:p>
          <w:p w14:paraId="3773A690" w14:textId="633B1B02" w:rsidR="001A3BBB" w:rsidRPr="00FE3991" w:rsidRDefault="001A3BBB" w:rsidP="001A3BBB">
            <w:pPr>
              <w:jc w:val="both"/>
              <w:rPr>
                <w:rFonts w:ascii="Times New Roman" w:hAnsi="Times New Roman" w:cs="Times New Roman"/>
              </w:rPr>
            </w:pPr>
            <w:r w:rsidRPr="00FE3991">
              <w:rPr>
                <w:rFonts w:ascii="Times New Roman" w:eastAsia="Times New Roman" w:hAnsi="Times New Roman" w:cs="Times New Roman"/>
                <w:bCs/>
                <w:lang w:eastAsia="uk-UA"/>
              </w:rPr>
              <w:t>Розробку програми навчання та підвищення кваліфікації, створення та функціонування електронної навчальної платформи для бухгалтерів державного сектору включено до завдань та заходів, які будуть здійснюватися в рамках Угоди з ЄС EU4PFM.</w:t>
            </w:r>
          </w:p>
        </w:tc>
      </w:tr>
      <w:tr w:rsidR="001A3BBB" w:rsidRPr="00FE3991" w14:paraId="5FB7F5A3" w14:textId="77777777" w:rsidTr="000D35AB">
        <w:trPr>
          <w:trHeight w:val="372"/>
        </w:trPr>
        <w:tc>
          <w:tcPr>
            <w:tcW w:w="14879" w:type="dxa"/>
            <w:gridSpan w:val="6"/>
            <w:vAlign w:val="center"/>
          </w:tcPr>
          <w:p w14:paraId="2F54B531" w14:textId="77777777" w:rsidR="001A3BBB" w:rsidRPr="00FE3991" w:rsidRDefault="001A3BBB" w:rsidP="001A3BBB">
            <w:pPr>
              <w:jc w:val="center"/>
              <w:outlineLvl w:val="0"/>
              <w:rPr>
                <w:rFonts w:ascii="Times New Roman" w:hAnsi="Times New Roman" w:cs="Times New Roman"/>
                <w:i/>
              </w:rPr>
            </w:pPr>
            <w:r w:rsidRPr="00FE3991">
              <w:rPr>
                <w:rFonts w:ascii="Times New Roman" w:hAnsi="Times New Roman" w:cs="Times New Roman"/>
                <w:i/>
              </w:rPr>
              <w:t>Система державного внутрішнього фінансового контролю</w:t>
            </w:r>
          </w:p>
        </w:tc>
      </w:tr>
      <w:tr w:rsidR="001A3BBB" w:rsidRPr="00FE3991" w14:paraId="3E2F73CE" w14:textId="77777777" w:rsidTr="000D35AB">
        <w:tc>
          <w:tcPr>
            <w:tcW w:w="2104" w:type="dxa"/>
            <w:shd w:val="clear" w:color="auto" w:fill="FFFFFF" w:themeFill="background1"/>
          </w:tcPr>
          <w:p w14:paraId="6E56374A" w14:textId="57587350" w:rsidR="001A3BBB" w:rsidRPr="00FE3991" w:rsidRDefault="001A3BBB" w:rsidP="001A3BBB">
            <w:pPr>
              <w:jc w:val="both"/>
              <w:rPr>
                <w:rFonts w:ascii="Times New Roman" w:hAnsi="Times New Roman" w:cs="Times New Roman"/>
              </w:rPr>
            </w:pPr>
            <w:r w:rsidRPr="00FE3991">
              <w:rPr>
                <w:rFonts w:ascii="Times New Roman" w:hAnsi="Times New Roman" w:cs="Times New Roman"/>
              </w:rPr>
              <w:lastRenderedPageBreak/>
              <w:t>11. Посилення ефективності внутрішнього аудиту</w:t>
            </w:r>
          </w:p>
        </w:tc>
        <w:tc>
          <w:tcPr>
            <w:tcW w:w="3703" w:type="dxa"/>
            <w:shd w:val="clear" w:color="auto" w:fill="FFFFFF" w:themeFill="background1"/>
          </w:tcPr>
          <w:p w14:paraId="7C94010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3) проведення навчальних заходів та підвищення кваліфікації для внутрішніх аудиторів</w:t>
            </w:r>
          </w:p>
        </w:tc>
        <w:tc>
          <w:tcPr>
            <w:tcW w:w="1418" w:type="dxa"/>
            <w:shd w:val="clear" w:color="auto" w:fill="FFFFFF" w:themeFill="background1"/>
          </w:tcPr>
          <w:p w14:paraId="54F74539"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постійно починаючи з III кварталу 2018 р.</w:t>
            </w:r>
          </w:p>
        </w:tc>
        <w:tc>
          <w:tcPr>
            <w:tcW w:w="2126" w:type="dxa"/>
            <w:shd w:val="clear" w:color="auto" w:fill="FFFFFF" w:themeFill="background1"/>
          </w:tcPr>
          <w:p w14:paraId="2D278F0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61A6A18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центральні органи виконавчої влади</w:t>
            </w:r>
          </w:p>
        </w:tc>
        <w:tc>
          <w:tcPr>
            <w:tcW w:w="2693" w:type="dxa"/>
            <w:shd w:val="clear" w:color="auto" w:fill="FFFFFF" w:themeFill="background1"/>
          </w:tcPr>
          <w:p w14:paraId="5090D69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проводяться навчання із зазначенням відсотка співробітників, що пройшли навчання</w:t>
            </w:r>
          </w:p>
        </w:tc>
        <w:tc>
          <w:tcPr>
            <w:tcW w:w="2835" w:type="dxa"/>
            <w:shd w:val="clear" w:color="auto" w:fill="FFFFFF" w:themeFill="background1"/>
          </w:tcPr>
          <w:p w14:paraId="5F866C46"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 постійно.</w:t>
            </w:r>
          </w:p>
          <w:p w14:paraId="42F4A374" w14:textId="46974327" w:rsidR="001A3BBB" w:rsidRPr="00FE3991" w:rsidRDefault="001A3BBB" w:rsidP="000B45F4">
            <w:pPr>
              <w:jc w:val="both"/>
              <w:outlineLvl w:val="0"/>
              <w:rPr>
                <w:rFonts w:ascii="Times New Roman" w:eastAsia="Times New Roman" w:hAnsi="Times New Roman" w:cs="Times New Roman"/>
                <w:lang w:eastAsia="uk-UA"/>
              </w:rPr>
            </w:pPr>
            <w:r w:rsidRPr="00FE3991">
              <w:rPr>
                <w:rFonts w:ascii="Times New Roman" w:hAnsi="Times New Roman" w:cs="Times New Roman"/>
              </w:rPr>
              <w:t xml:space="preserve">Навчання проводяться на постійній основі. З огляду на зміну структури та штатних розписів ЦОВ </w:t>
            </w:r>
            <w:r w:rsidRPr="00FE3991">
              <w:rPr>
                <w:rFonts w:ascii="Times New Roman" w:eastAsia="Times New Roman" w:hAnsi="Times New Roman" w:cs="Times New Roman"/>
                <w:lang w:eastAsia="uk-UA"/>
              </w:rPr>
              <w:t xml:space="preserve">загальна чисельність внутрішніх аудиторів є змінним показником. У звітному періоді проведено </w:t>
            </w:r>
            <w:r w:rsidR="004C7DC2" w:rsidRPr="00FE3991">
              <w:rPr>
                <w:rFonts w:ascii="Times New Roman" w:eastAsia="Times New Roman" w:hAnsi="Times New Roman" w:cs="Times New Roman"/>
                <w:lang w:eastAsia="uk-UA"/>
              </w:rPr>
              <w:t xml:space="preserve">4 </w:t>
            </w:r>
            <w:r w:rsidRPr="00FE3991">
              <w:rPr>
                <w:rFonts w:ascii="Times New Roman" w:eastAsia="Times New Roman" w:hAnsi="Times New Roman" w:cs="Times New Roman"/>
                <w:lang w:eastAsia="uk-UA"/>
              </w:rPr>
              <w:t>навчальні заходи, у тому числі: тренінг з аудиту ефективності                          (17-19.04.2019) для 20 працівників підрозділів внутрішнього аудиту;  базовий тренінг (курс) з внутрішнього контролю та внутрішнього аудиту (20-28.05.2019) для 26 внутрішніх аудиторів; тренінг другого рівня з питань внутрішнього аудиту (24-25.06.2019), в якому взяли участь 19 працівників підрозділів внутрішнього аудиту</w:t>
            </w:r>
            <w:r w:rsidR="004C7DC2" w:rsidRPr="00FE3991">
              <w:rPr>
                <w:rFonts w:ascii="Times New Roman" w:eastAsia="Times New Roman" w:hAnsi="Times New Roman" w:cs="Times New Roman"/>
                <w:lang w:eastAsia="uk-UA"/>
              </w:rPr>
              <w:t>;  тренінг з управління проєктами та управлінських навичок для 20 керівників підрозділів внутрішнього аудиту (22-24.07.2019).</w:t>
            </w:r>
          </w:p>
        </w:tc>
      </w:tr>
      <w:tr w:rsidR="001A3BBB" w:rsidRPr="00FE3991" w14:paraId="002D196B" w14:textId="77777777" w:rsidTr="000D35AB">
        <w:tc>
          <w:tcPr>
            <w:tcW w:w="2104" w:type="dxa"/>
            <w:shd w:val="clear" w:color="auto" w:fill="FFFFFF" w:themeFill="background1"/>
          </w:tcPr>
          <w:p w14:paraId="3D7A776F" w14:textId="77777777" w:rsidR="001A3BBB" w:rsidRPr="00FE3991" w:rsidRDefault="00FE3991" w:rsidP="001A3BBB">
            <w:pPr>
              <w:jc w:val="both"/>
              <w:outlineLvl w:val="0"/>
              <w:rPr>
                <w:rFonts w:ascii="Times New Roman" w:hAnsi="Times New Roman" w:cs="Times New Roman"/>
              </w:rPr>
            </w:pPr>
            <w:hyperlink r:id="rId12" w:anchor="n9" w:history="1">
              <w:r w:rsidR="001A3BBB" w:rsidRPr="00FE3991">
                <w:rPr>
                  <w:rStyle w:val="a4"/>
                  <w:rFonts w:ascii="Times New Roman" w:hAnsi="Times New Roman" w:cs="Times New Roman"/>
                  <w:color w:val="auto"/>
                  <w:u w:val="none"/>
                </w:rPr>
                <w:t xml:space="preserve">12. Впровадження внутрішнього контролю, узгодженого з </w:t>
              </w:r>
              <w:r w:rsidR="001A3BBB" w:rsidRPr="00FE3991">
                <w:rPr>
                  <w:rStyle w:val="a4"/>
                  <w:rFonts w:ascii="Times New Roman" w:hAnsi="Times New Roman" w:cs="Times New Roman"/>
                  <w:color w:val="auto"/>
                  <w:u w:val="none"/>
                </w:rPr>
                <w:lastRenderedPageBreak/>
                <w:t>реалізацією Стратегії реформування державного управління на 2016-2020 роки</w:t>
              </w:r>
            </w:hyperlink>
          </w:p>
        </w:tc>
        <w:tc>
          <w:tcPr>
            <w:tcW w:w="3703" w:type="dxa"/>
            <w:shd w:val="clear" w:color="auto" w:fill="FFFFFF" w:themeFill="background1"/>
          </w:tcPr>
          <w:p w14:paraId="1E44AFB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lastRenderedPageBreak/>
              <w:t xml:space="preserve">проведення на базі обраних міністерств (не менше чотирьох) пілотних проектів з внутрішнього контролю, спрямованих на </w:t>
            </w:r>
            <w:r w:rsidRPr="00FE3991">
              <w:rPr>
                <w:rFonts w:ascii="Times New Roman" w:hAnsi="Times New Roman" w:cs="Times New Roman"/>
              </w:rPr>
              <w:lastRenderedPageBreak/>
              <w:t>посилення відповідальності керівників за управління і розвиток установи в цілому (управлінська відповідальність та підзвітність) та якісне виконання ними завдань з планування та організації діяльності, формування адекватної структури внутрішнього контролю, нагляду за здійсненням внутрішнього контролю та управління ризиками</w:t>
            </w:r>
          </w:p>
        </w:tc>
        <w:tc>
          <w:tcPr>
            <w:tcW w:w="1418" w:type="dxa"/>
            <w:shd w:val="clear" w:color="auto" w:fill="FFFFFF" w:themeFill="background1"/>
          </w:tcPr>
          <w:p w14:paraId="4C1704BC"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lastRenderedPageBreak/>
              <w:t>IV квартал 2020 р.</w:t>
            </w:r>
          </w:p>
        </w:tc>
        <w:tc>
          <w:tcPr>
            <w:tcW w:w="2126" w:type="dxa"/>
            <w:shd w:val="clear" w:color="auto" w:fill="FFFFFF" w:themeFill="background1"/>
          </w:tcPr>
          <w:p w14:paraId="2A1D6BAD"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Мінфін </w:t>
            </w:r>
          </w:p>
          <w:p w14:paraId="45B89B59"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інші міністерства</w:t>
            </w:r>
          </w:p>
        </w:tc>
        <w:tc>
          <w:tcPr>
            <w:tcW w:w="2693" w:type="dxa"/>
            <w:shd w:val="clear" w:color="auto" w:fill="FFFFFF" w:themeFill="background1"/>
          </w:tcPr>
          <w:p w14:paraId="562C747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реалізовано пілотні проекти з впровадження внутрішнього контролю</w:t>
            </w:r>
          </w:p>
        </w:tc>
        <w:tc>
          <w:tcPr>
            <w:tcW w:w="2835" w:type="dxa"/>
            <w:shd w:val="clear" w:color="auto" w:fill="FFFFFF" w:themeFill="background1"/>
          </w:tcPr>
          <w:p w14:paraId="027C7F2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b/>
                <w:bCs/>
              </w:rPr>
              <w:t>Виконується.</w:t>
            </w:r>
          </w:p>
          <w:p w14:paraId="768DFADC" w14:textId="07711BF4"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 xml:space="preserve">У листопаді 2018 року розпочато реалізацію пілотного проекту із </w:t>
            </w:r>
            <w:r w:rsidRPr="00FE3991">
              <w:rPr>
                <w:rFonts w:ascii="Times New Roman" w:hAnsi="Times New Roman" w:cs="Times New Roman"/>
              </w:rPr>
              <w:lastRenderedPageBreak/>
              <w:t>впровадження внутрішнього контролю в Міненерговугілл</w:t>
            </w:r>
            <w:r w:rsidR="00BC11C8">
              <w:rPr>
                <w:rFonts w:ascii="Times New Roman" w:hAnsi="Times New Roman" w:cs="Times New Roman"/>
              </w:rPr>
              <w:t>я</w:t>
            </w:r>
            <w:bookmarkStart w:id="0" w:name="_GoBack"/>
            <w:bookmarkEnd w:id="0"/>
            <w:r w:rsidRPr="00FE3991">
              <w:rPr>
                <w:rFonts w:ascii="Times New Roman" w:hAnsi="Times New Roman" w:cs="Times New Roman"/>
              </w:rPr>
              <w:t>.</w:t>
            </w:r>
          </w:p>
          <w:p w14:paraId="39ABDE35" w14:textId="32684B16" w:rsidR="001A3BBB" w:rsidRPr="00FE3991" w:rsidRDefault="001A3BBB" w:rsidP="004C7DC2">
            <w:pPr>
              <w:jc w:val="both"/>
              <w:outlineLvl w:val="0"/>
              <w:rPr>
                <w:rFonts w:ascii="Times New Roman" w:hAnsi="Times New Roman" w:cs="Times New Roman"/>
              </w:rPr>
            </w:pPr>
            <w:r w:rsidRPr="00FE3991">
              <w:rPr>
                <w:rFonts w:ascii="Times New Roman" w:hAnsi="Times New Roman" w:cs="Times New Roman"/>
              </w:rPr>
              <w:t>Наразі заплановано проведення пілотного проекту з внутрішнього контролю в Міністерстві культури України.</w:t>
            </w:r>
          </w:p>
          <w:p w14:paraId="497A9EDB" w14:textId="0429FF00" w:rsidR="004C7DC2" w:rsidRPr="00FE3991" w:rsidRDefault="004C7DC2" w:rsidP="004C7DC2">
            <w:pPr>
              <w:jc w:val="both"/>
              <w:outlineLvl w:val="0"/>
              <w:rPr>
                <w:rFonts w:ascii="Times New Roman" w:hAnsi="Times New Roman" w:cs="Times New Roman"/>
              </w:rPr>
            </w:pPr>
            <w:r w:rsidRPr="00FE3991">
              <w:rPr>
                <w:rFonts w:ascii="Times New Roman" w:hAnsi="Times New Roman" w:cs="Times New Roman"/>
              </w:rPr>
              <w:t>За підтримки проекту двостороннього співробітництва між Мінфіном України та Мінфіном Королівства Нідерланди завершується реалізація пілотного проекту із впровадження внутрішнього контролю в Міністерстві соціальної політики України. Зокрема, спільно з нідерландськими експертами у ІІІ кварталі  2019 року проведено 1 робочу зустріч, підготовлено перелік питань, який потребує дослідження та аналізу в рамках проведення пілотного проєкту в апараті міністерства та на регіональному рівні, підготовлено пропозиції до проєкту звіту за результатами проведеного пілотного проєкту.</w:t>
            </w:r>
          </w:p>
        </w:tc>
      </w:tr>
      <w:tr w:rsidR="001A3BBB" w:rsidRPr="00FE3991" w14:paraId="4F97C643" w14:textId="77777777" w:rsidTr="000D35AB">
        <w:trPr>
          <w:trHeight w:val="322"/>
        </w:trPr>
        <w:tc>
          <w:tcPr>
            <w:tcW w:w="14879" w:type="dxa"/>
            <w:gridSpan w:val="6"/>
            <w:vAlign w:val="center"/>
          </w:tcPr>
          <w:p w14:paraId="5D34D9E3" w14:textId="77777777" w:rsidR="001A3BBB" w:rsidRPr="00FE3991" w:rsidRDefault="001A3BBB" w:rsidP="001A3BBB">
            <w:pPr>
              <w:jc w:val="center"/>
              <w:outlineLvl w:val="0"/>
              <w:rPr>
                <w:rFonts w:ascii="Times New Roman" w:hAnsi="Times New Roman" w:cs="Times New Roman"/>
                <w:bCs/>
                <w:i/>
              </w:rPr>
            </w:pPr>
            <w:r w:rsidRPr="00FE3991">
              <w:rPr>
                <w:rFonts w:ascii="Times New Roman" w:hAnsi="Times New Roman" w:cs="Times New Roman"/>
                <w:bCs/>
                <w:i/>
              </w:rPr>
              <w:lastRenderedPageBreak/>
              <w:t>Державний фінансовий контроль</w:t>
            </w:r>
          </w:p>
        </w:tc>
      </w:tr>
      <w:tr w:rsidR="001A3BBB" w:rsidRPr="000B45F4" w14:paraId="1811DEB9" w14:textId="77777777" w:rsidTr="000D35AB">
        <w:tc>
          <w:tcPr>
            <w:tcW w:w="2104" w:type="dxa"/>
            <w:shd w:val="clear" w:color="auto" w:fill="FFFFFF" w:themeFill="background1"/>
          </w:tcPr>
          <w:p w14:paraId="6E4BA467" w14:textId="20C34B74" w:rsidR="001A3BBB" w:rsidRPr="000B45F4" w:rsidRDefault="001A3BBB" w:rsidP="001A3BBB">
            <w:pPr>
              <w:jc w:val="both"/>
              <w:rPr>
                <w:rFonts w:ascii="Times New Roman" w:hAnsi="Times New Roman" w:cs="Times New Roman"/>
              </w:rPr>
            </w:pPr>
            <w:r w:rsidRPr="000B45F4">
              <w:rPr>
                <w:rFonts w:ascii="Times New Roman" w:hAnsi="Times New Roman" w:cs="Times New Roman"/>
              </w:rPr>
              <w:lastRenderedPageBreak/>
              <w:t>13. Посилення інституційної спроможності Держаудитслужби щодо проведення державних фінансових аудитів (спеціалізованих аудитів)</w:t>
            </w:r>
          </w:p>
        </w:tc>
        <w:tc>
          <w:tcPr>
            <w:tcW w:w="3703" w:type="dxa"/>
            <w:shd w:val="clear" w:color="auto" w:fill="FFFFFF" w:themeFill="background1"/>
          </w:tcPr>
          <w:p w14:paraId="66EEEF9D" w14:textId="77777777" w:rsidR="001A3BBB" w:rsidRPr="000B45F4" w:rsidRDefault="001A3BBB" w:rsidP="001A3BBB">
            <w:pPr>
              <w:jc w:val="both"/>
              <w:rPr>
                <w:rFonts w:ascii="Times New Roman" w:hAnsi="Times New Roman" w:cs="Times New Roman"/>
              </w:rPr>
            </w:pPr>
            <w:r w:rsidRPr="000B45F4">
              <w:rPr>
                <w:rFonts w:ascii="Times New Roman" w:hAnsi="Times New Roman" w:cs="Times New Roman"/>
              </w:rPr>
              <w:t>2) запровадження навчальних програм підвищення кваліфікації для державних аудиторів</w:t>
            </w:r>
          </w:p>
        </w:tc>
        <w:tc>
          <w:tcPr>
            <w:tcW w:w="1418" w:type="dxa"/>
            <w:shd w:val="clear" w:color="auto" w:fill="FFFFFF" w:themeFill="background1"/>
          </w:tcPr>
          <w:p w14:paraId="776B3EF6" w14:textId="77777777" w:rsidR="001A3BBB" w:rsidRPr="000B45F4" w:rsidRDefault="001A3BBB" w:rsidP="001A3BBB">
            <w:pPr>
              <w:rPr>
                <w:rFonts w:ascii="Times New Roman" w:hAnsi="Times New Roman" w:cs="Times New Roman"/>
              </w:rPr>
            </w:pPr>
            <w:r w:rsidRPr="000B45F4">
              <w:rPr>
                <w:rFonts w:ascii="Times New Roman" w:hAnsi="Times New Roman" w:cs="Times New Roman"/>
              </w:rPr>
              <w:t>постійно</w:t>
            </w:r>
          </w:p>
        </w:tc>
        <w:tc>
          <w:tcPr>
            <w:tcW w:w="2126" w:type="dxa"/>
            <w:shd w:val="clear" w:color="auto" w:fill="FFFFFF" w:themeFill="background1"/>
          </w:tcPr>
          <w:p w14:paraId="685B56E8" w14:textId="77777777" w:rsidR="001A3BBB" w:rsidRPr="000B45F4" w:rsidRDefault="001A3BBB" w:rsidP="001A3BBB">
            <w:pPr>
              <w:jc w:val="both"/>
              <w:rPr>
                <w:rFonts w:ascii="Times New Roman" w:hAnsi="Times New Roman" w:cs="Times New Roman"/>
              </w:rPr>
            </w:pPr>
            <w:r w:rsidRPr="000B45F4">
              <w:rPr>
                <w:rFonts w:ascii="Times New Roman" w:hAnsi="Times New Roman" w:cs="Times New Roman"/>
              </w:rPr>
              <w:t>Держаудитслужба</w:t>
            </w:r>
          </w:p>
        </w:tc>
        <w:tc>
          <w:tcPr>
            <w:tcW w:w="2693" w:type="dxa"/>
            <w:shd w:val="clear" w:color="auto" w:fill="FFFFFF" w:themeFill="background1"/>
          </w:tcPr>
          <w:p w14:paraId="1321DFB8" w14:textId="77777777" w:rsidR="001A3BBB" w:rsidRPr="000B45F4" w:rsidRDefault="001A3BBB" w:rsidP="001A3BBB">
            <w:pPr>
              <w:jc w:val="both"/>
              <w:rPr>
                <w:rFonts w:ascii="Times New Roman" w:hAnsi="Times New Roman" w:cs="Times New Roman"/>
              </w:rPr>
            </w:pPr>
            <w:r w:rsidRPr="000B45F4">
              <w:rPr>
                <w:rFonts w:ascii="Times New Roman" w:hAnsi="Times New Roman" w:cs="Times New Roman"/>
              </w:rPr>
              <w:t>проводяться навчання із зазначенням відсотка співробітників, що пройшли навчання</w:t>
            </w:r>
          </w:p>
        </w:tc>
        <w:tc>
          <w:tcPr>
            <w:tcW w:w="2835" w:type="dxa"/>
            <w:shd w:val="clear" w:color="auto" w:fill="FFFFFF" w:themeFill="background1"/>
          </w:tcPr>
          <w:p w14:paraId="15905CBB" w14:textId="77777777" w:rsidR="001A3BBB" w:rsidRPr="000B45F4" w:rsidRDefault="001A3BBB" w:rsidP="001A3BBB">
            <w:pPr>
              <w:jc w:val="both"/>
              <w:rPr>
                <w:rFonts w:ascii="Times New Roman" w:hAnsi="Times New Roman" w:cs="Times New Roman"/>
                <w:b/>
                <w:bCs/>
              </w:rPr>
            </w:pPr>
            <w:r w:rsidRPr="000B45F4">
              <w:rPr>
                <w:rFonts w:ascii="Times New Roman" w:hAnsi="Times New Roman" w:cs="Times New Roman"/>
                <w:b/>
                <w:bCs/>
              </w:rPr>
              <w:t>Виконується постійно.</w:t>
            </w:r>
          </w:p>
          <w:p w14:paraId="5E421EF7" w14:textId="77777777" w:rsidR="001A3BBB" w:rsidRPr="000B45F4" w:rsidRDefault="001A3BBB" w:rsidP="001A3BBB">
            <w:pPr>
              <w:jc w:val="both"/>
              <w:rPr>
                <w:rFonts w:ascii="Times New Roman" w:hAnsi="Times New Roman" w:cs="Times New Roman"/>
              </w:rPr>
            </w:pPr>
            <w:r w:rsidRPr="000B45F4">
              <w:rPr>
                <w:rFonts w:ascii="Times New Roman" w:hAnsi="Times New Roman" w:cs="Times New Roman"/>
              </w:rPr>
              <w:t>Упродовж 2018 року проведено навчання за 25 заходами, за результатами яких підвищили кваліфікацію 317 працівників Держаудитслужби та 557 працівників її міжрегіональних територіальних органів.</w:t>
            </w:r>
          </w:p>
          <w:p w14:paraId="05A8EBFC" w14:textId="77777777" w:rsidR="004C7DC2" w:rsidRPr="000B45F4" w:rsidRDefault="004C7DC2" w:rsidP="004C7DC2">
            <w:pPr>
              <w:jc w:val="both"/>
              <w:rPr>
                <w:rFonts w:ascii="Times New Roman" w:hAnsi="Times New Roman" w:cs="Times New Roman"/>
              </w:rPr>
            </w:pPr>
            <w:r w:rsidRPr="000B45F4">
              <w:rPr>
                <w:rFonts w:ascii="Times New Roman" w:hAnsi="Times New Roman" w:cs="Times New Roman"/>
              </w:rPr>
              <w:t xml:space="preserve">Упродовж січня-вересня 2019 року проведено 65 навчальних заходів, у яких взяли участь 2565 працівників органів Держаудитслужби (у тому числі 112 фахівців Держаудитслужби та 2453 фахівців </w:t>
            </w:r>
          </w:p>
          <w:p w14:paraId="3C71E4EF" w14:textId="77777777" w:rsidR="004C7DC2" w:rsidRPr="000B45F4" w:rsidRDefault="004C7DC2" w:rsidP="004C7DC2">
            <w:pPr>
              <w:pStyle w:val="Default"/>
              <w:jc w:val="both"/>
              <w:rPr>
                <w:color w:val="auto"/>
                <w:sz w:val="22"/>
                <w:szCs w:val="22"/>
              </w:rPr>
            </w:pPr>
            <w:r w:rsidRPr="000B45F4">
              <w:rPr>
                <w:color w:val="auto"/>
                <w:sz w:val="22"/>
                <w:szCs w:val="22"/>
              </w:rPr>
              <w:t xml:space="preserve">міжрегіональних територіальних органів). </w:t>
            </w:r>
          </w:p>
          <w:p w14:paraId="29AAC9F1" w14:textId="66155146" w:rsidR="001A3BBB" w:rsidRPr="000B45F4" w:rsidRDefault="004C7DC2" w:rsidP="004C7DC2">
            <w:pPr>
              <w:jc w:val="both"/>
              <w:rPr>
                <w:rFonts w:ascii="Times New Roman" w:hAnsi="Times New Roman" w:cs="Times New Roman"/>
              </w:rPr>
            </w:pPr>
            <w:r w:rsidRPr="000B45F4">
              <w:rPr>
                <w:rFonts w:ascii="Times New Roman" w:hAnsi="Times New Roman" w:cs="Times New Roman"/>
              </w:rPr>
              <w:t>Зокрема, у ІІІ кварталі 2019 року проведено 24 навчальних заходи, у яких взяли участь 998 працівників органів Держаудитслужби</w:t>
            </w:r>
            <w:r w:rsidRPr="000B45F4">
              <w:t xml:space="preserve"> .</w:t>
            </w:r>
          </w:p>
        </w:tc>
      </w:tr>
      <w:tr w:rsidR="001A3BBB" w:rsidRPr="00FE3991" w14:paraId="3C13A97D" w14:textId="77777777" w:rsidTr="000D35AB">
        <w:tc>
          <w:tcPr>
            <w:tcW w:w="2104" w:type="dxa"/>
            <w:shd w:val="clear" w:color="auto" w:fill="FFFFFF" w:themeFill="background1"/>
          </w:tcPr>
          <w:p w14:paraId="009A0D38" w14:textId="77777777" w:rsidR="001A3BBB" w:rsidRPr="00FE3991" w:rsidRDefault="001A3BBB" w:rsidP="001A3BBB">
            <w:pPr>
              <w:jc w:val="both"/>
              <w:rPr>
                <w:rFonts w:ascii="Times New Roman" w:hAnsi="Times New Roman" w:cs="Times New Roman"/>
              </w:rPr>
            </w:pPr>
            <w:r w:rsidRPr="00FE3991">
              <w:rPr>
                <w:rFonts w:ascii="Times New Roman" w:hAnsi="Times New Roman" w:cs="Times New Roman"/>
              </w:rPr>
              <w:t>14. Підвищення ефективності фінансового інспектування</w:t>
            </w:r>
          </w:p>
        </w:tc>
        <w:tc>
          <w:tcPr>
            <w:tcW w:w="3703" w:type="dxa"/>
            <w:shd w:val="clear" w:color="auto" w:fill="FFFFFF" w:themeFill="background1"/>
          </w:tcPr>
          <w:p w14:paraId="30F9BEB0"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1) удосконалення методики ризикоорієнтованого відбору, що застосовується для проведення фінансових інспекцій</w:t>
            </w:r>
          </w:p>
        </w:tc>
        <w:tc>
          <w:tcPr>
            <w:tcW w:w="1418" w:type="dxa"/>
            <w:shd w:val="clear" w:color="auto" w:fill="FFFFFF" w:themeFill="background1"/>
          </w:tcPr>
          <w:p w14:paraId="78153941" w14:textId="77777777" w:rsidR="001A3BBB" w:rsidRPr="00FE3991" w:rsidRDefault="001A3BBB" w:rsidP="001A3BBB">
            <w:pPr>
              <w:outlineLvl w:val="0"/>
              <w:rPr>
                <w:rFonts w:ascii="Times New Roman" w:hAnsi="Times New Roman" w:cs="Times New Roman"/>
              </w:rPr>
            </w:pPr>
            <w:r w:rsidRPr="00FE3991">
              <w:rPr>
                <w:rFonts w:ascii="Times New Roman" w:hAnsi="Times New Roman" w:cs="Times New Roman"/>
              </w:rPr>
              <w:t xml:space="preserve">II квартал </w:t>
            </w:r>
            <w:r w:rsidRPr="00FE3991">
              <w:rPr>
                <w:rFonts w:ascii="Times New Roman" w:hAnsi="Times New Roman" w:cs="Times New Roman"/>
              </w:rPr>
              <w:br/>
              <w:t>2018 р.</w:t>
            </w:r>
          </w:p>
        </w:tc>
        <w:tc>
          <w:tcPr>
            <w:tcW w:w="2126" w:type="dxa"/>
            <w:shd w:val="clear" w:color="auto" w:fill="FFFFFF" w:themeFill="background1"/>
          </w:tcPr>
          <w:p w14:paraId="61427DB7"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Держаудитслужба </w:t>
            </w:r>
          </w:p>
          <w:p w14:paraId="4EDDCAE4"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міністерства </w:t>
            </w:r>
          </w:p>
          <w:p w14:paraId="2DBD7EDF"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інші центральні органи виконавчої влади</w:t>
            </w:r>
          </w:p>
        </w:tc>
        <w:tc>
          <w:tcPr>
            <w:tcW w:w="2693" w:type="dxa"/>
            <w:shd w:val="clear" w:color="auto" w:fill="FFFFFF" w:themeFill="background1"/>
          </w:tcPr>
          <w:p w14:paraId="59B8F605" w14:textId="77777777" w:rsidR="001A3BBB" w:rsidRPr="00FE3991" w:rsidRDefault="001A3BBB" w:rsidP="001A3BBB">
            <w:pPr>
              <w:jc w:val="both"/>
              <w:outlineLvl w:val="0"/>
              <w:rPr>
                <w:rFonts w:ascii="Times New Roman" w:hAnsi="Times New Roman" w:cs="Times New Roman"/>
              </w:rPr>
            </w:pPr>
            <w:r w:rsidRPr="00FE3991">
              <w:rPr>
                <w:rFonts w:ascii="Times New Roman" w:hAnsi="Times New Roman" w:cs="Times New Roman"/>
              </w:rPr>
              <w:t>фінансове інспектування здійснюється на основі аналізу ризиків та приділення особливої уваги питанням щодо серйозних порушень, шахрайства та корупції</w:t>
            </w:r>
          </w:p>
        </w:tc>
        <w:tc>
          <w:tcPr>
            <w:tcW w:w="2835" w:type="dxa"/>
            <w:shd w:val="clear" w:color="auto" w:fill="FFFFFF" w:themeFill="background1"/>
          </w:tcPr>
          <w:p w14:paraId="27C302D2" w14:textId="77777777" w:rsidR="001A3BBB" w:rsidRPr="00FE3991" w:rsidRDefault="001A3BBB" w:rsidP="001A3BBB">
            <w:pPr>
              <w:jc w:val="both"/>
              <w:outlineLvl w:val="0"/>
              <w:rPr>
                <w:rFonts w:ascii="Times New Roman" w:hAnsi="Times New Roman" w:cs="Times New Roman"/>
                <w:b/>
                <w:bCs/>
              </w:rPr>
            </w:pPr>
            <w:r w:rsidRPr="00FE3991">
              <w:rPr>
                <w:rFonts w:ascii="Times New Roman" w:hAnsi="Times New Roman" w:cs="Times New Roman"/>
                <w:b/>
                <w:bCs/>
              </w:rPr>
              <w:t>Виконується.</w:t>
            </w:r>
          </w:p>
          <w:p w14:paraId="6A8CA0DB" w14:textId="77777777" w:rsidR="00B2722A" w:rsidRPr="00FE3991" w:rsidRDefault="001A3BBB" w:rsidP="00B2722A">
            <w:pPr>
              <w:jc w:val="both"/>
              <w:outlineLvl w:val="0"/>
              <w:rPr>
                <w:rFonts w:ascii="Times New Roman" w:hAnsi="Times New Roman" w:cs="Times New Roman"/>
              </w:rPr>
            </w:pPr>
            <w:r w:rsidRPr="00FE3991">
              <w:rPr>
                <w:rFonts w:ascii="Times New Roman" w:hAnsi="Times New Roman" w:cs="Times New Roman"/>
              </w:rPr>
              <w:t xml:space="preserve">Робота над удосконаленням проекту Методики наразі триває. </w:t>
            </w:r>
            <w:r w:rsidR="00B2722A" w:rsidRPr="00FE3991">
              <w:rPr>
                <w:rFonts w:ascii="Times New Roman" w:hAnsi="Times New Roman" w:cs="Times New Roman"/>
              </w:rPr>
              <w:t xml:space="preserve">Доопрацьований проєкт Методики та проєкт наказу про її затвердження 13 вересня 2019 року схвалено на засідання </w:t>
            </w:r>
            <w:r w:rsidR="00B2722A" w:rsidRPr="00FE3991">
              <w:rPr>
                <w:rFonts w:ascii="Times New Roman" w:hAnsi="Times New Roman" w:cs="Times New Roman"/>
              </w:rPr>
              <w:lastRenderedPageBreak/>
              <w:t>Методради Держаудитслужби.</w:t>
            </w:r>
          </w:p>
          <w:p w14:paraId="7F50066E" w14:textId="3E3303A6" w:rsidR="001A3BBB" w:rsidRPr="00FE3991" w:rsidRDefault="00B2722A" w:rsidP="00B2722A">
            <w:pPr>
              <w:jc w:val="both"/>
              <w:outlineLvl w:val="0"/>
              <w:rPr>
                <w:rFonts w:ascii="Times New Roman" w:hAnsi="Times New Roman" w:cs="Times New Roman"/>
              </w:rPr>
            </w:pPr>
            <w:r w:rsidRPr="00FE3991">
              <w:rPr>
                <w:rFonts w:ascii="Times New Roman" w:hAnsi="Times New Roman" w:cs="Times New Roman"/>
              </w:rPr>
              <w:t>Наразі проєкт Методики готується для погодження із Державною регуляторною службою України та проходження процедури державної реєстрації у Міністерстві юстиції України.</w:t>
            </w:r>
          </w:p>
        </w:tc>
      </w:tr>
      <w:tr w:rsidR="00B2722A" w:rsidRPr="00FE3991" w14:paraId="60420161" w14:textId="77777777" w:rsidTr="00FE3991">
        <w:tc>
          <w:tcPr>
            <w:tcW w:w="14879" w:type="dxa"/>
            <w:gridSpan w:val="6"/>
            <w:shd w:val="clear" w:color="auto" w:fill="FFFFFF" w:themeFill="background1"/>
            <w:vAlign w:val="center"/>
          </w:tcPr>
          <w:p w14:paraId="0AD9CAB4" w14:textId="56344A12" w:rsidR="00B2722A" w:rsidRPr="00FE3991" w:rsidRDefault="00B2722A" w:rsidP="00FE3991">
            <w:pPr>
              <w:jc w:val="center"/>
              <w:outlineLvl w:val="0"/>
              <w:rPr>
                <w:rFonts w:ascii="Times New Roman" w:hAnsi="Times New Roman" w:cs="Times New Roman"/>
                <w:b/>
                <w:bCs/>
              </w:rPr>
            </w:pPr>
            <w:r w:rsidRPr="00FE3991">
              <w:rPr>
                <w:rFonts w:ascii="Times New Roman" w:hAnsi="Times New Roman" w:cs="Times New Roman"/>
                <w:bCs/>
                <w:i/>
              </w:rPr>
              <w:lastRenderedPageBreak/>
              <w:t>Незалежний зовнішній фінансовий контроль (аудит)</w:t>
            </w:r>
          </w:p>
        </w:tc>
      </w:tr>
      <w:tr w:rsidR="00B2722A" w:rsidRPr="003567B2" w14:paraId="0C78549E" w14:textId="77777777" w:rsidTr="000D35AB">
        <w:tc>
          <w:tcPr>
            <w:tcW w:w="2104" w:type="dxa"/>
            <w:shd w:val="clear" w:color="auto" w:fill="FFFFFF" w:themeFill="background1"/>
          </w:tcPr>
          <w:p w14:paraId="1CAA09E4" w14:textId="327F6468" w:rsidR="00B2722A" w:rsidRPr="003567B2" w:rsidRDefault="00B2722A" w:rsidP="00B2722A">
            <w:pPr>
              <w:jc w:val="both"/>
              <w:rPr>
                <w:rFonts w:ascii="Times New Roman" w:hAnsi="Times New Roman" w:cs="Times New Roman"/>
              </w:rPr>
            </w:pPr>
            <w:r w:rsidRPr="003567B2">
              <w:rPr>
                <w:rFonts w:ascii="Times New Roman" w:hAnsi="Times New Roman" w:cs="Times New Roman"/>
              </w:rPr>
              <w:t>15. Розроблення стратегічного плану розвитку Рахункової палати</w:t>
            </w:r>
          </w:p>
        </w:tc>
        <w:tc>
          <w:tcPr>
            <w:tcW w:w="3703" w:type="dxa"/>
            <w:shd w:val="clear" w:color="auto" w:fill="FFFFFF" w:themeFill="background1"/>
          </w:tcPr>
          <w:p w14:paraId="424A2C98" w14:textId="5C3BB349" w:rsidR="00B2722A" w:rsidRPr="003567B2" w:rsidRDefault="00B2722A" w:rsidP="00B2722A">
            <w:pPr>
              <w:jc w:val="both"/>
              <w:outlineLvl w:val="0"/>
              <w:rPr>
                <w:rFonts w:ascii="Times New Roman" w:hAnsi="Times New Roman" w:cs="Times New Roman"/>
              </w:rPr>
            </w:pPr>
            <w:r w:rsidRPr="003567B2">
              <w:rPr>
                <w:rFonts w:ascii="Times New Roman" w:hAnsi="Times New Roman" w:cs="Times New Roman"/>
              </w:rPr>
              <w:t>розроблення та затвердження стратегічного плану розвитку Рахункової палати на 2017-2020 роки з метою реалізації положень нового закону та розширеного мандата</w:t>
            </w:r>
          </w:p>
        </w:tc>
        <w:tc>
          <w:tcPr>
            <w:tcW w:w="1418" w:type="dxa"/>
            <w:shd w:val="clear" w:color="auto" w:fill="FFFFFF" w:themeFill="background1"/>
          </w:tcPr>
          <w:p w14:paraId="329DA8F9" w14:textId="7959D8A0" w:rsidR="00B2722A" w:rsidRPr="003567B2" w:rsidRDefault="00B2722A" w:rsidP="00B2722A">
            <w:pPr>
              <w:outlineLvl w:val="0"/>
              <w:rPr>
                <w:rFonts w:ascii="Times New Roman" w:hAnsi="Times New Roman" w:cs="Times New Roman"/>
              </w:rPr>
            </w:pPr>
            <w:r w:rsidRPr="003567B2">
              <w:rPr>
                <w:rFonts w:ascii="Times New Roman" w:hAnsi="Times New Roman" w:cs="Times New Roman"/>
              </w:rPr>
              <w:t>після призначення нового складу Рахункової палати</w:t>
            </w:r>
          </w:p>
        </w:tc>
        <w:tc>
          <w:tcPr>
            <w:tcW w:w="2126" w:type="dxa"/>
            <w:shd w:val="clear" w:color="auto" w:fill="FFFFFF" w:themeFill="background1"/>
          </w:tcPr>
          <w:p w14:paraId="6568258E" w14:textId="06D85B8E" w:rsidR="00B2722A" w:rsidRPr="003567B2" w:rsidRDefault="00B2722A" w:rsidP="00B2722A">
            <w:pPr>
              <w:jc w:val="both"/>
              <w:outlineLvl w:val="0"/>
              <w:rPr>
                <w:rFonts w:ascii="Times New Roman" w:hAnsi="Times New Roman" w:cs="Times New Roman"/>
              </w:rPr>
            </w:pPr>
            <w:r w:rsidRPr="003567B2">
              <w:rPr>
                <w:rFonts w:ascii="Times New Roman" w:hAnsi="Times New Roman" w:cs="Times New Roman"/>
              </w:rPr>
              <w:t>Рахункова палата (за згодою)</w:t>
            </w:r>
          </w:p>
        </w:tc>
        <w:tc>
          <w:tcPr>
            <w:tcW w:w="2693" w:type="dxa"/>
            <w:shd w:val="clear" w:color="auto" w:fill="FFFFFF" w:themeFill="background1"/>
          </w:tcPr>
          <w:p w14:paraId="6775B544" w14:textId="353CF994" w:rsidR="00B2722A" w:rsidRPr="003567B2" w:rsidRDefault="00B2722A" w:rsidP="00B2722A">
            <w:pPr>
              <w:jc w:val="both"/>
              <w:outlineLvl w:val="0"/>
              <w:rPr>
                <w:rFonts w:ascii="Times New Roman" w:hAnsi="Times New Roman" w:cs="Times New Roman"/>
              </w:rPr>
            </w:pPr>
            <w:r w:rsidRPr="003567B2">
              <w:rPr>
                <w:rFonts w:ascii="Times New Roman" w:hAnsi="Times New Roman" w:cs="Times New Roman"/>
              </w:rPr>
              <w:t>затверджено стратегічний план розвитку Рахункової палати на 2017-2020 роки, що охоплює основні (аудит) та допоміжні функції (людські ресурси, інформаційні технології, комунікації та інше)</w:t>
            </w:r>
          </w:p>
        </w:tc>
        <w:tc>
          <w:tcPr>
            <w:tcW w:w="2835" w:type="dxa"/>
            <w:shd w:val="clear" w:color="auto" w:fill="FFFFFF" w:themeFill="background1"/>
          </w:tcPr>
          <w:p w14:paraId="3DFFC074" w14:textId="77777777" w:rsidR="00B2722A" w:rsidRPr="003567B2" w:rsidRDefault="00B2722A" w:rsidP="00B2722A">
            <w:pPr>
              <w:jc w:val="both"/>
              <w:outlineLvl w:val="0"/>
              <w:rPr>
                <w:rFonts w:ascii="Times New Roman" w:hAnsi="Times New Roman" w:cs="Times New Roman"/>
                <w:b/>
                <w:bCs/>
              </w:rPr>
            </w:pPr>
            <w:r w:rsidRPr="003567B2">
              <w:rPr>
                <w:rFonts w:ascii="Times New Roman" w:hAnsi="Times New Roman" w:cs="Times New Roman"/>
                <w:b/>
                <w:bCs/>
              </w:rPr>
              <w:t>Виконано</w:t>
            </w:r>
          </w:p>
          <w:p w14:paraId="29B7D522" w14:textId="1786F04B" w:rsidR="00B2722A" w:rsidRPr="003567B2" w:rsidRDefault="00B2722A" w:rsidP="00B2722A">
            <w:pPr>
              <w:jc w:val="both"/>
              <w:outlineLvl w:val="0"/>
              <w:rPr>
                <w:rFonts w:ascii="Times New Roman" w:hAnsi="Times New Roman" w:cs="Times New Roman"/>
                <w:b/>
                <w:bCs/>
              </w:rPr>
            </w:pPr>
            <w:r w:rsidRPr="003567B2">
              <w:rPr>
                <w:rFonts w:ascii="Times New Roman" w:hAnsi="Times New Roman" w:cs="Times New Roman"/>
                <w:bCs/>
              </w:rPr>
              <w:t>Рахунковою палатою розроблено та затверджено Стратегію розвитку Рахункової палати на 2019 – 2024 роки (рішення Рахункової палати від 29.07.2019 № 18-1), яка визначає місію, візію та цінності Рахункової палати як вищого органу аудиту в Україні, встановлює стратегічні цілі, пріоритети та завдання для досягнення перспективних цілей.</w:t>
            </w:r>
          </w:p>
        </w:tc>
      </w:tr>
      <w:tr w:rsidR="00B2722A" w:rsidRPr="00FE3991" w14:paraId="3921E938" w14:textId="77777777" w:rsidTr="000D35AB">
        <w:tc>
          <w:tcPr>
            <w:tcW w:w="14879" w:type="dxa"/>
            <w:gridSpan w:val="6"/>
          </w:tcPr>
          <w:p w14:paraId="19FDD004" w14:textId="77777777" w:rsidR="00B2722A" w:rsidRPr="00FE3991" w:rsidRDefault="00B2722A" w:rsidP="00B2722A">
            <w:pPr>
              <w:jc w:val="center"/>
              <w:rPr>
                <w:rFonts w:ascii="Times New Roman" w:hAnsi="Times New Roman" w:cs="Times New Roman"/>
                <w:b/>
              </w:rPr>
            </w:pPr>
            <w:r w:rsidRPr="00FE3991">
              <w:rPr>
                <w:rFonts w:ascii="Times New Roman" w:hAnsi="Times New Roman" w:cs="Times New Roman"/>
                <w:b/>
              </w:rPr>
              <w:t>IV. Підвищення рівня прозорості та підзвітності в управлінні державними фінансами</w:t>
            </w:r>
          </w:p>
        </w:tc>
      </w:tr>
      <w:tr w:rsidR="00B2722A" w:rsidRPr="00FE3991" w14:paraId="52348FCF" w14:textId="77777777" w:rsidTr="000D35AB">
        <w:trPr>
          <w:trHeight w:val="300"/>
        </w:trPr>
        <w:tc>
          <w:tcPr>
            <w:tcW w:w="14879" w:type="dxa"/>
            <w:gridSpan w:val="6"/>
            <w:vAlign w:val="center"/>
          </w:tcPr>
          <w:p w14:paraId="64FCD2EC" w14:textId="77777777" w:rsidR="00B2722A" w:rsidRPr="00FE3991" w:rsidRDefault="00B2722A" w:rsidP="00B2722A">
            <w:pPr>
              <w:jc w:val="center"/>
              <w:rPr>
                <w:rFonts w:ascii="Times New Roman" w:hAnsi="Times New Roman" w:cs="Times New Roman"/>
                <w:i/>
              </w:rPr>
            </w:pPr>
            <w:r w:rsidRPr="00FE3991">
              <w:rPr>
                <w:rFonts w:ascii="Times New Roman" w:hAnsi="Times New Roman" w:cs="Times New Roman"/>
                <w:i/>
              </w:rPr>
              <w:t>Прозорість бюджету та участь громадян у бюджетному процесі</w:t>
            </w:r>
          </w:p>
        </w:tc>
      </w:tr>
      <w:tr w:rsidR="00B2722A" w:rsidRPr="00FE3991" w14:paraId="0B6F758A" w14:textId="77777777" w:rsidTr="000D35AB">
        <w:tc>
          <w:tcPr>
            <w:tcW w:w="2104" w:type="dxa"/>
            <w:shd w:val="clear" w:color="auto" w:fill="FFFFFF" w:themeFill="background1"/>
          </w:tcPr>
          <w:p w14:paraId="021F570F" w14:textId="7FE13655" w:rsidR="00B2722A" w:rsidRPr="00FE3991" w:rsidRDefault="00B2722A" w:rsidP="00B2722A">
            <w:pPr>
              <w:jc w:val="both"/>
              <w:rPr>
                <w:rFonts w:ascii="Times New Roman" w:hAnsi="Times New Roman" w:cs="Times New Roman"/>
              </w:rPr>
            </w:pPr>
            <w:r w:rsidRPr="00FE3991">
              <w:rPr>
                <w:rFonts w:ascii="Times New Roman" w:hAnsi="Times New Roman" w:cs="Times New Roman"/>
              </w:rPr>
              <w:t>2. Забезпечення участі громадян у бюджетному процесі</w:t>
            </w:r>
          </w:p>
        </w:tc>
        <w:tc>
          <w:tcPr>
            <w:tcW w:w="3703" w:type="dxa"/>
            <w:shd w:val="clear" w:color="auto" w:fill="FFFFFF" w:themeFill="background1"/>
          </w:tcPr>
          <w:p w14:paraId="075B8889" w14:textId="11946876" w:rsidR="00B2722A" w:rsidRPr="00FE3991" w:rsidRDefault="00B2722A" w:rsidP="00B2722A">
            <w:pPr>
              <w:jc w:val="both"/>
              <w:rPr>
                <w:rFonts w:ascii="Times New Roman" w:hAnsi="Times New Roman" w:cs="Times New Roman"/>
              </w:rPr>
            </w:pPr>
            <w:r w:rsidRPr="00FE3991">
              <w:rPr>
                <w:rFonts w:ascii="Times New Roman" w:hAnsi="Times New Roman" w:cs="Times New Roman"/>
              </w:rPr>
              <w:t>2) розроблення загальних рекомендацій для органів місцевого самоврядування щодо визначення механізмів участі громадян у бюджетному процесі, включаючи «бюджет участі»</w:t>
            </w:r>
          </w:p>
        </w:tc>
        <w:tc>
          <w:tcPr>
            <w:tcW w:w="1418" w:type="dxa"/>
            <w:shd w:val="clear" w:color="auto" w:fill="FFFFFF" w:themeFill="background1"/>
          </w:tcPr>
          <w:p w14:paraId="5D919815" w14:textId="77777777" w:rsidR="00B2722A" w:rsidRPr="00FE3991" w:rsidRDefault="00B2722A" w:rsidP="00B2722A">
            <w:pPr>
              <w:rPr>
                <w:rFonts w:ascii="Times New Roman" w:hAnsi="Times New Roman" w:cs="Times New Roman"/>
              </w:rPr>
            </w:pPr>
            <w:r w:rsidRPr="00FE3991">
              <w:rPr>
                <w:rFonts w:ascii="Times New Roman" w:hAnsi="Times New Roman" w:cs="Times New Roman"/>
              </w:rPr>
              <w:t>I квартал 2019 р.</w:t>
            </w:r>
          </w:p>
        </w:tc>
        <w:tc>
          <w:tcPr>
            <w:tcW w:w="2126" w:type="dxa"/>
            <w:shd w:val="clear" w:color="auto" w:fill="FFFFFF" w:themeFill="background1"/>
          </w:tcPr>
          <w:p w14:paraId="358443D3"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Мінфін,   всеукраїнські асоціації органів місцевого самоврядування (за згодою)</w:t>
            </w:r>
          </w:p>
        </w:tc>
        <w:tc>
          <w:tcPr>
            <w:tcW w:w="2693" w:type="dxa"/>
            <w:shd w:val="clear" w:color="auto" w:fill="FFFFFF" w:themeFill="background1"/>
          </w:tcPr>
          <w:p w14:paraId="2E2AB6EB"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затверджено рекомендації щодо участі громадян у бюджетному процесі на місцевому рівні</w:t>
            </w:r>
          </w:p>
        </w:tc>
        <w:tc>
          <w:tcPr>
            <w:tcW w:w="2835" w:type="dxa"/>
            <w:shd w:val="clear" w:color="auto" w:fill="FFFFFF" w:themeFill="background1"/>
          </w:tcPr>
          <w:p w14:paraId="37B810DD" w14:textId="77777777" w:rsidR="00B2722A" w:rsidRPr="00FE3991" w:rsidRDefault="00B2722A" w:rsidP="00B2722A">
            <w:pPr>
              <w:jc w:val="both"/>
              <w:rPr>
                <w:rFonts w:ascii="Times New Roman" w:hAnsi="Times New Roman" w:cs="Times New Roman"/>
                <w:b/>
                <w:bCs/>
              </w:rPr>
            </w:pPr>
            <w:r w:rsidRPr="00FE3991">
              <w:rPr>
                <w:rFonts w:ascii="Times New Roman" w:hAnsi="Times New Roman" w:cs="Times New Roman"/>
                <w:b/>
                <w:bCs/>
              </w:rPr>
              <w:t xml:space="preserve">Виконується. </w:t>
            </w:r>
          </w:p>
          <w:p w14:paraId="6230F68D" w14:textId="34E0D116" w:rsidR="00B2722A" w:rsidRPr="00FE3991" w:rsidRDefault="00B2722A" w:rsidP="00B2722A">
            <w:pPr>
              <w:jc w:val="both"/>
              <w:rPr>
                <w:rFonts w:ascii="Times New Roman" w:hAnsi="Times New Roman" w:cs="Times New Roman"/>
                <w:lang w:eastAsia="uk-UA"/>
              </w:rPr>
            </w:pPr>
            <w:r w:rsidRPr="00FE3991">
              <w:rPr>
                <w:rFonts w:ascii="Times New Roman" w:hAnsi="Times New Roman" w:cs="Times New Roman"/>
                <w:lang w:eastAsia="uk-UA"/>
              </w:rPr>
              <w:t xml:space="preserve">В Україні набув значного поширення інструмент «Бюджету участі», шляхом якого громадяни можуть пропонувати проекти, фінансування яких здійснюється з місцевих </w:t>
            </w:r>
            <w:r w:rsidRPr="00FE3991">
              <w:rPr>
                <w:rFonts w:ascii="Times New Roman" w:hAnsi="Times New Roman" w:cs="Times New Roman"/>
                <w:lang w:eastAsia="uk-UA"/>
              </w:rPr>
              <w:lastRenderedPageBreak/>
              <w:t xml:space="preserve">бюджетів. У державному бюджеті на 2019 рік передбачено 500 млн. грн. на фінансування Всеукраїнського громадського бюджету, метою якого є </w:t>
            </w:r>
            <w:r w:rsidRPr="00FE3991">
              <w:rPr>
                <w:rFonts w:ascii="Times New Roman" w:hAnsi="Times New Roman" w:cs="Times New Roman"/>
                <w:shd w:val="clear" w:color="auto" w:fill="FFFFFF" w:themeFill="background1"/>
                <w:lang w:eastAsia="uk-UA"/>
              </w:rPr>
              <w:t xml:space="preserve">реалізація «Бюджету участі» на національному рівні. </w:t>
            </w:r>
            <w:r w:rsidRPr="00FE3991">
              <w:rPr>
                <w:rFonts w:ascii="Times New Roman" w:hAnsi="Times New Roman" w:cs="Times New Roman"/>
                <w:bCs/>
              </w:rPr>
              <w:t xml:space="preserve">З метою підготовки до виконання завдання проведено моніторинг законодавства та іншої інформації з питань  участі громадян у податковій та бюджетній політиці, а також в бюджетному процесі. </w:t>
            </w:r>
          </w:p>
        </w:tc>
      </w:tr>
      <w:tr w:rsidR="00B2722A" w:rsidRPr="00FE3991" w14:paraId="787778E3" w14:textId="77777777" w:rsidTr="000D35AB">
        <w:trPr>
          <w:trHeight w:val="269"/>
        </w:trPr>
        <w:tc>
          <w:tcPr>
            <w:tcW w:w="14879" w:type="dxa"/>
            <w:gridSpan w:val="6"/>
            <w:vAlign w:val="center"/>
          </w:tcPr>
          <w:p w14:paraId="4DFCDB57" w14:textId="77777777" w:rsidR="00B2722A" w:rsidRPr="00FE3991" w:rsidRDefault="00B2722A" w:rsidP="00B2722A">
            <w:pPr>
              <w:jc w:val="center"/>
              <w:rPr>
                <w:rFonts w:ascii="Times New Roman" w:hAnsi="Times New Roman" w:cs="Times New Roman"/>
                <w:bCs/>
                <w:i/>
              </w:rPr>
            </w:pPr>
            <w:r w:rsidRPr="00FE3991">
              <w:rPr>
                <w:rFonts w:ascii="Times New Roman" w:eastAsia="Calibri" w:hAnsi="Times New Roman" w:cs="Times New Roman"/>
                <w:i/>
                <w:lang w:eastAsia="ru-RU"/>
              </w:rPr>
              <w:lastRenderedPageBreak/>
              <w:t>Інформаційні технології в управлінні державними фінансами</w:t>
            </w:r>
          </w:p>
        </w:tc>
      </w:tr>
      <w:tr w:rsidR="00B2722A" w:rsidRPr="00FE3991" w14:paraId="5EFD9BD7" w14:textId="77777777" w:rsidTr="000D35AB">
        <w:tc>
          <w:tcPr>
            <w:tcW w:w="2104" w:type="dxa"/>
            <w:shd w:val="clear" w:color="auto" w:fill="FFFFFF" w:themeFill="background1"/>
          </w:tcPr>
          <w:p w14:paraId="1A6585F7"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3. Розроблення стратегічного плану розвитку ІТ-систем для підтримки реформи державних фінансів</w:t>
            </w:r>
          </w:p>
        </w:tc>
        <w:tc>
          <w:tcPr>
            <w:tcW w:w="3703" w:type="dxa"/>
            <w:shd w:val="clear" w:color="auto" w:fill="FFFFFF" w:themeFill="background1"/>
          </w:tcPr>
          <w:p w14:paraId="43D124FB" w14:textId="72A858DA" w:rsidR="00B2722A" w:rsidRPr="00FE3991" w:rsidRDefault="00B2722A" w:rsidP="003567B2">
            <w:pPr>
              <w:jc w:val="both"/>
              <w:rPr>
                <w:rFonts w:ascii="Times New Roman" w:hAnsi="Times New Roman" w:cs="Times New Roman"/>
              </w:rPr>
            </w:pPr>
            <w:r w:rsidRPr="00FE3991">
              <w:rPr>
                <w:rFonts w:ascii="Times New Roman" w:hAnsi="Times New Roman" w:cs="Times New Roman"/>
              </w:rPr>
              <w:t xml:space="preserve">розроблення та схвалення стратегічного плану розвитку ІТ-систем для підтримки реформи державних фінансів, включаючи такі компоненти, як: централізація функції розроблення, закупівлі, впровадження та інтеграції ІТ-систем для планування та виконання бюджету, оцінки та моніторингу фіскальних ризиків, бухгалтерського обліку, внутрішнього аудиту, прогнозування ліквідності, а також розроблення і впровадження інтерфейсів взаємодії із системами; адміністрування податків, митниці, публічних закупівель та управління </w:t>
            </w:r>
            <w:r w:rsidRPr="00FE3991">
              <w:rPr>
                <w:rFonts w:ascii="Times New Roman" w:hAnsi="Times New Roman" w:cs="Times New Roman"/>
              </w:rPr>
              <w:lastRenderedPageBreak/>
              <w:t>державними інвестиціями;</w:t>
            </w:r>
            <w:r w:rsidR="003567B2">
              <w:rPr>
                <w:rFonts w:ascii="Times New Roman" w:hAnsi="Times New Roman" w:cs="Times New Roman"/>
              </w:rPr>
              <w:t xml:space="preserve"> </w:t>
            </w:r>
            <w:r w:rsidRPr="00FE3991">
              <w:rPr>
                <w:rFonts w:ascii="Times New Roman" w:hAnsi="Times New Roman" w:cs="Times New Roman"/>
              </w:rPr>
              <w:t>розроблення інтегрованої інформаційної системи для супроводження на всіх рівнях процесу підготовки та моніторингу виконання бюджету; створення інтегрованої бази даних Мінекономрозвитку (електронна система закупівель), Мінфіну (єдиний веб-портал використання публічних коштів) та   Казначейства;  покращення обміну інформацією між Мінфіном, ДФС та Казначейством; автоматизація процесів адміністрування податків відповідно до визначених Урядом пріоритетів</w:t>
            </w:r>
          </w:p>
        </w:tc>
        <w:tc>
          <w:tcPr>
            <w:tcW w:w="1418" w:type="dxa"/>
            <w:shd w:val="clear" w:color="auto" w:fill="FFFFFF" w:themeFill="background1"/>
          </w:tcPr>
          <w:p w14:paraId="49847944" w14:textId="77777777" w:rsidR="00B2722A" w:rsidRPr="00FE3991" w:rsidRDefault="00B2722A" w:rsidP="00B2722A">
            <w:pPr>
              <w:rPr>
                <w:rFonts w:ascii="Times New Roman" w:hAnsi="Times New Roman" w:cs="Times New Roman"/>
              </w:rPr>
            </w:pPr>
            <w:r w:rsidRPr="00FE3991">
              <w:rPr>
                <w:rFonts w:ascii="Times New Roman" w:hAnsi="Times New Roman" w:cs="Times New Roman"/>
              </w:rPr>
              <w:lastRenderedPageBreak/>
              <w:t>III квартал 2017 р.</w:t>
            </w:r>
          </w:p>
        </w:tc>
        <w:tc>
          <w:tcPr>
            <w:tcW w:w="2126" w:type="dxa"/>
            <w:shd w:val="clear" w:color="auto" w:fill="FFFFFF" w:themeFill="background1"/>
          </w:tcPr>
          <w:p w14:paraId="7A2CF580"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Мінфін </w:t>
            </w:r>
          </w:p>
          <w:p w14:paraId="29D31A80"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Казначейство </w:t>
            </w:r>
          </w:p>
          <w:p w14:paraId="22AC62AA"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ДФС </w:t>
            </w:r>
          </w:p>
          <w:p w14:paraId="4A51D625"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Мінекономрозвитку</w:t>
            </w:r>
          </w:p>
          <w:p w14:paraId="409120BC"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Держаудитслужба</w:t>
            </w:r>
          </w:p>
        </w:tc>
        <w:tc>
          <w:tcPr>
            <w:tcW w:w="2693" w:type="dxa"/>
            <w:shd w:val="clear" w:color="auto" w:fill="FFFFFF" w:themeFill="background1"/>
          </w:tcPr>
          <w:p w14:paraId="1AA1973A" w14:textId="77777777" w:rsidR="00B2722A" w:rsidRPr="00FE3991" w:rsidRDefault="00B2722A" w:rsidP="00B2722A">
            <w:pPr>
              <w:jc w:val="both"/>
              <w:rPr>
                <w:rFonts w:ascii="Times New Roman" w:hAnsi="Times New Roman" w:cs="Times New Roman"/>
              </w:rPr>
            </w:pPr>
            <w:r w:rsidRPr="00FE3991">
              <w:rPr>
                <w:rFonts w:ascii="Times New Roman" w:hAnsi="Times New Roman" w:cs="Times New Roman"/>
              </w:rPr>
              <w:t>затверджено стратегічний план розвитку ІТ-систем для підтримки реформи державних фінансів з переліком завдань, строків їх виконання та відповідальних виконавців</w:t>
            </w:r>
          </w:p>
        </w:tc>
        <w:tc>
          <w:tcPr>
            <w:tcW w:w="2835" w:type="dxa"/>
            <w:shd w:val="clear" w:color="auto" w:fill="FFFFFF" w:themeFill="background1"/>
          </w:tcPr>
          <w:p w14:paraId="4433581F" w14:textId="035D5D16" w:rsidR="00B2722A" w:rsidRPr="00FE3991" w:rsidRDefault="00B2722A" w:rsidP="00B2722A">
            <w:pPr>
              <w:jc w:val="both"/>
              <w:rPr>
                <w:rFonts w:ascii="Times New Roman" w:hAnsi="Times New Roman" w:cs="Times New Roman"/>
                <w:b/>
                <w:bCs/>
              </w:rPr>
            </w:pPr>
            <w:r w:rsidRPr="00FE3991">
              <w:rPr>
                <w:rFonts w:ascii="Times New Roman" w:hAnsi="Times New Roman" w:cs="Times New Roman"/>
                <w:b/>
                <w:bCs/>
              </w:rPr>
              <w:t>Виконується.</w:t>
            </w:r>
          </w:p>
          <w:p w14:paraId="2929BF67" w14:textId="62BA839D" w:rsidR="00B2722A" w:rsidRPr="00FE3991" w:rsidRDefault="00B2722A" w:rsidP="00B2722A">
            <w:pPr>
              <w:jc w:val="both"/>
              <w:rPr>
                <w:rFonts w:ascii="Times New Roman" w:hAnsi="Times New Roman" w:cs="Times New Roman"/>
              </w:rPr>
            </w:pPr>
            <w:r w:rsidRPr="00FE3991">
              <w:rPr>
                <w:rFonts w:ascii="Times New Roman" w:hAnsi="Times New Roman" w:cs="Times New Roman"/>
                <w:bCs/>
              </w:rPr>
              <w:t xml:space="preserve">Мінфіном отримано фінальний звіт щодо </w:t>
            </w:r>
            <w:r w:rsidRPr="00FE3991">
              <w:rPr>
                <w:rFonts w:ascii="Times New Roman" w:hAnsi="Times New Roman" w:cs="Times New Roman"/>
              </w:rPr>
              <w:t xml:space="preserve">ІТ-аудиту від компанії Deloitte </w:t>
            </w:r>
            <w:r w:rsidRPr="00FE3991">
              <w:rPr>
                <w:rFonts w:ascii="Times New Roman" w:hAnsi="Times New Roman" w:cs="Times New Roman"/>
                <w:bCs/>
              </w:rPr>
              <w:t>05.06.2019</w:t>
            </w:r>
            <w:r w:rsidRPr="00FE3991">
              <w:rPr>
                <w:rFonts w:ascii="Times New Roman" w:hAnsi="Times New Roman" w:cs="Times New Roman"/>
              </w:rPr>
              <w:t xml:space="preserve">. На основі отриманого звіту розроблено Концепцію ІТ-централізації в системі управління державними фінансами. </w:t>
            </w:r>
          </w:p>
          <w:p w14:paraId="27A779EF" w14:textId="38AFCC92" w:rsidR="00B2722A" w:rsidRPr="00FE3991" w:rsidRDefault="00B2722A" w:rsidP="00B2722A">
            <w:pPr>
              <w:jc w:val="both"/>
              <w:rPr>
                <w:rFonts w:ascii="Times New Roman" w:hAnsi="Times New Roman" w:cs="Times New Roman"/>
              </w:rPr>
            </w:pPr>
            <w:r w:rsidRPr="00FE3991">
              <w:rPr>
                <w:rFonts w:ascii="Times New Roman" w:hAnsi="Times New Roman" w:cs="Times New Roman"/>
              </w:rPr>
              <w:t>Зазначена Концепція, у тому числі заходи з її реалізації,  затверджена розпорядженням Кабінету Міністрів України від 10.07.2019 № 594-р.</w:t>
            </w:r>
          </w:p>
        </w:tc>
      </w:tr>
    </w:tbl>
    <w:p w14:paraId="42508087" w14:textId="77777777" w:rsidR="004914E3" w:rsidRPr="00FE3991" w:rsidRDefault="004914E3" w:rsidP="00676007">
      <w:pPr>
        <w:spacing w:after="0"/>
        <w:jc w:val="both"/>
        <w:rPr>
          <w:rFonts w:ascii="Times New Roman" w:hAnsi="Times New Roman" w:cs="Times New Roman"/>
        </w:rPr>
      </w:pPr>
    </w:p>
    <w:sectPr w:rsidR="004914E3" w:rsidRPr="00FE3991" w:rsidSect="00290077">
      <w:type w:val="continuous"/>
      <w:pgSz w:w="16838" w:h="11906" w:orient="landscape"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240F3" w14:textId="77777777" w:rsidR="0062014D" w:rsidRDefault="0062014D" w:rsidP="006919D4">
      <w:pPr>
        <w:spacing w:after="0" w:line="240" w:lineRule="auto"/>
      </w:pPr>
      <w:r>
        <w:separator/>
      </w:r>
    </w:p>
  </w:endnote>
  <w:endnote w:type="continuationSeparator" w:id="0">
    <w:p w14:paraId="52A03F57" w14:textId="77777777" w:rsidR="0062014D" w:rsidRDefault="0062014D" w:rsidP="0069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24933" w14:textId="77777777" w:rsidR="0062014D" w:rsidRDefault="0062014D" w:rsidP="006919D4">
      <w:pPr>
        <w:spacing w:after="0" w:line="240" w:lineRule="auto"/>
      </w:pPr>
      <w:r>
        <w:separator/>
      </w:r>
    </w:p>
  </w:footnote>
  <w:footnote w:type="continuationSeparator" w:id="0">
    <w:p w14:paraId="4430E4F7" w14:textId="77777777" w:rsidR="0062014D" w:rsidRDefault="0062014D" w:rsidP="00691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609535"/>
      <w:docPartObj>
        <w:docPartGallery w:val="Page Numbers (Top of Page)"/>
        <w:docPartUnique/>
      </w:docPartObj>
    </w:sdtPr>
    <w:sdtEndPr>
      <w:rPr>
        <w:rFonts w:ascii="Times New Roman" w:hAnsi="Times New Roman" w:cs="Times New Roman"/>
      </w:rPr>
    </w:sdtEndPr>
    <w:sdtContent>
      <w:p w14:paraId="0BDF27FB" w14:textId="7857B384" w:rsidR="00FE3991" w:rsidRPr="00A033B6" w:rsidRDefault="00FE3991">
        <w:pPr>
          <w:pStyle w:val="a7"/>
          <w:jc w:val="center"/>
          <w:rPr>
            <w:rFonts w:ascii="Times New Roman" w:hAnsi="Times New Roman" w:cs="Times New Roman"/>
          </w:rPr>
        </w:pPr>
        <w:r w:rsidRPr="00A033B6">
          <w:rPr>
            <w:rFonts w:ascii="Times New Roman" w:hAnsi="Times New Roman" w:cs="Times New Roman"/>
          </w:rPr>
          <w:fldChar w:fldCharType="begin"/>
        </w:r>
        <w:r w:rsidRPr="00A033B6">
          <w:rPr>
            <w:rFonts w:ascii="Times New Roman" w:hAnsi="Times New Roman" w:cs="Times New Roman"/>
          </w:rPr>
          <w:instrText>PAGE   \* MERGEFORMAT</w:instrText>
        </w:r>
        <w:r w:rsidRPr="00A033B6">
          <w:rPr>
            <w:rFonts w:ascii="Times New Roman" w:hAnsi="Times New Roman" w:cs="Times New Roman"/>
          </w:rPr>
          <w:fldChar w:fldCharType="separate"/>
        </w:r>
        <w:r w:rsidR="00140AFA">
          <w:rPr>
            <w:rFonts w:ascii="Times New Roman" w:hAnsi="Times New Roman" w:cs="Times New Roman"/>
            <w:noProof/>
          </w:rPr>
          <w:t>21</w:t>
        </w:r>
        <w:r w:rsidRPr="00A033B6">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114A9"/>
    <w:multiLevelType w:val="hybridMultilevel"/>
    <w:tmpl w:val="388254E6"/>
    <w:lvl w:ilvl="0" w:tplc="0254B8D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83"/>
    <w:rsid w:val="00000B5E"/>
    <w:rsid w:val="00003F28"/>
    <w:rsid w:val="00004E68"/>
    <w:rsid w:val="0000672E"/>
    <w:rsid w:val="000117BB"/>
    <w:rsid w:val="000126AA"/>
    <w:rsid w:val="000163FA"/>
    <w:rsid w:val="00016565"/>
    <w:rsid w:val="000169F2"/>
    <w:rsid w:val="00021F05"/>
    <w:rsid w:val="0002637B"/>
    <w:rsid w:val="00027881"/>
    <w:rsid w:val="00027DBD"/>
    <w:rsid w:val="00032921"/>
    <w:rsid w:val="00034998"/>
    <w:rsid w:val="00037499"/>
    <w:rsid w:val="00040743"/>
    <w:rsid w:val="00044E27"/>
    <w:rsid w:val="000463E4"/>
    <w:rsid w:val="000468E1"/>
    <w:rsid w:val="00055CB1"/>
    <w:rsid w:val="0005798A"/>
    <w:rsid w:val="000615AA"/>
    <w:rsid w:val="00066B79"/>
    <w:rsid w:val="000725AC"/>
    <w:rsid w:val="00073205"/>
    <w:rsid w:val="000823B3"/>
    <w:rsid w:val="00084589"/>
    <w:rsid w:val="000847D6"/>
    <w:rsid w:val="00084DB8"/>
    <w:rsid w:val="000875A8"/>
    <w:rsid w:val="00091386"/>
    <w:rsid w:val="000955F6"/>
    <w:rsid w:val="000961B6"/>
    <w:rsid w:val="000A1A1F"/>
    <w:rsid w:val="000A5CBB"/>
    <w:rsid w:val="000A7B6E"/>
    <w:rsid w:val="000B20D6"/>
    <w:rsid w:val="000B45F4"/>
    <w:rsid w:val="000C0FE4"/>
    <w:rsid w:val="000C347C"/>
    <w:rsid w:val="000C3FF6"/>
    <w:rsid w:val="000C416C"/>
    <w:rsid w:val="000D0CE3"/>
    <w:rsid w:val="000D35AB"/>
    <w:rsid w:val="000D4B43"/>
    <w:rsid w:val="000E1BC7"/>
    <w:rsid w:val="000E20BC"/>
    <w:rsid w:val="000E74D9"/>
    <w:rsid w:val="000F0501"/>
    <w:rsid w:val="000F78AA"/>
    <w:rsid w:val="00100F73"/>
    <w:rsid w:val="00103F93"/>
    <w:rsid w:val="0010504A"/>
    <w:rsid w:val="00106F7A"/>
    <w:rsid w:val="00110131"/>
    <w:rsid w:val="00123054"/>
    <w:rsid w:val="00123D0C"/>
    <w:rsid w:val="00134B30"/>
    <w:rsid w:val="001404C1"/>
    <w:rsid w:val="0014080A"/>
    <w:rsid w:val="00140AFA"/>
    <w:rsid w:val="00141D71"/>
    <w:rsid w:val="0014475B"/>
    <w:rsid w:val="00145E98"/>
    <w:rsid w:val="00147C56"/>
    <w:rsid w:val="00150659"/>
    <w:rsid w:val="00151FF4"/>
    <w:rsid w:val="001602BF"/>
    <w:rsid w:val="00161206"/>
    <w:rsid w:val="0017066D"/>
    <w:rsid w:val="0017454E"/>
    <w:rsid w:val="001806A4"/>
    <w:rsid w:val="001809E3"/>
    <w:rsid w:val="00183138"/>
    <w:rsid w:val="00185F22"/>
    <w:rsid w:val="00187AC9"/>
    <w:rsid w:val="001900DE"/>
    <w:rsid w:val="00191614"/>
    <w:rsid w:val="00194A42"/>
    <w:rsid w:val="001A2C78"/>
    <w:rsid w:val="001A3BBB"/>
    <w:rsid w:val="001A46C2"/>
    <w:rsid w:val="001A57EF"/>
    <w:rsid w:val="001A69E2"/>
    <w:rsid w:val="001B3C74"/>
    <w:rsid w:val="001B6897"/>
    <w:rsid w:val="001C2093"/>
    <w:rsid w:val="001C24AA"/>
    <w:rsid w:val="001C3134"/>
    <w:rsid w:val="001C6E83"/>
    <w:rsid w:val="001C7964"/>
    <w:rsid w:val="001D106A"/>
    <w:rsid w:val="001D4622"/>
    <w:rsid w:val="001D5E70"/>
    <w:rsid w:val="001D6107"/>
    <w:rsid w:val="001D6ADD"/>
    <w:rsid w:val="001D7209"/>
    <w:rsid w:val="001D7CB1"/>
    <w:rsid w:val="001F18A7"/>
    <w:rsid w:val="001F462F"/>
    <w:rsid w:val="001F6AF2"/>
    <w:rsid w:val="002033B5"/>
    <w:rsid w:val="00203B01"/>
    <w:rsid w:val="002067C8"/>
    <w:rsid w:val="002103B9"/>
    <w:rsid w:val="00211724"/>
    <w:rsid w:val="00213775"/>
    <w:rsid w:val="00216915"/>
    <w:rsid w:val="0021734B"/>
    <w:rsid w:val="00220BD4"/>
    <w:rsid w:val="00230BA5"/>
    <w:rsid w:val="0023298D"/>
    <w:rsid w:val="002350D8"/>
    <w:rsid w:val="00251B96"/>
    <w:rsid w:val="00253348"/>
    <w:rsid w:val="00253D88"/>
    <w:rsid w:val="002566AF"/>
    <w:rsid w:val="00256E18"/>
    <w:rsid w:val="00261650"/>
    <w:rsid w:val="002619BC"/>
    <w:rsid w:val="0026519F"/>
    <w:rsid w:val="00271CB9"/>
    <w:rsid w:val="002773BD"/>
    <w:rsid w:val="002813A3"/>
    <w:rsid w:val="0028441D"/>
    <w:rsid w:val="002845DE"/>
    <w:rsid w:val="00290077"/>
    <w:rsid w:val="002908EE"/>
    <w:rsid w:val="00293406"/>
    <w:rsid w:val="00293973"/>
    <w:rsid w:val="00296316"/>
    <w:rsid w:val="00296B61"/>
    <w:rsid w:val="002B16F6"/>
    <w:rsid w:val="002B2EB0"/>
    <w:rsid w:val="002B41CB"/>
    <w:rsid w:val="002B58DA"/>
    <w:rsid w:val="002B5AC4"/>
    <w:rsid w:val="002C2243"/>
    <w:rsid w:val="002C2670"/>
    <w:rsid w:val="002C70A1"/>
    <w:rsid w:val="002C77AD"/>
    <w:rsid w:val="002D0699"/>
    <w:rsid w:val="002D11FB"/>
    <w:rsid w:val="002D15AB"/>
    <w:rsid w:val="002D1821"/>
    <w:rsid w:val="002D7074"/>
    <w:rsid w:val="002E187A"/>
    <w:rsid w:val="002E39DA"/>
    <w:rsid w:val="002E4A87"/>
    <w:rsid w:val="002E64E5"/>
    <w:rsid w:val="002F5BD5"/>
    <w:rsid w:val="00301079"/>
    <w:rsid w:val="00301254"/>
    <w:rsid w:val="00302DDE"/>
    <w:rsid w:val="00302FE9"/>
    <w:rsid w:val="0030573D"/>
    <w:rsid w:val="003059A4"/>
    <w:rsid w:val="00305D27"/>
    <w:rsid w:val="003155A1"/>
    <w:rsid w:val="00317673"/>
    <w:rsid w:val="003178F6"/>
    <w:rsid w:val="00321C84"/>
    <w:rsid w:val="00321D62"/>
    <w:rsid w:val="0032658B"/>
    <w:rsid w:val="00331F3D"/>
    <w:rsid w:val="0033421D"/>
    <w:rsid w:val="00340A1E"/>
    <w:rsid w:val="00341925"/>
    <w:rsid w:val="003503F3"/>
    <w:rsid w:val="0035072C"/>
    <w:rsid w:val="003517D4"/>
    <w:rsid w:val="00352974"/>
    <w:rsid w:val="003538A8"/>
    <w:rsid w:val="003541F9"/>
    <w:rsid w:val="0035487C"/>
    <w:rsid w:val="00355759"/>
    <w:rsid w:val="003567B2"/>
    <w:rsid w:val="0035704E"/>
    <w:rsid w:val="00357DB2"/>
    <w:rsid w:val="0036548C"/>
    <w:rsid w:val="0037174E"/>
    <w:rsid w:val="00373D51"/>
    <w:rsid w:val="00375345"/>
    <w:rsid w:val="00376467"/>
    <w:rsid w:val="0038030C"/>
    <w:rsid w:val="003814AF"/>
    <w:rsid w:val="00381D62"/>
    <w:rsid w:val="003834ED"/>
    <w:rsid w:val="00383A1C"/>
    <w:rsid w:val="0038446D"/>
    <w:rsid w:val="00385BD9"/>
    <w:rsid w:val="00391F25"/>
    <w:rsid w:val="003923F5"/>
    <w:rsid w:val="00392A5B"/>
    <w:rsid w:val="00396BEC"/>
    <w:rsid w:val="003A00DF"/>
    <w:rsid w:val="003A0490"/>
    <w:rsid w:val="003A0A4A"/>
    <w:rsid w:val="003A0CE9"/>
    <w:rsid w:val="003A1DAE"/>
    <w:rsid w:val="003A64ED"/>
    <w:rsid w:val="003A6FA2"/>
    <w:rsid w:val="003B054B"/>
    <w:rsid w:val="003B0C4B"/>
    <w:rsid w:val="003B288B"/>
    <w:rsid w:val="003B52C9"/>
    <w:rsid w:val="003C11E8"/>
    <w:rsid w:val="003C2FEC"/>
    <w:rsid w:val="003C6833"/>
    <w:rsid w:val="003D0CF2"/>
    <w:rsid w:val="003D202C"/>
    <w:rsid w:val="003D227E"/>
    <w:rsid w:val="003D4971"/>
    <w:rsid w:val="003E1004"/>
    <w:rsid w:val="003E2C6D"/>
    <w:rsid w:val="003E2F91"/>
    <w:rsid w:val="003E582A"/>
    <w:rsid w:val="003E65A0"/>
    <w:rsid w:val="003F0570"/>
    <w:rsid w:val="003F0FEE"/>
    <w:rsid w:val="003F1BC1"/>
    <w:rsid w:val="003F3779"/>
    <w:rsid w:val="003F6845"/>
    <w:rsid w:val="00400079"/>
    <w:rsid w:val="00400122"/>
    <w:rsid w:val="00400BF8"/>
    <w:rsid w:val="004030BF"/>
    <w:rsid w:val="004072FE"/>
    <w:rsid w:val="00410B8C"/>
    <w:rsid w:val="004144EA"/>
    <w:rsid w:val="00417CB2"/>
    <w:rsid w:val="00425640"/>
    <w:rsid w:val="0042769F"/>
    <w:rsid w:val="00427E7F"/>
    <w:rsid w:val="00431107"/>
    <w:rsid w:val="00440510"/>
    <w:rsid w:val="00440E89"/>
    <w:rsid w:val="00443D43"/>
    <w:rsid w:val="00444575"/>
    <w:rsid w:val="004502A8"/>
    <w:rsid w:val="0045311A"/>
    <w:rsid w:val="00454CA1"/>
    <w:rsid w:val="00455DD0"/>
    <w:rsid w:val="00457E87"/>
    <w:rsid w:val="004613B1"/>
    <w:rsid w:val="00462F6A"/>
    <w:rsid w:val="00471A4A"/>
    <w:rsid w:val="0047625D"/>
    <w:rsid w:val="00477867"/>
    <w:rsid w:val="0048575C"/>
    <w:rsid w:val="00486B58"/>
    <w:rsid w:val="004914E3"/>
    <w:rsid w:val="004926E4"/>
    <w:rsid w:val="004937B5"/>
    <w:rsid w:val="00493B48"/>
    <w:rsid w:val="00495463"/>
    <w:rsid w:val="00495ED2"/>
    <w:rsid w:val="004A0069"/>
    <w:rsid w:val="004A06B9"/>
    <w:rsid w:val="004A51B9"/>
    <w:rsid w:val="004B1065"/>
    <w:rsid w:val="004B270E"/>
    <w:rsid w:val="004B375C"/>
    <w:rsid w:val="004B3D4B"/>
    <w:rsid w:val="004C3348"/>
    <w:rsid w:val="004C642B"/>
    <w:rsid w:val="004C722A"/>
    <w:rsid w:val="004C7DC2"/>
    <w:rsid w:val="004E3032"/>
    <w:rsid w:val="004E58B4"/>
    <w:rsid w:val="004F2EEE"/>
    <w:rsid w:val="004F6CF2"/>
    <w:rsid w:val="004F71DE"/>
    <w:rsid w:val="004F74C5"/>
    <w:rsid w:val="0051277E"/>
    <w:rsid w:val="00514658"/>
    <w:rsid w:val="005154AD"/>
    <w:rsid w:val="00516487"/>
    <w:rsid w:val="005228B9"/>
    <w:rsid w:val="00533AAA"/>
    <w:rsid w:val="00534B3E"/>
    <w:rsid w:val="00534BA3"/>
    <w:rsid w:val="005425A9"/>
    <w:rsid w:val="005458D1"/>
    <w:rsid w:val="00546A04"/>
    <w:rsid w:val="00550A37"/>
    <w:rsid w:val="00552802"/>
    <w:rsid w:val="00556039"/>
    <w:rsid w:val="00556086"/>
    <w:rsid w:val="00563E32"/>
    <w:rsid w:val="00565FA4"/>
    <w:rsid w:val="00566F3F"/>
    <w:rsid w:val="00571735"/>
    <w:rsid w:val="005727B3"/>
    <w:rsid w:val="005731EE"/>
    <w:rsid w:val="005740D9"/>
    <w:rsid w:val="0057750B"/>
    <w:rsid w:val="00577714"/>
    <w:rsid w:val="00590341"/>
    <w:rsid w:val="00590796"/>
    <w:rsid w:val="00590C8D"/>
    <w:rsid w:val="00591ECD"/>
    <w:rsid w:val="005A569C"/>
    <w:rsid w:val="005B160B"/>
    <w:rsid w:val="005B2158"/>
    <w:rsid w:val="005B442E"/>
    <w:rsid w:val="005B53A1"/>
    <w:rsid w:val="005C0282"/>
    <w:rsid w:val="005C6F0C"/>
    <w:rsid w:val="005D05D9"/>
    <w:rsid w:val="005D0753"/>
    <w:rsid w:val="005D18A2"/>
    <w:rsid w:val="005D1D1C"/>
    <w:rsid w:val="005D587B"/>
    <w:rsid w:val="005D63FB"/>
    <w:rsid w:val="005D662B"/>
    <w:rsid w:val="005E4B79"/>
    <w:rsid w:val="005E66E3"/>
    <w:rsid w:val="005E73F8"/>
    <w:rsid w:val="005F236D"/>
    <w:rsid w:val="005F42B8"/>
    <w:rsid w:val="00600F91"/>
    <w:rsid w:val="00602936"/>
    <w:rsid w:val="00605488"/>
    <w:rsid w:val="00611DC9"/>
    <w:rsid w:val="006130C1"/>
    <w:rsid w:val="00613FE5"/>
    <w:rsid w:val="0062014D"/>
    <w:rsid w:val="00620D86"/>
    <w:rsid w:val="0062103F"/>
    <w:rsid w:val="00623E34"/>
    <w:rsid w:val="00627E5B"/>
    <w:rsid w:val="0063452E"/>
    <w:rsid w:val="00642DB5"/>
    <w:rsid w:val="00643077"/>
    <w:rsid w:val="006440E4"/>
    <w:rsid w:val="00645CEC"/>
    <w:rsid w:val="006520F7"/>
    <w:rsid w:val="00652612"/>
    <w:rsid w:val="00653DF4"/>
    <w:rsid w:val="00654C19"/>
    <w:rsid w:val="00663981"/>
    <w:rsid w:val="006641D7"/>
    <w:rsid w:val="0066574B"/>
    <w:rsid w:val="00665EF0"/>
    <w:rsid w:val="00666AC8"/>
    <w:rsid w:val="0067011F"/>
    <w:rsid w:val="00671B3D"/>
    <w:rsid w:val="00675A76"/>
    <w:rsid w:val="00676007"/>
    <w:rsid w:val="00676C1A"/>
    <w:rsid w:val="00676F94"/>
    <w:rsid w:val="00685CB1"/>
    <w:rsid w:val="00685F97"/>
    <w:rsid w:val="006919D4"/>
    <w:rsid w:val="006A39A3"/>
    <w:rsid w:val="006A4E4A"/>
    <w:rsid w:val="006B1EC9"/>
    <w:rsid w:val="006C028A"/>
    <w:rsid w:val="006C25FE"/>
    <w:rsid w:val="006D48AE"/>
    <w:rsid w:val="006D642E"/>
    <w:rsid w:val="006D79A4"/>
    <w:rsid w:val="006E05C3"/>
    <w:rsid w:val="006E306B"/>
    <w:rsid w:val="006E3333"/>
    <w:rsid w:val="006E48A3"/>
    <w:rsid w:val="006E7811"/>
    <w:rsid w:val="006F5743"/>
    <w:rsid w:val="006F6D60"/>
    <w:rsid w:val="0070456F"/>
    <w:rsid w:val="00705FBA"/>
    <w:rsid w:val="00707D4B"/>
    <w:rsid w:val="0071254B"/>
    <w:rsid w:val="00715D9B"/>
    <w:rsid w:val="00720D86"/>
    <w:rsid w:val="00721357"/>
    <w:rsid w:val="007268B0"/>
    <w:rsid w:val="00730072"/>
    <w:rsid w:val="00731327"/>
    <w:rsid w:val="00732D0C"/>
    <w:rsid w:val="0073465C"/>
    <w:rsid w:val="00734FE6"/>
    <w:rsid w:val="007360D3"/>
    <w:rsid w:val="00740DCF"/>
    <w:rsid w:val="00742C54"/>
    <w:rsid w:val="00744329"/>
    <w:rsid w:val="00744A13"/>
    <w:rsid w:val="007452A2"/>
    <w:rsid w:val="00746B6F"/>
    <w:rsid w:val="00757BF2"/>
    <w:rsid w:val="00764CA4"/>
    <w:rsid w:val="007651FF"/>
    <w:rsid w:val="00773157"/>
    <w:rsid w:val="00773174"/>
    <w:rsid w:val="00773B56"/>
    <w:rsid w:val="00775A96"/>
    <w:rsid w:val="0077600C"/>
    <w:rsid w:val="007827B1"/>
    <w:rsid w:val="007964CB"/>
    <w:rsid w:val="007A0A9C"/>
    <w:rsid w:val="007A1246"/>
    <w:rsid w:val="007A145B"/>
    <w:rsid w:val="007A3240"/>
    <w:rsid w:val="007A5467"/>
    <w:rsid w:val="007B03BD"/>
    <w:rsid w:val="007B1ACF"/>
    <w:rsid w:val="007B44B3"/>
    <w:rsid w:val="007C25DF"/>
    <w:rsid w:val="007C26F2"/>
    <w:rsid w:val="007C6C99"/>
    <w:rsid w:val="007D1183"/>
    <w:rsid w:val="007D4476"/>
    <w:rsid w:val="007D5399"/>
    <w:rsid w:val="007D6AD0"/>
    <w:rsid w:val="007D7EBB"/>
    <w:rsid w:val="007E693C"/>
    <w:rsid w:val="007E71FB"/>
    <w:rsid w:val="007E7E41"/>
    <w:rsid w:val="007F3E1E"/>
    <w:rsid w:val="007F50FF"/>
    <w:rsid w:val="007F7609"/>
    <w:rsid w:val="008146BD"/>
    <w:rsid w:val="00823B0F"/>
    <w:rsid w:val="00824148"/>
    <w:rsid w:val="00824C12"/>
    <w:rsid w:val="00825F55"/>
    <w:rsid w:val="00831115"/>
    <w:rsid w:val="0083540D"/>
    <w:rsid w:val="00836671"/>
    <w:rsid w:val="00837A5D"/>
    <w:rsid w:val="00840BBB"/>
    <w:rsid w:val="0084209F"/>
    <w:rsid w:val="00851FF2"/>
    <w:rsid w:val="00856E55"/>
    <w:rsid w:val="00857044"/>
    <w:rsid w:val="00864561"/>
    <w:rsid w:val="0086459F"/>
    <w:rsid w:val="00865A0A"/>
    <w:rsid w:val="008677E3"/>
    <w:rsid w:val="0087210B"/>
    <w:rsid w:val="008729B7"/>
    <w:rsid w:val="00872A7D"/>
    <w:rsid w:val="00873377"/>
    <w:rsid w:val="0087387B"/>
    <w:rsid w:val="00874120"/>
    <w:rsid w:val="00876D0E"/>
    <w:rsid w:val="00881280"/>
    <w:rsid w:val="0088171F"/>
    <w:rsid w:val="00885833"/>
    <w:rsid w:val="0089561F"/>
    <w:rsid w:val="00896108"/>
    <w:rsid w:val="008A53F4"/>
    <w:rsid w:val="008B43AE"/>
    <w:rsid w:val="008B7BCD"/>
    <w:rsid w:val="008C0DC8"/>
    <w:rsid w:val="008C0F49"/>
    <w:rsid w:val="008C5080"/>
    <w:rsid w:val="008C7D91"/>
    <w:rsid w:val="008D28D0"/>
    <w:rsid w:val="008E1923"/>
    <w:rsid w:val="008E327B"/>
    <w:rsid w:val="008E3DFE"/>
    <w:rsid w:val="008E5501"/>
    <w:rsid w:val="008E635C"/>
    <w:rsid w:val="008E6A8A"/>
    <w:rsid w:val="008F4D97"/>
    <w:rsid w:val="008F67B2"/>
    <w:rsid w:val="00900DAA"/>
    <w:rsid w:val="0090166D"/>
    <w:rsid w:val="00904BE0"/>
    <w:rsid w:val="009055CC"/>
    <w:rsid w:val="00911FA5"/>
    <w:rsid w:val="00914025"/>
    <w:rsid w:val="00915D66"/>
    <w:rsid w:val="009161A1"/>
    <w:rsid w:val="0092197A"/>
    <w:rsid w:val="009246F8"/>
    <w:rsid w:val="009322C0"/>
    <w:rsid w:val="0093612B"/>
    <w:rsid w:val="009370D7"/>
    <w:rsid w:val="009415C7"/>
    <w:rsid w:val="00950B82"/>
    <w:rsid w:val="0095133B"/>
    <w:rsid w:val="009530BF"/>
    <w:rsid w:val="00953AE1"/>
    <w:rsid w:val="00954703"/>
    <w:rsid w:val="00954970"/>
    <w:rsid w:val="00955A68"/>
    <w:rsid w:val="00955FBF"/>
    <w:rsid w:val="009635DB"/>
    <w:rsid w:val="009643F8"/>
    <w:rsid w:val="0096485E"/>
    <w:rsid w:val="00973BEE"/>
    <w:rsid w:val="0097575A"/>
    <w:rsid w:val="00982258"/>
    <w:rsid w:val="00983597"/>
    <w:rsid w:val="00984BBD"/>
    <w:rsid w:val="00985481"/>
    <w:rsid w:val="009869F2"/>
    <w:rsid w:val="009A0441"/>
    <w:rsid w:val="009A1CAC"/>
    <w:rsid w:val="009A586E"/>
    <w:rsid w:val="009B37DD"/>
    <w:rsid w:val="009B489F"/>
    <w:rsid w:val="009B6029"/>
    <w:rsid w:val="009C0196"/>
    <w:rsid w:val="009C3DCB"/>
    <w:rsid w:val="009C5B94"/>
    <w:rsid w:val="009C7128"/>
    <w:rsid w:val="009D14F7"/>
    <w:rsid w:val="009D2291"/>
    <w:rsid w:val="009D2FDD"/>
    <w:rsid w:val="009D4594"/>
    <w:rsid w:val="009E33AB"/>
    <w:rsid w:val="009E417E"/>
    <w:rsid w:val="009E556C"/>
    <w:rsid w:val="009E5B81"/>
    <w:rsid w:val="009E67A8"/>
    <w:rsid w:val="009F0C95"/>
    <w:rsid w:val="009F29E7"/>
    <w:rsid w:val="009F3004"/>
    <w:rsid w:val="009F7C32"/>
    <w:rsid w:val="00A02EB2"/>
    <w:rsid w:val="00A033B6"/>
    <w:rsid w:val="00A0780C"/>
    <w:rsid w:val="00A105B0"/>
    <w:rsid w:val="00A11C22"/>
    <w:rsid w:val="00A1343A"/>
    <w:rsid w:val="00A1463B"/>
    <w:rsid w:val="00A148DC"/>
    <w:rsid w:val="00A16FC5"/>
    <w:rsid w:val="00A20D0E"/>
    <w:rsid w:val="00A217A3"/>
    <w:rsid w:val="00A27595"/>
    <w:rsid w:val="00A3042F"/>
    <w:rsid w:val="00A30D82"/>
    <w:rsid w:val="00A37E10"/>
    <w:rsid w:val="00A41DA5"/>
    <w:rsid w:val="00A52644"/>
    <w:rsid w:val="00A540F8"/>
    <w:rsid w:val="00A60C03"/>
    <w:rsid w:val="00A61E60"/>
    <w:rsid w:val="00A62EEF"/>
    <w:rsid w:val="00A64AB4"/>
    <w:rsid w:val="00A6730A"/>
    <w:rsid w:val="00A712D1"/>
    <w:rsid w:val="00A74251"/>
    <w:rsid w:val="00A766AE"/>
    <w:rsid w:val="00A772F0"/>
    <w:rsid w:val="00A8139E"/>
    <w:rsid w:val="00A844B9"/>
    <w:rsid w:val="00A915E9"/>
    <w:rsid w:val="00A95C1E"/>
    <w:rsid w:val="00AA082E"/>
    <w:rsid w:val="00AA5365"/>
    <w:rsid w:val="00AA6006"/>
    <w:rsid w:val="00AB5488"/>
    <w:rsid w:val="00AC240D"/>
    <w:rsid w:val="00AC2DBC"/>
    <w:rsid w:val="00AC3B94"/>
    <w:rsid w:val="00AD0A3B"/>
    <w:rsid w:val="00AD4605"/>
    <w:rsid w:val="00AD5909"/>
    <w:rsid w:val="00AD6CE0"/>
    <w:rsid w:val="00AD7916"/>
    <w:rsid w:val="00AD7E8C"/>
    <w:rsid w:val="00AE3FDD"/>
    <w:rsid w:val="00AE4F4A"/>
    <w:rsid w:val="00AE7302"/>
    <w:rsid w:val="00AF58C6"/>
    <w:rsid w:val="00AF67E5"/>
    <w:rsid w:val="00B0480F"/>
    <w:rsid w:val="00B04E00"/>
    <w:rsid w:val="00B07438"/>
    <w:rsid w:val="00B11AB4"/>
    <w:rsid w:val="00B131CE"/>
    <w:rsid w:val="00B13AC7"/>
    <w:rsid w:val="00B15AE8"/>
    <w:rsid w:val="00B240EA"/>
    <w:rsid w:val="00B26D1B"/>
    <w:rsid w:val="00B2722A"/>
    <w:rsid w:val="00B27F05"/>
    <w:rsid w:val="00B30ECB"/>
    <w:rsid w:val="00B31407"/>
    <w:rsid w:val="00B40DE9"/>
    <w:rsid w:val="00B41C05"/>
    <w:rsid w:val="00B42A8F"/>
    <w:rsid w:val="00B43D0F"/>
    <w:rsid w:val="00B45227"/>
    <w:rsid w:val="00B52641"/>
    <w:rsid w:val="00B55868"/>
    <w:rsid w:val="00B57480"/>
    <w:rsid w:val="00B72058"/>
    <w:rsid w:val="00B73CB7"/>
    <w:rsid w:val="00B75C3C"/>
    <w:rsid w:val="00B80D06"/>
    <w:rsid w:val="00B8286F"/>
    <w:rsid w:val="00B82A6E"/>
    <w:rsid w:val="00B84B6A"/>
    <w:rsid w:val="00B85801"/>
    <w:rsid w:val="00B878DE"/>
    <w:rsid w:val="00B9052C"/>
    <w:rsid w:val="00BA3B0F"/>
    <w:rsid w:val="00BA778D"/>
    <w:rsid w:val="00BB3E28"/>
    <w:rsid w:val="00BB495D"/>
    <w:rsid w:val="00BC0880"/>
    <w:rsid w:val="00BC0BDE"/>
    <w:rsid w:val="00BC11C8"/>
    <w:rsid w:val="00BC39FC"/>
    <w:rsid w:val="00BD397A"/>
    <w:rsid w:val="00BD5E45"/>
    <w:rsid w:val="00BE1B02"/>
    <w:rsid w:val="00BE1BB0"/>
    <w:rsid w:val="00BF0505"/>
    <w:rsid w:val="00BF1C6D"/>
    <w:rsid w:val="00BF2E30"/>
    <w:rsid w:val="00BF3A2C"/>
    <w:rsid w:val="00BF47A9"/>
    <w:rsid w:val="00C03AE4"/>
    <w:rsid w:val="00C10CE3"/>
    <w:rsid w:val="00C1643E"/>
    <w:rsid w:val="00C179E4"/>
    <w:rsid w:val="00C23676"/>
    <w:rsid w:val="00C244C6"/>
    <w:rsid w:val="00C30E74"/>
    <w:rsid w:val="00C319D8"/>
    <w:rsid w:val="00C33192"/>
    <w:rsid w:val="00C4366B"/>
    <w:rsid w:val="00C46FA6"/>
    <w:rsid w:val="00C52338"/>
    <w:rsid w:val="00C528E4"/>
    <w:rsid w:val="00C60A23"/>
    <w:rsid w:val="00C654B6"/>
    <w:rsid w:val="00C658C5"/>
    <w:rsid w:val="00C65969"/>
    <w:rsid w:val="00C65FD6"/>
    <w:rsid w:val="00C66B0C"/>
    <w:rsid w:val="00C71CEB"/>
    <w:rsid w:val="00C73B02"/>
    <w:rsid w:val="00C73ECB"/>
    <w:rsid w:val="00C77C1D"/>
    <w:rsid w:val="00C805D1"/>
    <w:rsid w:val="00C83C9D"/>
    <w:rsid w:val="00C86383"/>
    <w:rsid w:val="00C9098F"/>
    <w:rsid w:val="00C9788C"/>
    <w:rsid w:val="00C97A7F"/>
    <w:rsid w:val="00CA458F"/>
    <w:rsid w:val="00CA6B80"/>
    <w:rsid w:val="00CB00B7"/>
    <w:rsid w:val="00CB1EE5"/>
    <w:rsid w:val="00CB25BE"/>
    <w:rsid w:val="00CC0EE6"/>
    <w:rsid w:val="00CC691A"/>
    <w:rsid w:val="00CD15ED"/>
    <w:rsid w:val="00CD183A"/>
    <w:rsid w:val="00CD418A"/>
    <w:rsid w:val="00CD49CC"/>
    <w:rsid w:val="00CD4DDF"/>
    <w:rsid w:val="00CD5F78"/>
    <w:rsid w:val="00CE5555"/>
    <w:rsid w:val="00CE5890"/>
    <w:rsid w:val="00CE6C8E"/>
    <w:rsid w:val="00CE6EAC"/>
    <w:rsid w:val="00CE7CE7"/>
    <w:rsid w:val="00CF460C"/>
    <w:rsid w:val="00CF47A3"/>
    <w:rsid w:val="00CF47B3"/>
    <w:rsid w:val="00CF7082"/>
    <w:rsid w:val="00D054C1"/>
    <w:rsid w:val="00D10A3C"/>
    <w:rsid w:val="00D204DC"/>
    <w:rsid w:val="00D24CAE"/>
    <w:rsid w:val="00D255DC"/>
    <w:rsid w:val="00D25E57"/>
    <w:rsid w:val="00D2738D"/>
    <w:rsid w:val="00D325B4"/>
    <w:rsid w:val="00D32752"/>
    <w:rsid w:val="00D32E49"/>
    <w:rsid w:val="00D331F2"/>
    <w:rsid w:val="00D41B14"/>
    <w:rsid w:val="00D44508"/>
    <w:rsid w:val="00D448C8"/>
    <w:rsid w:val="00D45C7C"/>
    <w:rsid w:val="00D4645F"/>
    <w:rsid w:val="00D469EB"/>
    <w:rsid w:val="00D47BF1"/>
    <w:rsid w:val="00D47F27"/>
    <w:rsid w:val="00D50A90"/>
    <w:rsid w:val="00D50CC3"/>
    <w:rsid w:val="00D51559"/>
    <w:rsid w:val="00D5203E"/>
    <w:rsid w:val="00D520D2"/>
    <w:rsid w:val="00D55F1E"/>
    <w:rsid w:val="00D56C43"/>
    <w:rsid w:val="00D57F27"/>
    <w:rsid w:val="00D60A7B"/>
    <w:rsid w:val="00D61890"/>
    <w:rsid w:val="00D61D70"/>
    <w:rsid w:val="00D6552D"/>
    <w:rsid w:val="00D66FBF"/>
    <w:rsid w:val="00D67E60"/>
    <w:rsid w:val="00D84C84"/>
    <w:rsid w:val="00D854F6"/>
    <w:rsid w:val="00D91649"/>
    <w:rsid w:val="00D93417"/>
    <w:rsid w:val="00D9507D"/>
    <w:rsid w:val="00DA3805"/>
    <w:rsid w:val="00DA390C"/>
    <w:rsid w:val="00DA5EAD"/>
    <w:rsid w:val="00DA5F38"/>
    <w:rsid w:val="00DA7004"/>
    <w:rsid w:val="00DB7507"/>
    <w:rsid w:val="00DB758C"/>
    <w:rsid w:val="00DC48CF"/>
    <w:rsid w:val="00DC6C86"/>
    <w:rsid w:val="00DD50CF"/>
    <w:rsid w:val="00DD6220"/>
    <w:rsid w:val="00DE1DC9"/>
    <w:rsid w:val="00DE5F4D"/>
    <w:rsid w:val="00DF09EB"/>
    <w:rsid w:val="00DF3B66"/>
    <w:rsid w:val="00DF3FFC"/>
    <w:rsid w:val="00E04BC7"/>
    <w:rsid w:val="00E04D3B"/>
    <w:rsid w:val="00E05853"/>
    <w:rsid w:val="00E0724A"/>
    <w:rsid w:val="00E20CDC"/>
    <w:rsid w:val="00E22C74"/>
    <w:rsid w:val="00E26894"/>
    <w:rsid w:val="00E30958"/>
    <w:rsid w:val="00E317EB"/>
    <w:rsid w:val="00E323D4"/>
    <w:rsid w:val="00E328E2"/>
    <w:rsid w:val="00E376F9"/>
    <w:rsid w:val="00E40B2B"/>
    <w:rsid w:val="00E40F8E"/>
    <w:rsid w:val="00E413A1"/>
    <w:rsid w:val="00E41A1F"/>
    <w:rsid w:val="00E4268D"/>
    <w:rsid w:val="00E4747C"/>
    <w:rsid w:val="00E500D6"/>
    <w:rsid w:val="00E52456"/>
    <w:rsid w:val="00E530C3"/>
    <w:rsid w:val="00E55482"/>
    <w:rsid w:val="00E5772B"/>
    <w:rsid w:val="00E649F7"/>
    <w:rsid w:val="00E64A51"/>
    <w:rsid w:val="00E64FC1"/>
    <w:rsid w:val="00E655C5"/>
    <w:rsid w:val="00E66E38"/>
    <w:rsid w:val="00E67DC4"/>
    <w:rsid w:val="00E708C4"/>
    <w:rsid w:val="00E7119B"/>
    <w:rsid w:val="00E720BD"/>
    <w:rsid w:val="00E75C32"/>
    <w:rsid w:val="00E76F92"/>
    <w:rsid w:val="00E76FC3"/>
    <w:rsid w:val="00E77EE3"/>
    <w:rsid w:val="00E8094A"/>
    <w:rsid w:val="00E82B69"/>
    <w:rsid w:val="00E91BEA"/>
    <w:rsid w:val="00E91E3B"/>
    <w:rsid w:val="00E96686"/>
    <w:rsid w:val="00E97756"/>
    <w:rsid w:val="00EA02F4"/>
    <w:rsid w:val="00EA2A0E"/>
    <w:rsid w:val="00EA3CB4"/>
    <w:rsid w:val="00EA57B9"/>
    <w:rsid w:val="00EA7DFC"/>
    <w:rsid w:val="00EB0CE8"/>
    <w:rsid w:val="00EB1CA9"/>
    <w:rsid w:val="00EB3535"/>
    <w:rsid w:val="00EB65BB"/>
    <w:rsid w:val="00EB6B8E"/>
    <w:rsid w:val="00EB75AB"/>
    <w:rsid w:val="00EB7EE8"/>
    <w:rsid w:val="00EC1321"/>
    <w:rsid w:val="00EC67F6"/>
    <w:rsid w:val="00ED26C4"/>
    <w:rsid w:val="00ED38CA"/>
    <w:rsid w:val="00ED4426"/>
    <w:rsid w:val="00EE0229"/>
    <w:rsid w:val="00EE2DB8"/>
    <w:rsid w:val="00EE2E39"/>
    <w:rsid w:val="00EE4D8B"/>
    <w:rsid w:val="00EE55E4"/>
    <w:rsid w:val="00EE5E8C"/>
    <w:rsid w:val="00EE62D7"/>
    <w:rsid w:val="00EF69E2"/>
    <w:rsid w:val="00F00873"/>
    <w:rsid w:val="00F05CE9"/>
    <w:rsid w:val="00F114EC"/>
    <w:rsid w:val="00F12B48"/>
    <w:rsid w:val="00F243CF"/>
    <w:rsid w:val="00F24B26"/>
    <w:rsid w:val="00F266AF"/>
    <w:rsid w:val="00F26D95"/>
    <w:rsid w:val="00F31CEB"/>
    <w:rsid w:val="00F44130"/>
    <w:rsid w:val="00F44FF9"/>
    <w:rsid w:val="00F45FD3"/>
    <w:rsid w:val="00F4740A"/>
    <w:rsid w:val="00F54E6C"/>
    <w:rsid w:val="00F578B9"/>
    <w:rsid w:val="00F57DD2"/>
    <w:rsid w:val="00F615EB"/>
    <w:rsid w:val="00F61AAF"/>
    <w:rsid w:val="00F61B6B"/>
    <w:rsid w:val="00F658F9"/>
    <w:rsid w:val="00F749C5"/>
    <w:rsid w:val="00F75447"/>
    <w:rsid w:val="00F75D05"/>
    <w:rsid w:val="00F842E4"/>
    <w:rsid w:val="00F943E6"/>
    <w:rsid w:val="00F971C8"/>
    <w:rsid w:val="00FA0D88"/>
    <w:rsid w:val="00FA26D7"/>
    <w:rsid w:val="00FA666C"/>
    <w:rsid w:val="00FA7CC2"/>
    <w:rsid w:val="00FB122E"/>
    <w:rsid w:val="00FB393A"/>
    <w:rsid w:val="00FB4C25"/>
    <w:rsid w:val="00FC32CA"/>
    <w:rsid w:val="00FD62C8"/>
    <w:rsid w:val="00FE3991"/>
    <w:rsid w:val="00FE7080"/>
    <w:rsid w:val="00FF2CC8"/>
    <w:rsid w:val="00FF2D8D"/>
    <w:rsid w:val="00FF3008"/>
    <w:rsid w:val="00FF4FDE"/>
    <w:rsid w:val="00FF62B3"/>
    <w:rsid w:val="00FF7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4AA7"/>
  <w15:docId w15:val="{8C97F98F-EBCF-4A23-ABDE-2A80E02D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1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D28D0"/>
    <w:rPr>
      <w:color w:val="0563C1" w:themeColor="hyperlink"/>
      <w:u w:val="single"/>
    </w:rPr>
  </w:style>
  <w:style w:type="paragraph" w:styleId="a5">
    <w:name w:val="Balloon Text"/>
    <w:basedOn w:val="a"/>
    <w:link w:val="a6"/>
    <w:uiPriority w:val="99"/>
    <w:semiHidden/>
    <w:unhideWhenUsed/>
    <w:rsid w:val="00911FA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911FA5"/>
    <w:rPr>
      <w:rFonts w:ascii="Segoe UI" w:hAnsi="Segoe UI" w:cs="Segoe UI"/>
      <w:sz w:val="18"/>
      <w:szCs w:val="18"/>
    </w:rPr>
  </w:style>
  <w:style w:type="paragraph" w:styleId="a7">
    <w:name w:val="header"/>
    <w:basedOn w:val="a"/>
    <w:link w:val="a8"/>
    <w:uiPriority w:val="99"/>
    <w:unhideWhenUsed/>
    <w:rsid w:val="006919D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919D4"/>
  </w:style>
  <w:style w:type="paragraph" w:styleId="a9">
    <w:name w:val="footer"/>
    <w:basedOn w:val="a"/>
    <w:link w:val="aa"/>
    <w:uiPriority w:val="99"/>
    <w:unhideWhenUsed/>
    <w:rsid w:val="006919D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919D4"/>
  </w:style>
  <w:style w:type="paragraph" w:customStyle="1" w:styleId="Default">
    <w:name w:val="Default"/>
    <w:rsid w:val="00A74251"/>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4A06B9"/>
    <w:pPr>
      <w:ind w:left="720"/>
      <w:contextualSpacing/>
    </w:pPr>
  </w:style>
  <w:style w:type="paragraph" w:styleId="ac">
    <w:name w:val="Normal (Web)"/>
    <w:basedOn w:val="a"/>
    <w:uiPriority w:val="99"/>
    <w:unhideWhenUsed/>
    <w:rsid w:val="00302DD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d">
    <w:name w:val="annotation reference"/>
    <w:basedOn w:val="a0"/>
    <w:uiPriority w:val="99"/>
    <w:semiHidden/>
    <w:unhideWhenUsed/>
    <w:rsid w:val="00856E55"/>
    <w:rPr>
      <w:sz w:val="16"/>
      <w:szCs w:val="16"/>
    </w:rPr>
  </w:style>
  <w:style w:type="paragraph" w:styleId="ae">
    <w:name w:val="annotation text"/>
    <w:basedOn w:val="a"/>
    <w:link w:val="af"/>
    <w:uiPriority w:val="99"/>
    <w:unhideWhenUsed/>
    <w:rsid w:val="00856E55"/>
    <w:pPr>
      <w:spacing w:line="240" w:lineRule="auto"/>
    </w:pPr>
    <w:rPr>
      <w:sz w:val="20"/>
      <w:szCs w:val="20"/>
    </w:rPr>
  </w:style>
  <w:style w:type="character" w:customStyle="1" w:styleId="af">
    <w:name w:val="Текст примітки Знак"/>
    <w:basedOn w:val="a0"/>
    <w:link w:val="ae"/>
    <w:uiPriority w:val="99"/>
    <w:rsid w:val="00856E55"/>
    <w:rPr>
      <w:sz w:val="20"/>
      <w:szCs w:val="20"/>
    </w:rPr>
  </w:style>
  <w:style w:type="paragraph" w:styleId="af0">
    <w:name w:val="annotation subject"/>
    <w:basedOn w:val="ae"/>
    <w:next w:val="ae"/>
    <w:link w:val="af1"/>
    <w:uiPriority w:val="99"/>
    <w:semiHidden/>
    <w:unhideWhenUsed/>
    <w:rsid w:val="00856E55"/>
    <w:rPr>
      <w:b/>
      <w:bCs/>
    </w:rPr>
  </w:style>
  <w:style w:type="character" w:customStyle="1" w:styleId="af1">
    <w:name w:val="Тема примітки Знак"/>
    <w:basedOn w:val="af"/>
    <w:link w:val="af0"/>
    <w:uiPriority w:val="99"/>
    <w:semiHidden/>
    <w:rsid w:val="00856E55"/>
    <w:rPr>
      <w:b/>
      <w:bCs/>
      <w:sz w:val="20"/>
      <w:szCs w:val="20"/>
    </w:rPr>
  </w:style>
  <w:style w:type="paragraph" w:styleId="af2">
    <w:name w:val="No Spacing"/>
    <w:basedOn w:val="a"/>
    <w:uiPriority w:val="1"/>
    <w:qFormat/>
    <w:rsid w:val="00161206"/>
    <w:pPr>
      <w:spacing w:after="0" w:line="240" w:lineRule="auto"/>
    </w:pPr>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112004">
      <w:bodyDiv w:val="1"/>
      <w:marLeft w:val="0"/>
      <w:marRight w:val="0"/>
      <w:marTop w:val="0"/>
      <w:marBottom w:val="0"/>
      <w:divBdr>
        <w:top w:val="none" w:sz="0" w:space="0" w:color="auto"/>
        <w:left w:val="none" w:sz="0" w:space="0" w:color="auto"/>
        <w:bottom w:val="none" w:sz="0" w:space="0" w:color="auto"/>
        <w:right w:val="none" w:sz="0" w:space="0" w:color="auto"/>
      </w:divBdr>
    </w:div>
    <w:div w:id="326785473">
      <w:bodyDiv w:val="1"/>
      <w:marLeft w:val="0"/>
      <w:marRight w:val="0"/>
      <w:marTop w:val="0"/>
      <w:marBottom w:val="0"/>
      <w:divBdr>
        <w:top w:val="none" w:sz="0" w:space="0" w:color="auto"/>
        <w:left w:val="none" w:sz="0" w:space="0" w:color="auto"/>
        <w:bottom w:val="none" w:sz="0" w:space="0" w:color="auto"/>
        <w:right w:val="none" w:sz="0" w:space="0" w:color="auto"/>
      </w:divBdr>
    </w:div>
    <w:div w:id="346176820">
      <w:bodyDiv w:val="1"/>
      <w:marLeft w:val="0"/>
      <w:marRight w:val="0"/>
      <w:marTop w:val="0"/>
      <w:marBottom w:val="0"/>
      <w:divBdr>
        <w:top w:val="none" w:sz="0" w:space="0" w:color="auto"/>
        <w:left w:val="none" w:sz="0" w:space="0" w:color="auto"/>
        <w:bottom w:val="none" w:sz="0" w:space="0" w:color="auto"/>
        <w:right w:val="none" w:sz="0" w:space="0" w:color="auto"/>
      </w:divBdr>
    </w:div>
    <w:div w:id="848562347">
      <w:bodyDiv w:val="1"/>
      <w:marLeft w:val="0"/>
      <w:marRight w:val="0"/>
      <w:marTop w:val="0"/>
      <w:marBottom w:val="0"/>
      <w:divBdr>
        <w:top w:val="none" w:sz="0" w:space="0" w:color="auto"/>
        <w:left w:val="none" w:sz="0" w:space="0" w:color="auto"/>
        <w:bottom w:val="none" w:sz="0" w:space="0" w:color="auto"/>
        <w:right w:val="none" w:sz="0" w:space="0" w:color="auto"/>
      </w:divBdr>
    </w:div>
    <w:div w:id="905068295">
      <w:bodyDiv w:val="1"/>
      <w:marLeft w:val="0"/>
      <w:marRight w:val="0"/>
      <w:marTop w:val="0"/>
      <w:marBottom w:val="0"/>
      <w:divBdr>
        <w:top w:val="none" w:sz="0" w:space="0" w:color="auto"/>
        <w:left w:val="none" w:sz="0" w:space="0" w:color="auto"/>
        <w:bottom w:val="none" w:sz="0" w:space="0" w:color="auto"/>
        <w:right w:val="none" w:sz="0" w:space="0" w:color="auto"/>
      </w:divBdr>
    </w:div>
    <w:div w:id="1165365576">
      <w:bodyDiv w:val="1"/>
      <w:marLeft w:val="0"/>
      <w:marRight w:val="0"/>
      <w:marTop w:val="0"/>
      <w:marBottom w:val="0"/>
      <w:divBdr>
        <w:top w:val="none" w:sz="0" w:space="0" w:color="auto"/>
        <w:left w:val="none" w:sz="0" w:space="0" w:color="auto"/>
        <w:bottom w:val="none" w:sz="0" w:space="0" w:color="auto"/>
        <w:right w:val="none" w:sz="0" w:space="0" w:color="auto"/>
      </w:divBdr>
    </w:div>
    <w:div w:id="1431315637">
      <w:bodyDiv w:val="1"/>
      <w:marLeft w:val="0"/>
      <w:marRight w:val="0"/>
      <w:marTop w:val="0"/>
      <w:marBottom w:val="0"/>
      <w:divBdr>
        <w:top w:val="none" w:sz="0" w:space="0" w:color="auto"/>
        <w:left w:val="none" w:sz="0" w:space="0" w:color="auto"/>
        <w:bottom w:val="none" w:sz="0" w:space="0" w:color="auto"/>
        <w:right w:val="none" w:sz="0" w:space="0" w:color="auto"/>
      </w:divBdr>
    </w:div>
    <w:div w:id="1833255610">
      <w:bodyDiv w:val="1"/>
      <w:marLeft w:val="0"/>
      <w:marRight w:val="0"/>
      <w:marTop w:val="0"/>
      <w:marBottom w:val="0"/>
      <w:divBdr>
        <w:top w:val="none" w:sz="0" w:space="0" w:color="auto"/>
        <w:left w:val="none" w:sz="0" w:space="0" w:color="auto"/>
        <w:bottom w:val="none" w:sz="0" w:space="0" w:color="auto"/>
        <w:right w:val="none" w:sz="0" w:space="0" w:color="auto"/>
      </w:divBdr>
    </w:div>
    <w:div w:id="1848665897">
      <w:bodyDiv w:val="1"/>
      <w:marLeft w:val="0"/>
      <w:marRight w:val="0"/>
      <w:marTop w:val="0"/>
      <w:marBottom w:val="0"/>
      <w:divBdr>
        <w:top w:val="none" w:sz="0" w:space="0" w:color="auto"/>
        <w:left w:val="none" w:sz="0" w:space="0" w:color="auto"/>
        <w:bottom w:val="none" w:sz="0" w:space="0" w:color="auto"/>
        <w:right w:val="none" w:sz="0" w:space="0" w:color="auto"/>
      </w:divBdr>
      <w:divsChild>
        <w:div w:id="1518542539">
          <w:marLeft w:val="0"/>
          <w:marRight w:val="0"/>
          <w:marTop w:val="0"/>
          <w:marBottom w:val="0"/>
          <w:divBdr>
            <w:top w:val="none" w:sz="0" w:space="0" w:color="auto"/>
            <w:left w:val="none" w:sz="0" w:space="0" w:color="auto"/>
            <w:bottom w:val="none" w:sz="0" w:space="0" w:color="auto"/>
            <w:right w:val="none" w:sz="0" w:space="0" w:color="auto"/>
          </w:divBdr>
        </w:div>
      </w:divsChild>
    </w:div>
    <w:div w:id="1884557159">
      <w:bodyDiv w:val="1"/>
      <w:marLeft w:val="0"/>
      <w:marRight w:val="0"/>
      <w:marTop w:val="0"/>
      <w:marBottom w:val="0"/>
      <w:divBdr>
        <w:top w:val="none" w:sz="0" w:space="0" w:color="auto"/>
        <w:left w:val="none" w:sz="0" w:space="0" w:color="auto"/>
        <w:bottom w:val="none" w:sz="0" w:space="0" w:color="auto"/>
        <w:right w:val="none" w:sz="0" w:space="0" w:color="auto"/>
      </w:divBdr>
      <w:divsChild>
        <w:div w:id="1459034538">
          <w:marLeft w:val="-225"/>
          <w:marRight w:val="-225"/>
          <w:marTop w:val="0"/>
          <w:marBottom w:val="0"/>
          <w:divBdr>
            <w:top w:val="none" w:sz="0" w:space="0" w:color="auto"/>
            <w:left w:val="none" w:sz="0" w:space="0" w:color="auto"/>
            <w:bottom w:val="none" w:sz="0" w:space="0" w:color="auto"/>
            <w:right w:val="none" w:sz="0" w:space="0" w:color="auto"/>
          </w:divBdr>
          <w:divsChild>
            <w:div w:id="1732539466">
              <w:marLeft w:val="0"/>
              <w:marRight w:val="0"/>
              <w:marTop w:val="0"/>
              <w:marBottom w:val="0"/>
              <w:divBdr>
                <w:top w:val="none" w:sz="0" w:space="0" w:color="auto"/>
                <w:left w:val="none" w:sz="0" w:space="0" w:color="auto"/>
                <w:bottom w:val="none" w:sz="0" w:space="0" w:color="auto"/>
                <w:right w:val="none" w:sz="0" w:space="0" w:color="auto"/>
              </w:divBdr>
              <w:divsChild>
                <w:div w:id="311255294">
                  <w:marLeft w:val="0"/>
                  <w:marRight w:val="0"/>
                  <w:marTop w:val="0"/>
                  <w:marBottom w:val="0"/>
                  <w:divBdr>
                    <w:top w:val="none" w:sz="0" w:space="0" w:color="auto"/>
                    <w:left w:val="none" w:sz="0" w:space="0" w:color="auto"/>
                    <w:bottom w:val="none" w:sz="0" w:space="0" w:color="auto"/>
                    <w:right w:val="none" w:sz="0" w:space="0" w:color="auto"/>
                  </w:divBdr>
                  <w:divsChild>
                    <w:div w:id="668405258">
                      <w:marLeft w:val="0"/>
                      <w:marRight w:val="0"/>
                      <w:marTop w:val="225"/>
                      <w:marBottom w:val="0"/>
                      <w:divBdr>
                        <w:top w:val="none" w:sz="0" w:space="0" w:color="auto"/>
                        <w:left w:val="none" w:sz="0" w:space="0" w:color="auto"/>
                        <w:bottom w:val="none" w:sz="0" w:space="0" w:color="auto"/>
                        <w:right w:val="none" w:sz="0" w:space="0" w:color="auto"/>
                      </w:divBdr>
                    </w:div>
                  </w:divsChild>
                </w:div>
                <w:div w:id="504437285">
                  <w:marLeft w:val="0"/>
                  <w:marRight w:val="0"/>
                  <w:marTop w:val="225"/>
                  <w:marBottom w:val="0"/>
                  <w:divBdr>
                    <w:top w:val="none" w:sz="0" w:space="0" w:color="auto"/>
                    <w:left w:val="none" w:sz="0" w:space="0" w:color="auto"/>
                    <w:bottom w:val="none" w:sz="0" w:space="0" w:color="auto"/>
                    <w:right w:val="none" w:sz="0" w:space="0" w:color="auto"/>
                  </w:divBdr>
                </w:div>
                <w:div w:id="20474829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198272431">
          <w:marLeft w:val="0"/>
          <w:marRight w:val="0"/>
          <w:marTop w:val="0"/>
          <w:marBottom w:val="0"/>
          <w:divBdr>
            <w:top w:val="none" w:sz="0" w:space="0" w:color="auto"/>
            <w:left w:val="none" w:sz="0" w:space="0" w:color="auto"/>
            <w:bottom w:val="none" w:sz="0" w:space="0" w:color="auto"/>
            <w:right w:val="none" w:sz="0" w:space="0" w:color="auto"/>
          </w:divBdr>
          <w:divsChild>
            <w:div w:id="1632980859">
              <w:marLeft w:val="-225"/>
              <w:marRight w:val="-225"/>
              <w:marTop w:val="0"/>
              <w:marBottom w:val="0"/>
              <w:divBdr>
                <w:top w:val="none" w:sz="0" w:space="0" w:color="auto"/>
                <w:left w:val="none" w:sz="0" w:space="0" w:color="auto"/>
                <w:bottom w:val="none" w:sz="0" w:space="0" w:color="auto"/>
                <w:right w:val="none" w:sz="0" w:space="0" w:color="auto"/>
              </w:divBdr>
              <w:divsChild>
                <w:div w:id="381557250">
                  <w:marLeft w:val="0"/>
                  <w:marRight w:val="0"/>
                  <w:marTop w:val="0"/>
                  <w:marBottom w:val="0"/>
                  <w:divBdr>
                    <w:top w:val="none" w:sz="0" w:space="0" w:color="auto"/>
                    <w:left w:val="none" w:sz="0" w:space="0" w:color="auto"/>
                    <w:bottom w:val="none" w:sz="0" w:space="0" w:color="auto"/>
                    <w:right w:val="none" w:sz="0" w:space="0" w:color="auto"/>
                  </w:divBdr>
                  <w:divsChild>
                    <w:div w:id="84040662">
                      <w:marLeft w:val="0"/>
                      <w:marRight w:val="0"/>
                      <w:marTop w:val="0"/>
                      <w:marBottom w:val="0"/>
                      <w:divBdr>
                        <w:top w:val="none" w:sz="0" w:space="0" w:color="auto"/>
                        <w:left w:val="none" w:sz="0" w:space="0" w:color="auto"/>
                        <w:bottom w:val="none" w:sz="0" w:space="0" w:color="auto"/>
                        <w:right w:val="none" w:sz="0" w:space="0" w:color="auto"/>
                      </w:divBdr>
                      <w:divsChild>
                        <w:div w:id="589049853">
                          <w:marLeft w:val="0"/>
                          <w:marRight w:val="0"/>
                          <w:marTop w:val="0"/>
                          <w:marBottom w:val="0"/>
                          <w:divBdr>
                            <w:top w:val="none" w:sz="0" w:space="0" w:color="auto"/>
                            <w:left w:val="none" w:sz="0" w:space="0" w:color="auto"/>
                            <w:bottom w:val="none" w:sz="0" w:space="0" w:color="auto"/>
                            <w:right w:val="none" w:sz="0" w:space="0" w:color="auto"/>
                          </w:divBdr>
                          <w:divsChild>
                            <w:div w:id="1064063036">
                              <w:marLeft w:val="0"/>
                              <w:marRight w:val="0"/>
                              <w:marTop w:val="0"/>
                              <w:marBottom w:val="0"/>
                              <w:divBdr>
                                <w:top w:val="none" w:sz="0" w:space="0" w:color="auto"/>
                                <w:left w:val="none" w:sz="0" w:space="0" w:color="auto"/>
                                <w:bottom w:val="none" w:sz="0" w:space="0" w:color="auto"/>
                                <w:right w:val="none" w:sz="0" w:space="0" w:color="auto"/>
                              </w:divBdr>
                              <w:divsChild>
                                <w:div w:id="946930865">
                                  <w:marLeft w:val="0"/>
                                  <w:marRight w:val="0"/>
                                  <w:marTop w:val="0"/>
                                  <w:marBottom w:val="0"/>
                                  <w:divBdr>
                                    <w:top w:val="single" w:sz="6" w:space="0" w:color="D5DEED"/>
                                    <w:left w:val="single" w:sz="6" w:space="0" w:color="D5DEED"/>
                                    <w:bottom w:val="none" w:sz="0" w:space="0" w:color="auto"/>
                                    <w:right w:val="single" w:sz="6" w:space="0" w:color="D5DEED"/>
                                  </w:divBdr>
                                  <w:divsChild>
                                    <w:div w:id="823200894">
                                      <w:marLeft w:val="0"/>
                                      <w:marRight w:val="0"/>
                                      <w:marTop w:val="0"/>
                                      <w:marBottom w:val="0"/>
                                      <w:divBdr>
                                        <w:top w:val="none" w:sz="0" w:space="0" w:color="auto"/>
                                        <w:left w:val="none" w:sz="0" w:space="0" w:color="auto"/>
                                        <w:bottom w:val="none" w:sz="0" w:space="0" w:color="auto"/>
                                        <w:right w:val="none" w:sz="0" w:space="0" w:color="auto"/>
                                      </w:divBdr>
                                      <w:divsChild>
                                        <w:div w:id="676463254">
                                          <w:marLeft w:val="0"/>
                                          <w:marRight w:val="0"/>
                                          <w:marTop w:val="0"/>
                                          <w:marBottom w:val="0"/>
                                          <w:divBdr>
                                            <w:top w:val="none" w:sz="0" w:space="0" w:color="auto"/>
                                            <w:left w:val="none" w:sz="0" w:space="0" w:color="auto"/>
                                            <w:bottom w:val="none" w:sz="0" w:space="0" w:color="auto"/>
                                            <w:right w:val="none" w:sz="0" w:space="0" w:color="auto"/>
                                          </w:divBdr>
                                        </w:div>
                                        <w:div w:id="7641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0737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47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2.rada.gov.ua/laws/show/474-2016-%D1%80/paran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755-17" TargetMode="External"/><Relationship Id="rId5" Type="http://schemas.openxmlformats.org/officeDocument/2006/relationships/webSettings" Target="webSettings.xml"/><Relationship Id="rId10" Type="http://schemas.openxmlformats.org/officeDocument/2006/relationships/hyperlink" Target="http://bit.ly/2Jw3abw" TargetMode="External"/><Relationship Id="rId4" Type="http://schemas.openxmlformats.org/officeDocument/2006/relationships/settings" Target="settings.xml"/><Relationship Id="rId9" Type="http://schemas.openxmlformats.org/officeDocument/2006/relationships/hyperlink" Target="mailto:idd@sfs.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E399F-D8D7-4606-88B0-16348021B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43530</Words>
  <Characters>24813</Characters>
  <Application>Microsoft Office Word</Application>
  <DocSecurity>0</DocSecurity>
  <Lines>206</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MINFIN</Company>
  <LinksUpToDate>false</LinksUpToDate>
  <CharactersWithSpaces>68207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Парасій Ольга Василівна</dc:creator>
  <cp:lastModifiedBy>Мартиненко Володимир Васильович</cp:lastModifiedBy>
  <cp:revision>2</cp:revision>
  <cp:lastPrinted>2019-01-25T12:10:00Z</cp:lastPrinted>
  <dcterms:created xsi:type="dcterms:W3CDTF">2019-10-25T14:09:00Z</dcterms:created>
  <dcterms:modified xsi:type="dcterms:W3CDTF">2019-10-25T14:09:00Z</dcterms:modified>
</cp:coreProperties>
</file>