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92" w:rsidRDefault="00A827AC" w:rsidP="00B556BF">
      <w:pPr>
        <w:autoSpaceDE w:val="0"/>
        <w:autoSpaceDN w:val="0"/>
        <w:adjustRightInd w:val="0"/>
        <w:spacing w:after="0" w:line="240" w:lineRule="auto"/>
        <w:ind w:right="-57"/>
        <w:jc w:val="center"/>
        <w:rPr>
          <w:rFonts w:ascii="Times New Roman" w:hAnsi="Times New Roman" w:cs="Times New Roman"/>
          <w:b/>
          <w:bCs/>
          <w:sz w:val="24"/>
          <w:szCs w:val="24"/>
          <w:lang w:val="uk-UA"/>
        </w:rPr>
      </w:pPr>
      <w:bookmarkStart w:id="0" w:name="_GoBack"/>
      <w:bookmarkEnd w:id="0"/>
      <w:r w:rsidRPr="006D03F8">
        <w:rPr>
          <w:rFonts w:ascii="Times New Roman" w:hAnsi="Times New Roman" w:cs="Times New Roman"/>
          <w:b/>
          <w:bCs/>
          <w:sz w:val="24"/>
          <w:szCs w:val="24"/>
          <w:lang w:val="uk-UA"/>
        </w:rPr>
        <w:t xml:space="preserve">Звіт </w:t>
      </w:r>
      <w:r w:rsidR="00710A92" w:rsidRPr="00573F03">
        <w:rPr>
          <w:rFonts w:ascii="Times New Roman" w:hAnsi="Times New Roman" w:cs="Times New Roman"/>
          <w:b/>
          <w:bCs/>
          <w:sz w:val="24"/>
          <w:szCs w:val="24"/>
          <w:lang w:val="uk-UA"/>
        </w:rPr>
        <w:t>станом на 01.</w:t>
      </w:r>
      <w:r w:rsidR="00A54829" w:rsidRPr="00573F03">
        <w:rPr>
          <w:rFonts w:ascii="Times New Roman" w:hAnsi="Times New Roman" w:cs="Times New Roman"/>
          <w:b/>
          <w:bCs/>
          <w:sz w:val="24"/>
          <w:szCs w:val="24"/>
          <w:lang w:val="uk-UA"/>
        </w:rPr>
        <w:t>0</w:t>
      </w:r>
      <w:r w:rsidR="000B1B74">
        <w:rPr>
          <w:rFonts w:ascii="Times New Roman" w:hAnsi="Times New Roman" w:cs="Times New Roman"/>
          <w:b/>
          <w:bCs/>
          <w:sz w:val="24"/>
          <w:szCs w:val="24"/>
          <w:lang w:val="uk-UA"/>
        </w:rPr>
        <w:t>4</w:t>
      </w:r>
      <w:r w:rsidR="00A54829" w:rsidRPr="00573F03">
        <w:rPr>
          <w:rFonts w:ascii="Times New Roman" w:hAnsi="Times New Roman" w:cs="Times New Roman"/>
          <w:b/>
          <w:bCs/>
          <w:sz w:val="24"/>
          <w:szCs w:val="24"/>
          <w:lang w:val="uk-UA"/>
        </w:rPr>
        <w:t>.</w:t>
      </w:r>
      <w:r w:rsidR="00710A92" w:rsidRPr="00573F03">
        <w:rPr>
          <w:rFonts w:ascii="Times New Roman" w:hAnsi="Times New Roman" w:cs="Times New Roman"/>
          <w:b/>
          <w:bCs/>
          <w:sz w:val="24"/>
          <w:szCs w:val="24"/>
          <w:lang w:val="uk-UA"/>
        </w:rPr>
        <w:t>201</w:t>
      </w:r>
      <w:r w:rsidR="00A54829" w:rsidRPr="00573F03">
        <w:rPr>
          <w:rFonts w:ascii="Times New Roman" w:hAnsi="Times New Roman" w:cs="Times New Roman"/>
          <w:b/>
          <w:bCs/>
          <w:sz w:val="24"/>
          <w:szCs w:val="24"/>
          <w:lang w:val="uk-UA"/>
        </w:rPr>
        <w:t>9</w:t>
      </w:r>
    </w:p>
    <w:p w:rsidR="008274D7" w:rsidRPr="006D03F8" w:rsidRDefault="00A827AC" w:rsidP="00134894">
      <w:pPr>
        <w:autoSpaceDE w:val="0"/>
        <w:autoSpaceDN w:val="0"/>
        <w:adjustRightInd w:val="0"/>
        <w:spacing w:after="0" w:line="240" w:lineRule="auto"/>
        <w:ind w:left="-57" w:right="-57"/>
        <w:jc w:val="center"/>
        <w:rPr>
          <w:rFonts w:ascii="Times New Roman" w:hAnsi="Times New Roman" w:cs="Times New Roman"/>
          <w:b/>
          <w:bCs/>
          <w:sz w:val="24"/>
          <w:szCs w:val="24"/>
          <w:lang w:val="uk-UA"/>
        </w:rPr>
      </w:pPr>
      <w:r w:rsidRPr="006D03F8">
        <w:rPr>
          <w:rFonts w:ascii="Times New Roman" w:hAnsi="Times New Roman" w:cs="Times New Roman"/>
          <w:b/>
          <w:bCs/>
          <w:sz w:val="24"/>
          <w:szCs w:val="24"/>
          <w:lang w:val="uk-UA"/>
        </w:rPr>
        <w:t>щодо виконання</w:t>
      </w:r>
      <w:r w:rsidR="008274D7" w:rsidRPr="006D03F8">
        <w:rPr>
          <w:rFonts w:ascii="Times New Roman" w:hAnsi="Times New Roman" w:cs="Times New Roman"/>
          <w:b/>
          <w:bCs/>
          <w:sz w:val="24"/>
          <w:szCs w:val="24"/>
          <w:lang w:val="uk-UA"/>
        </w:rPr>
        <w:t xml:space="preserve"> Міністерством фінансів України</w:t>
      </w:r>
    </w:p>
    <w:p w:rsidR="001C5D5C" w:rsidRPr="006D03F8" w:rsidRDefault="008274D7" w:rsidP="00134894">
      <w:pPr>
        <w:autoSpaceDE w:val="0"/>
        <w:autoSpaceDN w:val="0"/>
        <w:adjustRightInd w:val="0"/>
        <w:spacing w:after="0" w:line="240" w:lineRule="auto"/>
        <w:ind w:left="-57" w:right="-57"/>
        <w:jc w:val="center"/>
        <w:rPr>
          <w:rFonts w:ascii="Times New Roman" w:hAnsi="Times New Roman" w:cs="Times New Roman"/>
          <w:b/>
          <w:bCs/>
          <w:sz w:val="24"/>
          <w:szCs w:val="24"/>
          <w:lang w:val="uk-UA"/>
        </w:rPr>
      </w:pPr>
      <w:r w:rsidRPr="006D03F8">
        <w:rPr>
          <w:rFonts w:ascii="Times New Roman" w:hAnsi="Times New Roman" w:cs="Times New Roman"/>
          <w:b/>
          <w:bCs/>
          <w:sz w:val="24"/>
          <w:szCs w:val="24"/>
          <w:lang w:val="uk-UA"/>
        </w:rPr>
        <w:t>заход</w:t>
      </w:r>
      <w:r w:rsidR="00B55CFA" w:rsidRPr="006D03F8">
        <w:rPr>
          <w:rFonts w:ascii="Times New Roman" w:hAnsi="Times New Roman" w:cs="Times New Roman"/>
          <w:b/>
          <w:bCs/>
          <w:sz w:val="24"/>
          <w:szCs w:val="24"/>
          <w:lang w:val="uk-UA"/>
        </w:rPr>
        <w:t>ів</w:t>
      </w:r>
      <w:r w:rsidRPr="006D03F8">
        <w:rPr>
          <w:rFonts w:ascii="Times New Roman" w:hAnsi="Times New Roman" w:cs="Times New Roman"/>
          <w:b/>
          <w:bCs/>
          <w:sz w:val="24"/>
          <w:szCs w:val="24"/>
          <w:lang w:val="uk-UA"/>
        </w:rPr>
        <w:t xml:space="preserve"> щодо запобігання корупції в міністерствах, інших центральних органах виконавчої влади, розроблених в рамках Урядово-громадської ініціативи "Разом проти корупції",</w:t>
      </w:r>
      <w:r w:rsidR="008F5537" w:rsidRPr="006D03F8">
        <w:rPr>
          <w:rFonts w:ascii="Times New Roman" w:hAnsi="Times New Roman" w:cs="Times New Roman"/>
          <w:b/>
          <w:bCs/>
          <w:sz w:val="24"/>
          <w:szCs w:val="24"/>
          <w:lang w:val="uk-UA"/>
        </w:rPr>
        <w:t xml:space="preserve"> </w:t>
      </w:r>
      <w:r w:rsidRPr="006D03F8">
        <w:rPr>
          <w:rFonts w:ascii="Times New Roman" w:hAnsi="Times New Roman" w:cs="Times New Roman"/>
          <w:b/>
          <w:bCs/>
          <w:sz w:val="24"/>
          <w:szCs w:val="24"/>
          <w:lang w:val="uk-UA"/>
        </w:rPr>
        <w:t>затверджен</w:t>
      </w:r>
      <w:r w:rsidR="00A827AC" w:rsidRPr="006D03F8">
        <w:rPr>
          <w:rFonts w:ascii="Times New Roman" w:hAnsi="Times New Roman" w:cs="Times New Roman"/>
          <w:b/>
          <w:bCs/>
          <w:sz w:val="24"/>
          <w:szCs w:val="24"/>
          <w:lang w:val="uk-UA"/>
        </w:rPr>
        <w:t>ого</w:t>
      </w:r>
      <w:r w:rsidRPr="006D03F8">
        <w:rPr>
          <w:rFonts w:ascii="Times New Roman" w:hAnsi="Times New Roman" w:cs="Times New Roman"/>
          <w:b/>
          <w:bCs/>
          <w:sz w:val="24"/>
          <w:szCs w:val="24"/>
          <w:lang w:val="uk-UA"/>
        </w:rPr>
        <w:t xml:space="preserve"> розпорядженням Кабінету Міністрів України </w:t>
      </w:r>
    </w:p>
    <w:p w:rsidR="008274D7" w:rsidRDefault="008274D7" w:rsidP="00134894">
      <w:pPr>
        <w:autoSpaceDE w:val="0"/>
        <w:autoSpaceDN w:val="0"/>
        <w:adjustRightInd w:val="0"/>
        <w:spacing w:after="0" w:line="240" w:lineRule="auto"/>
        <w:ind w:left="-57" w:right="-57"/>
        <w:jc w:val="center"/>
        <w:rPr>
          <w:rFonts w:ascii="Times New Roman" w:hAnsi="Times New Roman" w:cs="Times New Roman"/>
          <w:b/>
          <w:bCs/>
          <w:sz w:val="24"/>
          <w:szCs w:val="24"/>
          <w:lang w:val="uk-UA"/>
        </w:rPr>
      </w:pPr>
      <w:r w:rsidRPr="006D03F8">
        <w:rPr>
          <w:rFonts w:ascii="Times New Roman" w:hAnsi="Times New Roman" w:cs="Times New Roman"/>
          <w:b/>
          <w:bCs/>
          <w:sz w:val="24"/>
          <w:szCs w:val="24"/>
          <w:lang w:val="uk-UA"/>
        </w:rPr>
        <w:t>від 5 жовтня 2016 р. № 803-р</w:t>
      </w:r>
    </w:p>
    <w:p w:rsidR="001F4859" w:rsidRDefault="001F4859" w:rsidP="00134894">
      <w:pPr>
        <w:autoSpaceDE w:val="0"/>
        <w:autoSpaceDN w:val="0"/>
        <w:adjustRightInd w:val="0"/>
        <w:spacing w:after="0" w:line="240" w:lineRule="auto"/>
        <w:ind w:left="-57" w:right="-57"/>
        <w:jc w:val="center"/>
        <w:rPr>
          <w:rFonts w:ascii="Times New Roman" w:hAnsi="Times New Roman" w:cs="Times New Roman"/>
          <w:b/>
          <w:bCs/>
          <w:sz w:val="24"/>
          <w:szCs w:val="24"/>
          <w:lang w:val="uk-UA"/>
        </w:rPr>
      </w:pPr>
    </w:p>
    <w:tbl>
      <w:tblPr>
        <w:tblStyle w:val="6"/>
        <w:tblW w:w="0" w:type="auto"/>
        <w:tblInd w:w="-176" w:type="dxa"/>
        <w:tblLook w:val="04A0" w:firstRow="1" w:lastRow="0" w:firstColumn="1" w:lastColumn="0" w:noHBand="0" w:noVBand="1"/>
      </w:tblPr>
      <w:tblGrid>
        <w:gridCol w:w="4630"/>
        <w:gridCol w:w="5175"/>
      </w:tblGrid>
      <w:tr w:rsidR="00CD22AF" w:rsidRPr="000B1B74" w:rsidTr="000026BC">
        <w:tc>
          <w:tcPr>
            <w:tcW w:w="9805" w:type="dxa"/>
            <w:gridSpan w:val="2"/>
          </w:tcPr>
          <w:p w:rsidR="00CD22AF" w:rsidRPr="00CD22AF" w:rsidRDefault="00CD22AF" w:rsidP="00134894">
            <w:pPr>
              <w:autoSpaceDE w:val="0"/>
              <w:autoSpaceDN w:val="0"/>
              <w:adjustRightInd w:val="0"/>
              <w:ind w:left="-57" w:right="-57"/>
              <w:rPr>
                <w:rFonts w:ascii="Times New Roman" w:hAnsi="Times New Roman" w:cs="Times New Roman"/>
                <w:b/>
                <w:bCs/>
                <w:sz w:val="24"/>
                <w:szCs w:val="24"/>
              </w:rPr>
            </w:pPr>
            <w:r w:rsidRPr="00CD22AF">
              <w:rPr>
                <w:rFonts w:ascii="Times New Roman" w:hAnsi="Times New Roman" w:cs="Times New Roman"/>
                <w:b/>
                <w:color w:val="000000"/>
                <w:sz w:val="24"/>
                <w:szCs w:val="24"/>
              </w:rPr>
              <w:t>Захід № 43</w:t>
            </w:r>
            <w:r w:rsidRPr="00CD22AF">
              <w:rPr>
                <w:rFonts w:ascii="Times New Roman" w:hAnsi="Times New Roman" w:cs="Times New Roman"/>
                <w:b/>
                <w:bCs/>
                <w:sz w:val="24"/>
                <w:szCs w:val="24"/>
              </w:rPr>
              <w:t xml:space="preserve"> «Запровадження відкритого доступу до реєстрів проектів соціального і економічного розвитку України, які реалізуються із залученням коштів міжнародних фінансових організацій»</w:t>
            </w:r>
          </w:p>
        </w:tc>
      </w:tr>
      <w:tr w:rsidR="00CD22AF" w:rsidRPr="000B1B74"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color w:val="000000"/>
                <w:sz w:val="24"/>
                <w:szCs w:val="24"/>
              </w:rPr>
            </w:pPr>
            <w:r w:rsidRPr="00CD22AF">
              <w:rPr>
                <w:rFonts w:ascii="Times New Roman" w:hAnsi="Times New Roman" w:cs="Times New Roman"/>
                <w:color w:val="000000"/>
                <w:sz w:val="24"/>
                <w:szCs w:val="24"/>
              </w:rPr>
              <w:t>Відповідальна особа (міністр/заступник міністра, керівник/заступник керівника іншого центрального органу виконавчої влади)</w:t>
            </w:r>
          </w:p>
        </w:tc>
        <w:tc>
          <w:tcPr>
            <w:tcW w:w="5175" w:type="dxa"/>
          </w:tcPr>
          <w:p w:rsidR="00CD22AF" w:rsidRPr="00CD22AF" w:rsidRDefault="00CD22AF" w:rsidP="00134894">
            <w:pPr>
              <w:autoSpaceDE w:val="0"/>
              <w:autoSpaceDN w:val="0"/>
              <w:adjustRightInd w:val="0"/>
              <w:ind w:left="-57" w:right="-57"/>
              <w:jc w:val="both"/>
              <w:rPr>
                <w:rFonts w:ascii="Times New Roman" w:hAnsi="Times New Roman" w:cs="Times New Roman"/>
                <w:color w:val="000000"/>
                <w:sz w:val="24"/>
                <w:szCs w:val="24"/>
              </w:rPr>
            </w:pPr>
            <w:r w:rsidRPr="00CD22AF">
              <w:rPr>
                <w:rFonts w:ascii="Times New Roman" w:hAnsi="Times New Roman" w:cs="Times New Roman"/>
                <w:color w:val="000000"/>
                <w:sz w:val="24"/>
                <w:szCs w:val="24"/>
              </w:rPr>
              <w:t xml:space="preserve">заступник Міністра фінансів з питань європейської інтеграції </w:t>
            </w:r>
            <w:r w:rsidR="00E435D6">
              <w:rPr>
                <w:rFonts w:ascii="Times New Roman" w:hAnsi="Times New Roman" w:cs="Times New Roman"/>
                <w:color w:val="000000"/>
                <w:sz w:val="24"/>
                <w:szCs w:val="24"/>
              </w:rPr>
              <w:t xml:space="preserve">– </w:t>
            </w:r>
            <w:r w:rsidRPr="00CD22AF">
              <w:rPr>
                <w:rFonts w:ascii="Times New Roman" w:hAnsi="Times New Roman" w:cs="Times New Roman"/>
                <w:color w:val="000000"/>
                <w:sz w:val="24"/>
                <w:szCs w:val="24"/>
              </w:rPr>
              <w:t>Гелетій Юрій Ігорович</w:t>
            </w:r>
          </w:p>
        </w:tc>
      </w:tr>
      <w:tr w:rsidR="00CD22AF" w:rsidRPr="00CD22AF"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Головний виконавець у міністерстві або в іншому центральному органі виконавчої влади</w:t>
            </w:r>
          </w:p>
        </w:tc>
        <w:tc>
          <w:tcPr>
            <w:tcW w:w="5175" w:type="dxa"/>
          </w:tcPr>
          <w:p w:rsidR="00CD22AF" w:rsidRPr="00CD22AF" w:rsidRDefault="00EB7FC8" w:rsidP="00EB7FC8">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 xml:space="preserve">Елішиєва Катерина Абухусайнівна – директор </w:t>
            </w:r>
            <w:r w:rsidR="00CD22AF" w:rsidRPr="00CD22AF">
              <w:rPr>
                <w:rFonts w:ascii="Times New Roman" w:hAnsi="Times New Roman" w:cs="Times New Roman"/>
                <w:sz w:val="24"/>
                <w:szCs w:val="24"/>
              </w:rPr>
              <w:t>Департамент</w:t>
            </w:r>
            <w:r>
              <w:rPr>
                <w:rFonts w:ascii="Times New Roman" w:hAnsi="Times New Roman" w:cs="Times New Roman"/>
                <w:sz w:val="24"/>
                <w:szCs w:val="24"/>
              </w:rPr>
              <w:t>у</w:t>
            </w:r>
            <w:r w:rsidR="00CD22AF" w:rsidRPr="00CD22AF">
              <w:rPr>
                <w:rFonts w:ascii="Times New Roman" w:hAnsi="Times New Roman" w:cs="Times New Roman"/>
                <w:sz w:val="24"/>
                <w:szCs w:val="24"/>
              </w:rPr>
              <w:t xml:space="preserve"> міжнародних фінансових </w:t>
            </w:r>
            <w:r>
              <w:rPr>
                <w:rFonts w:ascii="Times New Roman" w:hAnsi="Times New Roman" w:cs="Times New Roman"/>
                <w:sz w:val="24"/>
                <w:szCs w:val="24"/>
              </w:rPr>
              <w:t>проектів</w:t>
            </w:r>
            <w:r w:rsidR="00CD22AF" w:rsidRPr="00CD22AF">
              <w:rPr>
                <w:rFonts w:ascii="Times New Roman" w:hAnsi="Times New Roman" w:cs="Times New Roman"/>
                <w:sz w:val="24"/>
                <w:szCs w:val="24"/>
              </w:rPr>
              <w:t>, Міністерство фінансів</w:t>
            </w:r>
          </w:p>
        </w:tc>
      </w:tr>
      <w:tr w:rsidR="00CD22AF" w:rsidRPr="00CD22AF"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Опис проблем, які повинні бути розв’язані за результатами здійснення заходу (чітко визначена проблематика, суть корупційних ризиків) </w:t>
            </w:r>
          </w:p>
        </w:tc>
        <w:tc>
          <w:tcPr>
            <w:tcW w:w="5175"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Після набуття чинності </w:t>
            </w:r>
            <w:hyperlink r:id="rId8" w:history="1">
              <w:r w:rsidRPr="00CD22AF">
                <w:rPr>
                  <w:rFonts w:ascii="Times New Roman" w:hAnsi="Times New Roman" w:cs="Times New Roman"/>
                  <w:color w:val="0000FF"/>
                  <w:sz w:val="24"/>
                  <w:u w:val="single"/>
                </w:rPr>
                <w:t>постанови КМУ</w:t>
              </w:r>
            </w:hyperlink>
            <w:r w:rsidRPr="00CD22AF">
              <w:rPr>
                <w:rFonts w:ascii="Times New Roman" w:hAnsi="Times New Roman" w:cs="Times New Roman"/>
                <w:sz w:val="24"/>
                <w:szCs w:val="24"/>
              </w:rPr>
              <w:t xml:space="preserve"> від 27.01.2016 № 70 «Про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набула актуальності необхідність ведення Мінфіном реєстру проектів економічного і соціального розвитку України, що підтримуються міжнародними фінансовими організаціями. Без належного програмного забезпечення ведення повноцінного ведення реєстру неможливе. </w:t>
            </w:r>
          </w:p>
        </w:tc>
      </w:tr>
      <w:tr w:rsidR="00CD22AF" w:rsidRPr="00CD22AF"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Строки здійснення </w:t>
            </w:r>
          </w:p>
        </w:tc>
        <w:tc>
          <w:tcPr>
            <w:tcW w:w="5175" w:type="dxa"/>
          </w:tcPr>
          <w:p w:rsidR="00CD22AF" w:rsidRPr="00CD22AF" w:rsidRDefault="008935DD" w:rsidP="008935DD">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01.04.</w:t>
            </w:r>
            <w:r w:rsidR="00CD22AF" w:rsidRPr="00CD22AF">
              <w:rPr>
                <w:rFonts w:ascii="Times New Roman" w:hAnsi="Times New Roman" w:cs="Times New Roman"/>
                <w:sz w:val="24"/>
                <w:szCs w:val="24"/>
              </w:rPr>
              <w:t xml:space="preserve">2019 </w:t>
            </w:r>
          </w:p>
        </w:tc>
      </w:tr>
      <w:tr w:rsidR="00CD22AF" w:rsidRPr="000B1B74"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Очікуваний результат </w:t>
            </w:r>
          </w:p>
        </w:tc>
        <w:tc>
          <w:tcPr>
            <w:tcW w:w="5175"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Впроваджено реєстр проектів економічного і соціального розвитку України, що підтримуються міжнародними фінансовими організаціями, що дають можливість забезпечити доступ до інформації щодо таких проектів на усіх стадіях починаючи від ініціювання та закінчуючи завершенням реалізації. </w:t>
            </w:r>
          </w:p>
        </w:tc>
      </w:tr>
      <w:tr w:rsidR="00CD22AF" w:rsidRPr="00B2061A"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Експертні, громадські кола, стейкхолдери, яких міністерство, інший центральний орган виконавчої влади залучає для планування та здійснення заходів </w:t>
            </w:r>
          </w:p>
        </w:tc>
        <w:tc>
          <w:tcPr>
            <w:tcW w:w="5175" w:type="dxa"/>
          </w:tcPr>
          <w:p w:rsidR="00CD22AF" w:rsidRPr="00CD22AF" w:rsidRDefault="00EB7FC8">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 xml:space="preserve">Департамент </w:t>
            </w:r>
            <w:r w:rsidR="00CD22AF" w:rsidRPr="00CD22AF">
              <w:rPr>
                <w:rFonts w:ascii="Times New Roman" w:hAnsi="Times New Roman" w:cs="Times New Roman"/>
                <w:sz w:val="24"/>
                <w:szCs w:val="24"/>
              </w:rPr>
              <w:t>інформаційних</w:t>
            </w:r>
            <w:r>
              <w:rPr>
                <w:rFonts w:ascii="Times New Roman" w:hAnsi="Times New Roman" w:cs="Times New Roman"/>
                <w:sz w:val="24"/>
                <w:szCs w:val="24"/>
              </w:rPr>
              <w:t xml:space="preserve"> систем та</w:t>
            </w:r>
            <w:r w:rsidR="00CD76E3">
              <w:rPr>
                <w:rFonts w:ascii="Times New Roman" w:hAnsi="Times New Roman" w:cs="Times New Roman"/>
                <w:sz w:val="24"/>
                <w:szCs w:val="24"/>
              </w:rPr>
              <w:t xml:space="preserve"> технологій</w:t>
            </w:r>
            <w:r w:rsidR="00CD22AF" w:rsidRPr="00CD22AF">
              <w:rPr>
                <w:rFonts w:ascii="Times New Roman" w:hAnsi="Times New Roman" w:cs="Times New Roman"/>
                <w:sz w:val="24"/>
                <w:szCs w:val="24"/>
              </w:rPr>
              <w:t xml:space="preserve">; </w:t>
            </w:r>
            <w:r>
              <w:rPr>
                <w:rFonts w:ascii="Times New Roman" w:hAnsi="Times New Roman" w:cs="Times New Roman"/>
                <w:sz w:val="24"/>
                <w:szCs w:val="24"/>
              </w:rPr>
              <w:t>д</w:t>
            </w:r>
            <w:r w:rsidR="00CD22AF" w:rsidRPr="00CD22AF">
              <w:rPr>
                <w:rFonts w:ascii="Times New Roman" w:hAnsi="Times New Roman" w:cs="Times New Roman"/>
                <w:sz w:val="24"/>
                <w:szCs w:val="24"/>
              </w:rPr>
              <w:t xml:space="preserve">ержавна </w:t>
            </w:r>
            <w:r>
              <w:rPr>
                <w:rFonts w:ascii="Times New Roman" w:hAnsi="Times New Roman" w:cs="Times New Roman"/>
                <w:sz w:val="24"/>
                <w:szCs w:val="24"/>
              </w:rPr>
              <w:t>у</w:t>
            </w:r>
            <w:r w:rsidR="00CD22AF" w:rsidRPr="00CD22AF">
              <w:rPr>
                <w:rFonts w:ascii="Times New Roman" w:hAnsi="Times New Roman" w:cs="Times New Roman"/>
                <w:sz w:val="24"/>
                <w:szCs w:val="24"/>
              </w:rPr>
              <w:t xml:space="preserve">станова «Відкриті </w:t>
            </w:r>
            <w:r>
              <w:rPr>
                <w:rFonts w:ascii="Times New Roman" w:hAnsi="Times New Roman" w:cs="Times New Roman"/>
                <w:sz w:val="24"/>
                <w:szCs w:val="24"/>
              </w:rPr>
              <w:t>п</w:t>
            </w:r>
            <w:r w:rsidR="00CD22AF" w:rsidRPr="00CD22AF">
              <w:rPr>
                <w:rFonts w:ascii="Times New Roman" w:hAnsi="Times New Roman" w:cs="Times New Roman"/>
                <w:sz w:val="24"/>
                <w:szCs w:val="24"/>
              </w:rPr>
              <w:t xml:space="preserve">ублічні </w:t>
            </w:r>
            <w:r>
              <w:rPr>
                <w:rFonts w:ascii="Times New Roman" w:hAnsi="Times New Roman" w:cs="Times New Roman"/>
                <w:sz w:val="24"/>
                <w:szCs w:val="24"/>
              </w:rPr>
              <w:t>ф</w:t>
            </w:r>
            <w:r w:rsidR="00CD22AF" w:rsidRPr="00CD22AF">
              <w:rPr>
                <w:rFonts w:ascii="Times New Roman" w:hAnsi="Times New Roman" w:cs="Times New Roman"/>
                <w:sz w:val="24"/>
                <w:szCs w:val="24"/>
              </w:rPr>
              <w:t>інанси»; Донорська спільнота, РПР, РПК.</w:t>
            </w:r>
          </w:p>
        </w:tc>
      </w:tr>
      <w:tr w:rsidR="00CD22AF" w:rsidRPr="00CD22AF"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Оцінка необхідних ресурсів для здійснення заходу </w:t>
            </w:r>
          </w:p>
        </w:tc>
        <w:tc>
          <w:tcPr>
            <w:tcW w:w="5175"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1) Ресурси на розробку програмного забезпечення  </w:t>
            </w:r>
          </w:p>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2) Ресурси для забезпечення підтримки ведення реєстру</w:t>
            </w:r>
          </w:p>
        </w:tc>
      </w:tr>
      <w:tr w:rsidR="00CD22AF" w:rsidRPr="00CD22AF" w:rsidTr="000026BC">
        <w:tc>
          <w:tcPr>
            <w:tcW w:w="4630"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Джерело фінансування (у разі потреби) </w:t>
            </w:r>
          </w:p>
        </w:tc>
        <w:tc>
          <w:tcPr>
            <w:tcW w:w="5175"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бюджетні кошти, кошти донорських організацій </w:t>
            </w:r>
          </w:p>
        </w:tc>
      </w:tr>
    </w:tbl>
    <w:p w:rsidR="00CD22AF" w:rsidRDefault="00CD22AF" w:rsidP="00134894">
      <w:pPr>
        <w:autoSpaceDE w:val="0"/>
        <w:autoSpaceDN w:val="0"/>
        <w:adjustRightInd w:val="0"/>
        <w:spacing w:after="0" w:line="240" w:lineRule="auto"/>
        <w:ind w:left="-57" w:right="-57"/>
        <w:jc w:val="right"/>
        <w:rPr>
          <w:rFonts w:ascii="Times New Roman" w:eastAsiaTheme="minorEastAsia" w:hAnsi="Times New Roman" w:cs="Times New Roman"/>
          <w:sz w:val="24"/>
          <w:szCs w:val="24"/>
          <w:lang w:val="uk-UA" w:eastAsia="uk-UA"/>
        </w:rPr>
      </w:pPr>
    </w:p>
    <w:p w:rsidR="00CD22AF" w:rsidRPr="00CD22AF" w:rsidRDefault="00CD22AF" w:rsidP="00134894">
      <w:pPr>
        <w:autoSpaceDE w:val="0"/>
        <w:autoSpaceDN w:val="0"/>
        <w:adjustRightInd w:val="0"/>
        <w:spacing w:after="0" w:line="240" w:lineRule="auto"/>
        <w:ind w:left="-57" w:right="-57"/>
        <w:jc w:val="center"/>
        <w:rPr>
          <w:rFonts w:ascii="Times New Roman" w:eastAsiaTheme="minorEastAsia" w:hAnsi="Times New Roman" w:cs="Times New Roman"/>
          <w:sz w:val="24"/>
          <w:szCs w:val="24"/>
          <w:lang w:val="uk-UA" w:eastAsia="uk-UA"/>
        </w:rPr>
      </w:pPr>
      <w:r w:rsidRPr="00CD22AF">
        <w:rPr>
          <w:rFonts w:ascii="Times New Roman" w:eastAsiaTheme="minorEastAsia" w:hAnsi="Times New Roman" w:cs="Times New Roman"/>
          <w:sz w:val="24"/>
          <w:szCs w:val="24"/>
          <w:lang w:val="uk-UA" w:eastAsia="uk-UA"/>
        </w:rPr>
        <w:t>Досягнення попередніх етапів здійснення заходу та їх % їх виконання*</w:t>
      </w:r>
    </w:p>
    <w:tbl>
      <w:tblPr>
        <w:tblStyle w:val="6"/>
        <w:tblW w:w="9923" w:type="dxa"/>
        <w:tblInd w:w="-176" w:type="dxa"/>
        <w:tblLook w:val="00A0" w:firstRow="1" w:lastRow="0" w:firstColumn="1" w:lastColumn="0" w:noHBand="0" w:noVBand="0"/>
      </w:tblPr>
      <w:tblGrid>
        <w:gridCol w:w="4679"/>
        <w:gridCol w:w="5244"/>
      </w:tblGrid>
      <w:tr w:rsidR="00EB7FC8" w:rsidRPr="00B556BF" w:rsidTr="00EB7FC8">
        <w:trPr>
          <w:trHeight w:val="2208"/>
        </w:trPr>
        <w:tc>
          <w:tcPr>
            <w:tcW w:w="4679" w:type="dxa"/>
          </w:tcPr>
          <w:p w:rsidR="00EB7FC8" w:rsidRPr="006622A5" w:rsidRDefault="00EB7FC8" w:rsidP="000B1B74">
            <w:pPr>
              <w:autoSpaceDE w:val="0"/>
              <w:autoSpaceDN w:val="0"/>
              <w:adjustRightInd w:val="0"/>
              <w:ind w:left="-57" w:right="-57"/>
              <w:rPr>
                <w:rFonts w:ascii="Times New Roman" w:hAnsi="Times New Roman" w:cs="Times New Roman"/>
                <w:sz w:val="24"/>
                <w:szCs w:val="24"/>
              </w:rPr>
            </w:pPr>
            <w:r w:rsidRPr="006622A5">
              <w:rPr>
                <w:rFonts w:ascii="Times New Roman" w:hAnsi="Times New Roman" w:cs="Times New Roman"/>
                <w:sz w:val="24"/>
                <w:szCs w:val="24"/>
              </w:rPr>
              <w:lastRenderedPageBreak/>
              <w:t>Досягнення попередніх етапів імплементації заходу (що зроблено до 01.</w:t>
            </w:r>
            <w:r w:rsidR="000026BC">
              <w:rPr>
                <w:rFonts w:ascii="Times New Roman" w:hAnsi="Times New Roman" w:cs="Times New Roman"/>
                <w:sz w:val="24"/>
                <w:szCs w:val="24"/>
              </w:rPr>
              <w:t>0</w:t>
            </w:r>
            <w:r w:rsidR="000B1B74">
              <w:rPr>
                <w:rFonts w:ascii="Times New Roman" w:hAnsi="Times New Roman" w:cs="Times New Roman"/>
                <w:sz w:val="24"/>
                <w:szCs w:val="24"/>
              </w:rPr>
              <w:t>4</w:t>
            </w:r>
            <w:r w:rsidRPr="006622A5">
              <w:rPr>
                <w:rFonts w:ascii="Times New Roman" w:hAnsi="Times New Roman" w:cs="Times New Roman"/>
                <w:sz w:val="24"/>
                <w:szCs w:val="24"/>
              </w:rPr>
              <w:t>.201</w:t>
            </w:r>
            <w:r w:rsidR="000026BC" w:rsidRPr="00B40E33">
              <w:rPr>
                <w:rFonts w:ascii="Times New Roman" w:hAnsi="Times New Roman" w:cs="Times New Roman"/>
                <w:sz w:val="24"/>
                <w:szCs w:val="24"/>
                <w:lang w:val="ru-RU"/>
              </w:rPr>
              <w:t>9</w:t>
            </w:r>
            <w:r w:rsidRPr="006622A5">
              <w:rPr>
                <w:rFonts w:ascii="Times New Roman" w:hAnsi="Times New Roman" w:cs="Times New Roman"/>
                <w:sz w:val="24"/>
                <w:szCs w:val="24"/>
              </w:rPr>
              <w:t xml:space="preserve">) </w:t>
            </w:r>
          </w:p>
        </w:tc>
        <w:tc>
          <w:tcPr>
            <w:tcW w:w="5244" w:type="dxa"/>
          </w:tcPr>
          <w:p w:rsidR="002D3F25" w:rsidRDefault="002D3F25" w:rsidP="00134894">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 xml:space="preserve">ДУ ВПФ </w:t>
            </w:r>
            <w:r w:rsidR="00CD76E3">
              <w:rPr>
                <w:rFonts w:ascii="Times New Roman" w:hAnsi="Times New Roman" w:cs="Times New Roman"/>
                <w:sz w:val="24"/>
                <w:szCs w:val="24"/>
              </w:rPr>
              <w:t xml:space="preserve">визнано </w:t>
            </w:r>
            <w:r>
              <w:rPr>
                <w:rFonts w:ascii="Times New Roman" w:hAnsi="Times New Roman" w:cs="Times New Roman"/>
                <w:sz w:val="24"/>
                <w:szCs w:val="24"/>
              </w:rPr>
              <w:t>розробником та адміністратором реєстру МФО (</w:t>
            </w:r>
            <w:r w:rsidR="00CD76E3">
              <w:rPr>
                <w:rFonts w:ascii="Times New Roman" w:hAnsi="Times New Roman" w:cs="Times New Roman"/>
                <w:sz w:val="24"/>
                <w:szCs w:val="24"/>
              </w:rPr>
              <w:t>постанова КМУ №</w:t>
            </w:r>
            <w:r w:rsidR="006A39AA">
              <w:rPr>
                <w:rFonts w:ascii="Times New Roman" w:hAnsi="Times New Roman" w:cs="Times New Roman"/>
                <w:sz w:val="24"/>
                <w:szCs w:val="24"/>
              </w:rPr>
              <w:t>1067 від 27.12.2018</w:t>
            </w:r>
            <w:r>
              <w:rPr>
                <w:rFonts w:ascii="Times New Roman" w:hAnsi="Times New Roman" w:cs="Times New Roman"/>
                <w:sz w:val="24"/>
                <w:szCs w:val="24"/>
              </w:rPr>
              <w:t>)</w:t>
            </w:r>
          </w:p>
          <w:p w:rsidR="002D3F25" w:rsidRDefault="002D3F25" w:rsidP="00B556BF">
            <w:pPr>
              <w:ind w:right="-57"/>
              <w:rPr>
                <w:rFonts w:ascii="Times New Roman" w:hAnsi="Times New Roman" w:cs="Times New Roman"/>
                <w:sz w:val="24"/>
                <w:szCs w:val="24"/>
              </w:rPr>
            </w:pPr>
            <w:r>
              <w:rPr>
                <w:rFonts w:ascii="Times New Roman" w:hAnsi="Times New Roman" w:cs="Times New Roman"/>
                <w:sz w:val="24"/>
                <w:szCs w:val="24"/>
              </w:rPr>
              <w:t>Розроблений робочий макет порталу. Проведені внутрішні роботи з інтеграції внутрішньої інформаційно-аналітичної системи.</w:t>
            </w:r>
          </w:p>
          <w:p w:rsidR="00EB7FC8" w:rsidRPr="006622A5" w:rsidRDefault="00EB7FC8" w:rsidP="00134894">
            <w:pPr>
              <w:autoSpaceDE w:val="0"/>
              <w:autoSpaceDN w:val="0"/>
              <w:adjustRightInd w:val="0"/>
              <w:ind w:left="-57" w:right="-57"/>
              <w:jc w:val="both"/>
              <w:rPr>
                <w:rFonts w:ascii="Times New Roman" w:hAnsi="Times New Roman" w:cs="Times New Roman"/>
                <w:sz w:val="24"/>
                <w:szCs w:val="24"/>
              </w:rPr>
            </w:pPr>
          </w:p>
          <w:p w:rsidR="00B27B2D" w:rsidRDefault="00EB7FC8" w:rsidP="00B556BF">
            <w:pPr>
              <w:autoSpaceDE w:val="0"/>
              <w:autoSpaceDN w:val="0"/>
              <w:adjustRightInd w:val="0"/>
              <w:ind w:left="-57" w:right="-57"/>
              <w:jc w:val="both"/>
              <w:rPr>
                <w:rFonts w:ascii="Times New Roman" w:hAnsi="Times New Roman" w:cs="Times New Roman"/>
                <w:sz w:val="24"/>
                <w:szCs w:val="24"/>
              </w:rPr>
            </w:pPr>
            <w:r w:rsidRPr="006622A5">
              <w:rPr>
                <w:rFonts w:ascii="Times New Roman" w:hAnsi="Times New Roman" w:cs="Times New Roman"/>
                <w:sz w:val="24"/>
                <w:szCs w:val="24"/>
              </w:rPr>
              <w:t xml:space="preserve">На зовнішньому </w:t>
            </w:r>
            <w:r w:rsidR="00E37A35" w:rsidRPr="00E37A35">
              <w:rPr>
                <w:rFonts w:ascii="Times New Roman" w:hAnsi="Times New Roman" w:cs="Times New Roman"/>
                <w:sz w:val="24"/>
                <w:szCs w:val="24"/>
              </w:rPr>
              <w:t xml:space="preserve">сайті Мінфіну </w:t>
            </w:r>
            <w:r w:rsidRPr="006622A5">
              <w:rPr>
                <w:rFonts w:ascii="Times New Roman" w:hAnsi="Times New Roman" w:cs="Times New Roman"/>
                <w:sz w:val="24"/>
                <w:szCs w:val="24"/>
              </w:rPr>
              <w:t>щоквартально розміщується інформація щодо проектів економічного і соціального розвитку України, що підтримуються міжнародними фінансовими організаціями</w:t>
            </w:r>
            <w:r w:rsidR="00E37A35">
              <w:rPr>
                <w:rFonts w:ascii="Times New Roman" w:hAnsi="Times New Roman" w:cs="Times New Roman"/>
                <w:sz w:val="24"/>
                <w:szCs w:val="24"/>
              </w:rPr>
              <w:t xml:space="preserve"> (в </w:t>
            </w:r>
            <w:r w:rsidR="00E37A35" w:rsidRPr="00CD76E3">
              <w:rPr>
                <w:rFonts w:ascii="Times New Roman" w:hAnsi="Times New Roman" w:cs="Times New Roman"/>
                <w:sz w:val="24"/>
                <w:szCs w:val="24"/>
              </w:rPr>
              <w:t>розділі Міжнародне співробітництво/новини)</w:t>
            </w:r>
            <w:r w:rsidRPr="006622A5">
              <w:rPr>
                <w:rFonts w:ascii="Times New Roman" w:hAnsi="Times New Roman" w:cs="Times New Roman"/>
                <w:sz w:val="24"/>
                <w:szCs w:val="24"/>
              </w:rPr>
              <w:t>.</w:t>
            </w:r>
          </w:p>
          <w:p w:rsidR="00E37A35" w:rsidRDefault="00E37A35" w:rsidP="00B556BF">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 xml:space="preserve">Актуальне посилання: </w:t>
            </w:r>
          </w:p>
          <w:p w:rsidR="00AE36DC" w:rsidRPr="00E37A35" w:rsidRDefault="00D46C3F" w:rsidP="00E37A35">
            <w:hyperlink r:id="rId9" w:history="1">
              <w:r w:rsidR="00E37A35">
                <w:rPr>
                  <w:rStyle w:val="a8"/>
                </w:rPr>
                <w:t>https://www.minfin.gov.ua/news/view/informatsiia-shchodo-proektiv-sotsialnoekonomichnoho-rozvytku-ukrainy-shcho-pidtrymuiutsia-mizhnarodnymy-finansovymy-orhanizatsiiamy-iaki-znakhodiatsia-na-stadii-pidhotovky-ta-realizatsii?category=mizhnarodne-spivrobitnictvo</w:t>
              </w:r>
            </w:hyperlink>
          </w:p>
        </w:tc>
      </w:tr>
      <w:tr w:rsidR="00CD22AF" w:rsidRPr="006622A5" w:rsidTr="007353FB">
        <w:tc>
          <w:tcPr>
            <w:tcW w:w="4679" w:type="dxa"/>
          </w:tcPr>
          <w:p w:rsidR="00CD22AF" w:rsidRPr="006622A5" w:rsidRDefault="00CD22AF" w:rsidP="00134894">
            <w:pPr>
              <w:autoSpaceDE w:val="0"/>
              <w:autoSpaceDN w:val="0"/>
              <w:adjustRightInd w:val="0"/>
              <w:ind w:left="-57" w:right="-57"/>
              <w:rPr>
                <w:rFonts w:ascii="Times New Roman" w:hAnsi="Times New Roman" w:cs="Times New Roman"/>
                <w:sz w:val="24"/>
                <w:szCs w:val="24"/>
              </w:rPr>
            </w:pPr>
            <w:r w:rsidRPr="006622A5">
              <w:rPr>
                <w:rFonts w:ascii="Times New Roman" w:hAnsi="Times New Roman" w:cs="Times New Roman"/>
                <w:sz w:val="24"/>
                <w:szCs w:val="24"/>
              </w:rPr>
              <w:t>% попередніх етапів у загальному процесі виконання (на скільки % захід було виконано у попередні періоди)</w:t>
            </w:r>
          </w:p>
        </w:tc>
        <w:tc>
          <w:tcPr>
            <w:tcW w:w="5244" w:type="dxa"/>
          </w:tcPr>
          <w:p w:rsidR="00CD22AF" w:rsidRPr="008935DD" w:rsidRDefault="002D4FC7" w:rsidP="00B556BF">
            <w:pPr>
              <w:autoSpaceDE w:val="0"/>
              <w:autoSpaceDN w:val="0"/>
              <w:adjustRightInd w:val="0"/>
              <w:ind w:left="-57" w:right="-57"/>
              <w:jc w:val="center"/>
              <w:rPr>
                <w:rFonts w:ascii="Times New Roman" w:hAnsi="Times New Roman" w:cs="Times New Roman"/>
                <w:b/>
                <w:sz w:val="24"/>
                <w:szCs w:val="24"/>
              </w:rPr>
            </w:pPr>
            <w:r>
              <w:rPr>
                <w:rFonts w:ascii="Times New Roman" w:hAnsi="Times New Roman" w:cs="Times New Roman"/>
                <w:b/>
                <w:sz w:val="24"/>
                <w:szCs w:val="24"/>
              </w:rPr>
              <w:t>70</w:t>
            </w:r>
            <w:r w:rsidR="00CD22AF" w:rsidRPr="008935DD">
              <w:rPr>
                <w:rFonts w:ascii="Times New Roman" w:hAnsi="Times New Roman" w:cs="Times New Roman"/>
                <w:b/>
                <w:sz w:val="24"/>
                <w:szCs w:val="24"/>
              </w:rPr>
              <w:t>%</w:t>
            </w:r>
          </w:p>
        </w:tc>
      </w:tr>
    </w:tbl>
    <w:p w:rsidR="00CD22AF" w:rsidRPr="00CD22AF" w:rsidRDefault="00CD22AF" w:rsidP="00134894">
      <w:pPr>
        <w:autoSpaceDE w:val="0"/>
        <w:autoSpaceDN w:val="0"/>
        <w:adjustRightInd w:val="0"/>
        <w:spacing w:after="0" w:line="240" w:lineRule="auto"/>
        <w:ind w:left="-57" w:right="-57"/>
        <w:jc w:val="center"/>
        <w:rPr>
          <w:rFonts w:ascii="Times New Roman" w:eastAsiaTheme="minorEastAsia" w:hAnsi="Times New Roman" w:cs="Times New Roman"/>
          <w:sz w:val="24"/>
          <w:szCs w:val="24"/>
          <w:lang w:val="uk-UA" w:eastAsia="uk-UA"/>
        </w:rPr>
      </w:pPr>
    </w:p>
    <w:p w:rsidR="00277AB7" w:rsidRPr="00CD22AF" w:rsidRDefault="00CD22AF">
      <w:pPr>
        <w:spacing w:after="0" w:line="240" w:lineRule="auto"/>
        <w:ind w:left="-57" w:right="-57"/>
        <w:jc w:val="center"/>
        <w:rPr>
          <w:rFonts w:ascii="Times New Roman" w:eastAsiaTheme="minorEastAsia" w:hAnsi="Times New Roman" w:cs="Times New Roman"/>
          <w:b/>
          <w:sz w:val="24"/>
          <w:szCs w:val="24"/>
          <w:lang w:val="uk-UA" w:eastAsia="uk-UA"/>
        </w:rPr>
      </w:pPr>
      <w:r w:rsidRPr="00CD22AF">
        <w:rPr>
          <w:rFonts w:ascii="Times New Roman" w:eastAsiaTheme="minorEastAsia" w:hAnsi="Times New Roman" w:cs="Times New Roman"/>
          <w:b/>
          <w:sz w:val="24"/>
          <w:szCs w:val="24"/>
          <w:lang w:val="uk-UA" w:eastAsia="uk-UA"/>
        </w:rPr>
        <w:t>Етапи здійснення заходу та комунікаційна підтримка</w:t>
      </w:r>
      <w:r w:rsidR="00277AB7">
        <w:rPr>
          <w:rFonts w:ascii="Times New Roman" w:eastAsiaTheme="minorEastAsia" w:hAnsi="Times New Roman" w:cs="Times New Roman"/>
          <w:b/>
          <w:sz w:val="24"/>
          <w:szCs w:val="24"/>
          <w:lang w:val="uk-UA" w:eastAsia="uk-UA"/>
        </w:rPr>
        <w:t xml:space="preserve"> </w:t>
      </w:r>
    </w:p>
    <w:tbl>
      <w:tblPr>
        <w:tblStyle w:val="6"/>
        <w:tblW w:w="0" w:type="auto"/>
        <w:tblInd w:w="-176" w:type="dxa"/>
        <w:tblLook w:val="04A0" w:firstRow="1" w:lastRow="0" w:firstColumn="1" w:lastColumn="0" w:noHBand="0" w:noVBand="1"/>
      </w:tblPr>
      <w:tblGrid>
        <w:gridCol w:w="4624"/>
        <w:gridCol w:w="5181"/>
      </w:tblGrid>
      <w:tr w:rsidR="00CD22AF" w:rsidRPr="00CD22AF" w:rsidTr="008935DD">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1 (опис)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Заключення договору з розробником</w:t>
            </w:r>
          </w:p>
        </w:tc>
      </w:tr>
      <w:tr w:rsidR="00CD22AF" w:rsidRPr="00CD22AF" w:rsidTr="008935DD">
        <w:tc>
          <w:tcPr>
            <w:tcW w:w="4679" w:type="dxa"/>
            <w:shd w:val="clear" w:color="auto" w:fill="auto"/>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244" w:type="dxa"/>
            <w:shd w:val="clear" w:color="auto" w:fill="auto"/>
          </w:tcPr>
          <w:p w:rsidR="00CD22AF" w:rsidRPr="00CD22AF" w:rsidRDefault="009C00DF" w:rsidP="009C00DF">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01.10.</w:t>
            </w:r>
            <w:r w:rsidR="00CD22AF" w:rsidRPr="00CD22AF">
              <w:rPr>
                <w:rFonts w:ascii="Times New Roman" w:hAnsi="Times New Roman" w:cs="Times New Roman"/>
                <w:sz w:val="24"/>
                <w:szCs w:val="24"/>
              </w:rPr>
              <w:t xml:space="preserve">2018 </w:t>
            </w:r>
          </w:p>
        </w:tc>
      </w:tr>
      <w:tr w:rsidR="00CD22AF" w:rsidRPr="00CD22AF" w:rsidTr="008935DD">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Розробка та погодження технічного завдання Розробка та погодження календарного плану робіт на створення, впровадження та підтримку Реєстру Визначення джерел фінансування Проведення тендеру Підписання договору</w:t>
            </w:r>
          </w:p>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Погодження технічного завдання та календарного плану робіт</w:t>
            </w:r>
          </w:p>
        </w:tc>
      </w:tr>
      <w:tr w:rsidR="00CD22AF" w:rsidRPr="00CD22AF" w:rsidTr="00B556BF">
        <w:trPr>
          <w:trHeight w:val="148"/>
        </w:trPr>
        <w:tc>
          <w:tcPr>
            <w:tcW w:w="4679" w:type="dxa"/>
          </w:tcPr>
          <w:p w:rsidR="00CD22AF" w:rsidRPr="00CD22AF" w:rsidRDefault="00CD22AF" w:rsidP="008935D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Координаційні наради </w:t>
            </w:r>
          </w:p>
        </w:tc>
      </w:tr>
      <w:tr w:rsidR="008935DD" w:rsidRPr="00CD22AF" w:rsidTr="001668BD">
        <w:tc>
          <w:tcPr>
            <w:tcW w:w="4679" w:type="dxa"/>
          </w:tcPr>
          <w:p w:rsidR="008935DD" w:rsidRPr="00CD22AF" w:rsidRDefault="008935DD" w:rsidP="000B1B74">
            <w:pPr>
              <w:ind w:left="-57" w:right="-57"/>
              <w:rPr>
                <w:rFonts w:ascii="Times New Roman" w:hAnsi="Times New Roman" w:cs="Times New Roman"/>
                <w:sz w:val="24"/>
                <w:szCs w:val="24"/>
              </w:rPr>
            </w:pPr>
            <w:r w:rsidRPr="00CD22AF">
              <w:rPr>
                <w:rFonts w:ascii="Times New Roman" w:hAnsi="Times New Roman" w:cs="Times New Roman"/>
                <w:sz w:val="24"/>
                <w:szCs w:val="24"/>
              </w:rPr>
              <w:t>Досягнення імплементації заходу (що зроблено до 01.</w:t>
            </w:r>
            <w:r w:rsidR="00573F03">
              <w:rPr>
                <w:rFonts w:ascii="Times New Roman" w:hAnsi="Times New Roman" w:cs="Times New Roman"/>
                <w:sz w:val="24"/>
                <w:szCs w:val="24"/>
              </w:rPr>
              <w:t>0</w:t>
            </w:r>
            <w:r w:rsidR="000B1B74">
              <w:rPr>
                <w:rFonts w:ascii="Times New Roman" w:hAnsi="Times New Roman" w:cs="Times New Roman"/>
                <w:sz w:val="24"/>
                <w:szCs w:val="24"/>
              </w:rPr>
              <w:t>4</w:t>
            </w:r>
            <w:r w:rsidRPr="00CD22AF">
              <w:rPr>
                <w:rFonts w:ascii="Times New Roman" w:hAnsi="Times New Roman" w:cs="Times New Roman"/>
                <w:sz w:val="24"/>
                <w:szCs w:val="24"/>
              </w:rPr>
              <w:t>.201</w:t>
            </w:r>
            <w:r w:rsidR="00573F03" w:rsidRPr="00B40E33">
              <w:rPr>
                <w:rFonts w:ascii="Times New Roman" w:hAnsi="Times New Roman" w:cs="Times New Roman"/>
                <w:sz w:val="24"/>
                <w:szCs w:val="24"/>
                <w:lang w:val="ru-RU"/>
              </w:rPr>
              <w:t>9</w:t>
            </w:r>
            <w:r w:rsidRPr="00CD22AF">
              <w:rPr>
                <w:rFonts w:ascii="Times New Roman" w:hAnsi="Times New Roman" w:cs="Times New Roman"/>
                <w:sz w:val="24"/>
                <w:szCs w:val="24"/>
              </w:rPr>
              <w:t>)</w:t>
            </w:r>
          </w:p>
        </w:tc>
        <w:tc>
          <w:tcPr>
            <w:tcW w:w="5244" w:type="dxa"/>
          </w:tcPr>
          <w:p w:rsidR="00B27B2D" w:rsidRPr="00CD22AF" w:rsidRDefault="006A39AA" w:rsidP="006A39AA">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ДУ ВПФ визнано розробником та адміністратором реєстру МФО (постанова КМУ №1067 від 27.12.2018)</w:t>
            </w:r>
          </w:p>
        </w:tc>
      </w:tr>
      <w:tr w:rsidR="00CD22AF" w:rsidRPr="00CD22AF" w:rsidTr="008935DD">
        <w:tc>
          <w:tcPr>
            <w:tcW w:w="4679" w:type="dxa"/>
          </w:tcPr>
          <w:p w:rsidR="00CD22AF" w:rsidRPr="00CD22AF" w:rsidRDefault="00CD22AF" w:rsidP="00134894">
            <w:pPr>
              <w:ind w:left="-57" w:right="-57"/>
              <w:rPr>
                <w:rFonts w:ascii="Times New Roman" w:hAnsi="Times New Roman" w:cs="Times New Roman"/>
                <w:sz w:val="24"/>
                <w:szCs w:val="24"/>
              </w:rPr>
            </w:pPr>
            <w:r w:rsidRPr="00CD22AF">
              <w:rPr>
                <w:rFonts w:ascii="Times New Roman" w:hAnsi="Times New Roman" w:cs="Times New Roman"/>
                <w:sz w:val="24"/>
                <w:szCs w:val="24"/>
              </w:rPr>
              <w:t>% етапу у загальному процесі виконання</w:t>
            </w:r>
          </w:p>
        </w:tc>
        <w:tc>
          <w:tcPr>
            <w:tcW w:w="5244" w:type="dxa"/>
          </w:tcPr>
          <w:p w:rsidR="00CD22AF" w:rsidRPr="00CD22AF" w:rsidRDefault="002D4FC7" w:rsidP="00134894">
            <w:pPr>
              <w:ind w:left="-57" w:right="-57"/>
              <w:rPr>
                <w:rFonts w:ascii="Times New Roman" w:hAnsi="Times New Roman" w:cs="Times New Roman"/>
                <w:sz w:val="24"/>
                <w:szCs w:val="24"/>
              </w:rPr>
            </w:pPr>
            <w:r>
              <w:rPr>
                <w:rFonts w:ascii="Times New Roman" w:hAnsi="Times New Roman" w:cs="Times New Roman"/>
                <w:sz w:val="24"/>
                <w:szCs w:val="24"/>
              </w:rPr>
              <w:t>3</w:t>
            </w:r>
            <w:r w:rsidR="00CD22AF" w:rsidRPr="00CD22AF">
              <w:rPr>
                <w:rFonts w:ascii="Times New Roman" w:hAnsi="Times New Roman" w:cs="Times New Roman"/>
                <w:sz w:val="24"/>
                <w:szCs w:val="24"/>
              </w:rPr>
              <w:t>0%</w:t>
            </w:r>
          </w:p>
        </w:tc>
      </w:tr>
      <w:tr w:rsidR="008935DD" w:rsidRPr="006D03F8" w:rsidTr="008935DD">
        <w:tc>
          <w:tcPr>
            <w:tcW w:w="4679" w:type="dxa"/>
          </w:tcPr>
          <w:p w:rsidR="008935DD" w:rsidRPr="006D03F8" w:rsidRDefault="008935DD" w:rsidP="001668BD">
            <w:pPr>
              <w:ind w:left="-57" w:right="-57"/>
              <w:rPr>
                <w:rFonts w:ascii="Times New Roman" w:eastAsia="Calibri" w:hAnsi="Times New Roman" w:cs="Times New Roman"/>
                <w:sz w:val="24"/>
                <w:szCs w:val="24"/>
              </w:rPr>
            </w:pPr>
            <w:r>
              <w:rPr>
                <w:rFonts w:ascii="Times New Roman" w:eastAsia="Calibri" w:hAnsi="Times New Roman" w:cs="Times New Roman"/>
                <w:sz w:val="24"/>
                <w:szCs w:val="24"/>
              </w:rPr>
              <w:t>% виконання етапу</w:t>
            </w:r>
          </w:p>
        </w:tc>
        <w:tc>
          <w:tcPr>
            <w:tcW w:w="5244" w:type="dxa"/>
          </w:tcPr>
          <w:p w:rsidR="008935DD" w:rsidRPr="00B556BF" w:rsidRDefault="002D4FC7" w:rsidP="002D4FC7">
            <w:pPr>
              <w:ind w:left="-57" w:right="-57"/>
              <w:rPr>
                <w:rFonts w:ascii="Times New Roman" w:eastAsia="Calibri" w:hAnsi="Times New Roman" w:cs="Times New Roman"/>
                <w:b/>
                <w:sz w:val="24"/>
                <w:szCs w:val="24"/>
              </w:rPr>
            </w:pPr>
            <w:r>
              <w:rPr>
                <w:rFonts w:ascii="Times New Roman" w:hAnsi="Times New Roman" w:cs="Times New Roman"/>
                <w:b/>
                <w:sz w:val="24"/>
                <w:szCs w:val="24"/>
              </w:rPr>
              <w:t>2</w:t>
            </w:r>
            <w:r w:rsidR="00B556BF" w:rsidRPr="00B556BF">
              <w:rPr>
                <w:rFonts w:ascii="Times New Roman" w:hAnsi="Times New Roman" w:cs="Times New Roman"/>
                <w:b/>
                <w:sz w:val="24"/>
                <w:szCs w:val="24"/>
              </w:rPr>
              <w:t>5%</w:t>
            </w:r>
            <w:r w:rsidR="001F4859">
              <w:rPr>
                <w:rFonts w:ascii="Times New Roman" w:hAnsi="Times New Roman" w:cs="Times New Roman"/>
                <w:b/>
                <w:sz w:val="24"/>
                <w:szCs w:val="24"/>
              </w:rPr>
              <w:t xml:space="preserve"> </w:t>
            </w:r>
          </w:p>
        </w:tc>
      </w:tr>
    </w:tbl>
    <w:p w:rsidR="00CD22AF" w:rsidRDefault="00CD22AF" w:rsidP="00134894">
      <w:pPr>
        <w:autoSpaceDE w:val="0"/>
        <w:autoSpaceDN w:val="0"/>
        <w:adjustRightInd w:val="0"/>
        <w:spacing w:after="0" w:line="240" w:lineRule="auto"/>
        <w:ind w:left="-57" w:right="-57"/>
        <w:jc w:val="right"/>
        <w:rPr>
          <w:rFonts w:ascii="Times New Roman" w:eastAsiaTheme="minorEastAsia" w:hAnsi="Times New Roman" w:cs="Times New Roman"/>
          <w:color w:val="000000"/>
          <w:sz w:val="24"/>
          <w:szCs w:val="24"/>
          <w:lang w:val="uk-UA" w:eastAsia="uk-UA"/>
        </w:rPr>
      </w:pPr>
    </w:p>
    <w:tbl>
      <w:tblPr>
        <w:tblStyle w:val="6"/>
        <w:tblW w:w="0" w:type="auto"/>
        <w:tblInd w:w="-176" w:type="dxa"/>
        <w:tblLook w:val="04A0" w:firstRow="1" w:lastRow="0" w:firstColumn="1" w:lastColumn="0" w:noHBand="0" w:noVBand="1"/>
      </w:tblPr>
      <w:tblGrid>
        <w:gridCol w:w="4625"/>
        <w:gridCol w:w="5180"/>
      </w:tblGrid>
      <w:tr w:rsidR="008935DD" w:rsidRPr="00CD22AF" w:rsidTr="00C15FAB">
        <w:tc>
          <w:tcPr>
            <w:tcW w:w="4625"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2 (опис) </w:t>
            </w:r>
          </w:p>
        </w:tc>
        <w:tc>
          <w:tcPr>
            <w:tcW w:w="5180"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Розробка та налагодження програмного забезпечення Реєстру  проектів МФО на серверах </w:t>
            </w:r>
          </w:p>
        </w:tc>
      </w:tr>
      <w:tr w:rsidR="008935DD" w:rsidRPr="00CD22AF" w:rsidTr="00C15FAB">
        <w:tc>
          <w:tcPr>
            <w:tcW w:w="4625" w:type="dxa"/>
            <w:shd w:val="clear" w:color="auto" w:fill="auto"/>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180" w:type="dxa"/>
            <w:shd w:val="clear" w:color="auto" w:fill="auto"/>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31.12.2018</w:t>
            </w:r>
          </w:p>
        </w:tc>
      </w:tr>
      <w:tr w:rsidR="008935DD" w:rsidRPr="00CD22AF" w:rsidTr="00C15FAB">
        <w:tc>
          <w:tcPr>
            <w:tcW w:w="4625"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180"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Розроблено програмне забезпечення Реєстру проектів МФО</w:t>
            </w:r>
          </w:p>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Програмне забезпечення запущене в дослідну експлуатацію </w:t>
            </w:r>
          </w:p>
        </w:tc>
      </w:tr>
      <w:tr w:rsidR="008935DD" w:rsidRPr="00CD22AF" w:rsidTr="00C15FAB">
        <w:tc>
          <w:tcPr>
            <w:tcW w:w="4625" w:type="dxa"/>
          </w:tcPr>
          <w:p w:rsidR="008935DD" w:rsidRPr="00CD22AF" w:rsidRDefault="008935DD" w:rsidP="008935D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w:t>
            </w:r>
          </w:p>
        </w:tc>
        <w:tc>
          <w:tcPr>
            <w:tcW w:w="5180"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Координаційні наради</w:t>
            </w:r>
          </w:p>
        </w:tc>
      </w:tr>
      <w:tr w:rsidR="00C15FAB" w:rsidRPr="00CD22AF" w:rsidTr="00C15FAB">
        <w:tc>
          <w:tcPr>
            <w:tcW w:w="4624" w:type="dxa"/>
          </w:tcPr>
          <w:p w:rsidR="00C15FAB" w:rsidRPr="00CD22AF" w:rsidRDefault="00C15FAB" w:rsidP="000B1B74">
            <w:pPr>
              <w:ind w:left="-57" w:right="-57"/>
              <w:rPr>
                <w:rFonts w:ascii="Times New Roman" w:hAnsi="Times New Roman" w:cs="Times New Roman"/>
                <w:sz w:val="24"/>
                <w:szCs w:val="24"/>
              </w:rPr>
            </w:pPr>
            <w:r w:rsidRPr="00CD22AF">
              <w:rPr>
                <w:rFonts w:ascii="Times New Roman" w:hAnsi="Times New Roman" w:cs="Times New Roman"/>
                <w:sz w:val="24"/>
                <w:szCs w:val="24"/>
              </w:rPr>
              <w:t>Досягнення імплементації заходу (що зроблено до 01.</w:t>
            </w:r>
            <w:r w:rsidR="00573F03">
              <w:rPr>
                <w:rFonts w:ascii="Times New Roman" w:hAnsi="Times New Roman" w:cs="Times New Roman"/>
                <w:sz w:val="24"/>
                <w:szCs w:val="24"/>
              </w:rPr>
              <w:t>0</w:t>
            </w:r>
            <w:r w:rsidR="000B1B74">
              <w:rPr>
                <w:rFonts w:ascii="Times New Roman" w:hAnsi="Times New Roman" w:cs="Times New Roman"/>
                <w:sz w:val="24"/>
                <w:szCs w:val="24"/>
              </w:rPr>
              <w:t>4</w:t>
            </w:r>
            <w:r w:rsidRPr="00CD22AF">
              <w:rPr>
                <w:rFonts w:ascii="Times New Roman" w:hAnsi="Times New Roman" w:cs="Times New Roman"/>
                <w:sz w:val="24"/>
                <w:szCs w:val="24"/>
              </w:rPr>
              <w:t>.201</w:t>
            </w:r>
            <w:r w:rsidR="00573F03" w:rsidRPr="00B40E33">
              <w:rPr>
                <w:rFonts w:ascii="Times New Roman" w:hAnsi="Times New Roman" w:cs="Times New Roman"/>
                <w:sz w:val="24"/>
                <w:szCs w:val="24"/>
                <w:lang w:val="ru-RU"/>
              </w:rPr>
              <w:t>9</w:t>
            </w:r>
            <w:r w:rsidRPr="00CD22AF">
              <w:rPr>
                <w:rFonts w:ascii="Times New Roman" w:hAnsi="Times New Roman" w:cs="Times New Roman"/>
                <w:sz w:val="24"/>
                <w:szCs w:val="24"/>
              </w:rPr>
              <w:t>)</w:t>
            </w:r>
          </w:p>
        </w:tc>
        <w:tc>
          <w:tcPr>
            <w:tcW w:w="5181" w:type="dxa"/>
          </w:tcPr>
          <w:p w:rsidR="00F35436" w:rsidRDefault="00F35436" w:rsidP="00B556BF">
            <w:pPr>
              <w:ind w:right="-57"/>
              <w:rPr>
                <w:rFonts w:ascii="Times New Roman" w:hAnsi="Times New Roman" w:cs="Times New Roman"/>
                <w:sz w:val="24"/>
                <w:szCs w:val="24"/>
              </w:rPr>
            </w:pPr>
            <w:r>
              <w:rPr>
                <w:rFonts w:ascii="Times New Roman" w:hAnsi="Times New Roman" w:cs="Times New Roman"/>
                <w:sz w:val="24"/>
                <w:szCs w:val="24"/>
              </w:rPr>
              <w:t>Розроблений робочий макет порталу</w:t>
            </w:r>
          </w:p>
          <w:p w:rsidR="00277AB7" w:rsidRDefault="00F35436" w:rsidP="00B556BF">
            <w:pPr>
              <w:ind w:right="-57"/>
              <w:rPr>
                <w:rFonts w:ascii="Times New Roman" w:hAnsi="Times New Roman" w:cs="Times New Roman"/>
                <w:sz w:val="24"/>
                <w:szCs w:val="24"/>
              </w:rPr>
            </w:pPr>
            <w:r>
              <w:rPr>
                <w:rFonts w:ascii="Times New Roman" w:hAnsi="Times New Roman" w:cs="Times New Roman"/>
                <w:sz w:val="24"/>
                <w:szCs w:val="24"/>
              </w:rPr>
              <w:lastRenderedPageBreak/>
              <w:t>Проведена інтеграція з внутрішньою інформаційно-аналітичною системою «Держборг»</w:t>
            </w:r>
          </w:p>
          <w:p w:rsidR="00277AB7" w:rsidRPr="00CD22AF" w:rsidRDefault="00277AB7" w:rsidP="00B556BF">
            <w:pPr>
              <w:ind w:right="-57"/>
              <w:rPr>
                <w:rFonts w:ascii="Times New Roman" w:hAnsi="Times New Roman" w:cs="Times New Roman"/>
                <w:sz w:val="24"/>
                <w:szCs w:val="24"/>
              </w:rPr>
            </w:pPr>
          </w:p>
        </w:tc>
      </w:tr>
      <w:tr w:rsidR="008935DD" w:rsidRPr="00CD22AF" w:rsidTr="00C15FAB">
        <w:tc>
          <w:tcPr>
            <w:tcW w:w="4625" w:type="dxa"/>
          </w:tcPr>
          <w:p w:rsidR="008935DD" w:rsidRPr="00CD22AF" w:rsidRDefault="008935DD" w:rsidP="001668BD">
            <w:pPr>
              <w:ind w:left="-57" w:right="-57"/>
              <w:rPr>
                <w:rFonts w:ascii="Times New Roman" w:hAnsi="Times New Roman" w:cs="Times New Roman"/>
                <w:sz w:val="24"/>
                <w:szCs w:val="24"/>
              </w:rPr>
            </w:pPr>
            <w:r w:rsidRPr="00CD22AF">
              <w:rPr>
                <w:rFonts w:ascii="Times New Roman" w:hAnsi="Times New Roman" w:cs="Times New Roman"/>
                <w:sz w:val="24"/>
                <w:szCs w:val="24"/>
              </w:rPr>
              <w:lastRenderedPageBreak/>
              <w:t>% етапу у загальному процесі виконання</w:t>
            </w:r>
          </w:p>
        </w:tc>
        <w:tc>
          <w:tcPr>
            <w:tcW w:w="5180" w:type="dxa"/>
          </w:tcPr>
          <w:p w:rsidR="008935DD" w:rsidRPr="00CD22AF" w:rsidRDefault="002D4FC7" w:rsidP="001668BD">
            <w:pPr>
              <w:ind w:left="-57" w:right="-57"/>
              <w:rPr>
                <w:rFonts w:ascii="Times New Roman" w:hAnsi="Times New Roman" w:cs="Times New Roman"/>
                <w:sz w:val="24"/>
                <w:szCs w:val="24"/>
              </w:rPr>
            </w:pPr>
            <w:r>
              <w:rPr>
                <w:rFonts w:ascii="Times New Roman" w:hAnsi="Times New Roman" w:cs="Times New Roman"/>
                <w:sz w:val="24"/>
                <w:szCs w:val="24"/>
              </w:rPr>
              <w:t>6</w:t>
            </w:r>
            <w:r w:rsidR="008935DD" w:rsidRPr="00CD22AF">
              <w:rPr>
                <w:rFonts w:ascii="Times New Roman" w:hAnsi="Times New Roman" w:cs="Times New Roman"/>
                <w:sz w:val="24"/>
                <w:szCs w:val="24"/>
              </w:rPr>
              <w:t>0%</w:t>
            </w:r>
          </w:p>
        </w:tc>
      </w:tr>
      <w:tr w:rsidR="008935DD" w:rsidRPr="00CD22AF" w:rsidTr="00C15FAB">
        <w:tc>
          <w:tcPr>
            <w:tcW w:w="4625"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Pr>
                <w:rFonts w:ascii="Times New Roman" w:eastAsia="Calibri" w:hAnsi="Times New Roman" w:cs="Times New Roman"/>
                <w:sz w:val="24"/>
                <w:szCs w:val="24"/>
              </w:rPr>
              <w:t>% виконання етапу</w:t>
            </w:r>
          </w:p>
        </w:tc>
        <w:tc>
          <w:tcPr>
            <w:tcW w:w="5180" w:type="dxa"/>
          </w:tcPr>
          <w:p w:rsidR="008935DD" w:rsidRPr="00B556BF" w:rsidRDefault="002D4FC7" w:rsidP="002D4FC7">
            <w:pPr>
              <w:autoSpaceDE w:val="0"/>
              <w:autoSpaceDN w:val="0"/>
              <w:adjustRightInd w:val="0"/>
              <w:ind w:right="-57"/>
              <w:rPr>
                <w:rFonts w:ascii="Times New Roman" w:hAnsi="Times New Roman" w:cs="Times New Roman"/>
                <w:b/>
                <w:sz w:val="24"/>
                <w:szCs w:val="24"/>
              </w:rPr>
            </w:pPr>
            <w:r>
              <w:rPr>
                <w:rFonts w:ascii="Times New Roman" w:hAnsi="Times New Roman" w:cs="Times New Roman"/>
                <w:b/>
                <w:sz w:val="24"/>
                <w:szCs w:val="24"/>
              </w:rPr>
              <w:t>45</w:t>
            </w:r>
            <w:r w:rsidR="00277AB7" w:rsidRPr="00B556BF">
              <w:rPr>
                <w:rFonts w:ascii="Times New Roman" w:hAnsi="Times New Roman" w:cs="Times New Roman"/>
                <w:b/>
                <w:sz w:val="24"/>
                <w:szCs w:val="24"/>
              </w:rPr>
              <w:t>%</w:t>
            </w:r>
          </w:p>
        </w:tc>
      </w:tr>
    </w:tbl>
    <w:p w:rsidR="008935DD" w:rsidRPr="00CD22AF" w:rsidRDefault="008935DD" w:rsidP="008935DD">
      <w:pPr>
        <w:autoSpaceDE w:val="0"/>
        <w:autoSpaceDN w:val="0"/>
        <w:adjustRightInd w:val="0"/>
        <w:spacing w:after="0" w:line="240" w:lineRule="auto"/>
        <w:ind w:left="-57" w:right="-57"/>
        <w:rPr>
          <w:rFonts w:ascii="Times New Roman" w:eastAsiaTheme="minorEastAsia" w:hAnsi="Times New Roman" w:cs="Times New Roman"/>
          <w:sz w:val="24"/>
          <w:szCs w:val="24"/>
          <w:lang w:val="uk-UA" w:eastAsia="uk-UA"/>
        </w:rPr>
      </w:pPr>
    </w:p>
    <w:tbl>
      <w:tblPr>
        <w:tblStyle w:val="6"/>
        <w:tblW w:w="0" w:type="auto"/>
        <w:tblInd w:w="-176" w:type="dxa"/>
        <w:tblLook w:val="04A0" w:firstRow="1" w:lastRow="0" w:firstColumn="1" w:lastColumn="0" w:noHBand="0" w:noVBand="1"/>
      </w:tblPr>
      <w:tblGrid>
        <w:gridCol w:w="4625"/>
        <w:gridCol w:w="5180"/>
      </w:tblGrid>
      <w:tr w:rsidR="008935DD" w:rsidRPr="00CD22AF" w:rsidTr="001668BD">
        <w:tc>
          <w:tcPr>
            <w:tcW w:w="4679"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3 (опис) </w:t>
            </w:r>
          </w:p>
        </w:tc>
        <w:tc>
          <w:tcPr>
            <w:tcW w:w="5244"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Запровадження Реєстру проектів МФО у промислову експлуатацію.</w:t>
            </w:r>
          </w:p>
        </w:tc>
      </w:tr>
      <w:tr w:rsidR="008935DD" w:rsidRPr="00CD22AF" w:rsidTr="001668BD">
        <w:tc>
          <w:tcPr>
            <w:tcW w:w="4679"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244"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1 квартал 2019 р.</w:t>
            </w:r>
          </w:p>
        </w:tc>
      </w:tr>
      <w:tr w:rsidR="008935DD" w:rsidRPr="00CD22AF" w:rsidTr="001668BD">
        <w:tc>
          <w:tcPr>
            <w:tcW w:w="4679" w:type="dxa"/>
          </w:tcPr>
          <w:p w:rsidR="008935DD" w:rsidRPr="00CD22AF" w:rsidRDefault="008935DD" w:rsidP="001668B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244"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Оприлюднення на офіційному веб-сайті Мінфіну України Реєстру проектів МФО </w:t>
            </w:r>
          </w:p>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Передача майнових прав на ПЗ Мінфіну</w:t>
            </w:r>
          </w:p>
        </w:tc>
      </w:tr>
      <w:tr w:rsidR="008935DD" w:rsidRPr="00CD22AF" w:rsidTr="001668BD">
        <w:tc>
          <w:tcPr>
            <w:tcW w:w="4679" w:type="dxa"/>
          </w:tcPr>
          <w:p w:rsidR="008935DD" w:rsidRPr="00CD22AF" w:rsidRDefault="008935DD" w:rsidP="009C00DF">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w:t>
            </w:r>
          </w:p>
        </w:tc>
        <w:tc>
          <w:tcPr>
            <w:tcW w:w="5244" w:type="dxa"/>
          </w:tcPr>
          <w:p w:rsidR="008935DD" w:rsidRPr="00CD22AF" w:rsidRDefault="008935DD" w:rsidP="001668B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Розміщення інформації на сторінці Міністерства у соціальних мережах</w:t>
            </w:r>
          </w:p>
        </w:tc>
      </w:tr>
      <w:tr w:rsidR="008935DD" w:rsidRPr="00CD22AF" w:rsidTr="001668BD">
        <w:tc>
          <w:tcPr>
            <w:tcW w:w="4679" w:type="dxa"/>
          </w:tcPr>
          <w:p w:rsidR="008935DD" w:rsidRPr="00CD22AF" w:rsidRDefault="008935DD" w:rsidP="001668BD">
            <w:pPr>
              <w:ind w:left="-57" w:right="-57"/>
              <w:rPr>
                <w:rFonts w:ascii="Times New Roman" w:hAnsi="Times New Roman" w:cs="Times New Roman"/>
                <w:sz w:val="24"/>
                <w:szCs w:val="24"/>
              </w:rPr>
            </w:pPr>
            <w:r w:rsidRPr="00CD22AF">
              <w:rPr>
                <w:rFonts w:ascii="Times New Roman" w:hAnsi="Times New Roman" w:cs="Times New Roman"/>
                <w:sz w:val="24"/>
                <w:szCs w:val="24"/>
              </w:rPr>
              <w:t>% етапу у загальному процесі виконання</w:t>
            </w:r>
          </w:p>
        </w:tc>
        <w:tc>
          <w:tcPr>
            <w:tcW w:w="5244" w:type="dxa"/>
          </w:tcPr>
          <w:p w:rsidR="008935DD" w:rsidRPr="00CD22AF" w:rsidRDefault="002D4FC7" w:rsidP="001668BD">
            <w:pPr>
              <w:ind w:left="-57" w:right="-57"/>
              <w:rPr>
                <w:rFonts w:ascii="Times New Roman" w:hAnsi="Times New Roman" w:cs="Times New Roman"/>
                <w:sz w:val="24"/>
                <w:szCs w:val="24"/>
              </w:rPr>
            </w:pPr>
            <w:r>
              <w:rPr>
                <w:rFonts w:ascii="Times New Roman" w:hAnsi="Times New Roman" w:cs="Times New Roman"/>
                <w:sz w:val="24"/>
                <w:szCs w:val="24"/>
              </w:rPr>
              <w:t>1</w:t>
            </w:r>
            <w:r w:rsidR="008935DD" w:rsidRPr="00CD22AF">
              <w:rPr>
                <w:rFonts w:ascii="Times New Roman" w:hAnsi="Times New Roman" w:cs="Times New Roman"/>
                <w:sz w:val="24"/>
                <w:szCs w:val="24"/>
              </w:rPr>
              <w:t>0%</w:t>
            </w:r>
          </w:p>
        </w:tc>
      </w:tr>
      <w:tr w:rsidR="008935DD" w:rsidRPr="00CD22AF" w:rsidTr="001668BD">
        <w:tc>
          <w:tcPr>
            <w:tcW w:w="4679" w:type="dxa"/>
          </w:tcPr>
          <w:p w:rsidR="008935DD" w:rsidRPr="00CD22AF" w:rsidRDefault="009C00DF" w:rsidP="001668BD">
            <w:pPr>
              <w:autoSpaceDE w:val="0"/>
              <w:autoSpaceDN w:val="0"/>
              <w:adjustRightInd w:val="0"/>
              <w:ind w:left="-57" w:right="-57"/>
              <w:rPr>
                <w:rFonts w:ascii="Times New Roman" w:hAnsi="Times New Roman" w:cs="Times New Roman"/>
                <w:sz w:val="24"/>
                <w:szCs w:val="24"/>
              </w:rPr>
            </w:pPr>
            <w:r>
              <w:rPr>
                <w:rFonts w:ascii="Times New Roman" w:eastAsia="Calibri" w:hAnsi="Times New Roman" w:cs="Times New Roman"/>
                <w:sz w:val="24"/>
                <w:szCs w:val="24"/>
              </w:rPr>
              <w:t>% виконання етапу</w:t>
            </w:r>
          </w:p>
        </w:tc>
        <w:tc>
          <w:tcPr>
            <w:tcW w:w="5244" w:type="dxa"/>
          </w:tcPr>
          <w:p w:rsidR="008935DD" w:rsidRPr="00CD22AF" w:rsidRDefault="009C00DF" w:rsidP="009C00DF">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t>0</w:t>
            </w:r>
          </w:p>
        </w:tc>
      </w:tr>
    </w:tbl>
    <w:p w:rsidR="008935DD" w:rsidRPr="00CD22AF" w:rsidRDefault="008935DD" w:rsidP="00134894">
      <w:pPr>
        <w:autoSpaceDE w:val="0"/>
        <w:autoSpaceDN w:val="0"/>
        <w:adjustRightInd w:val="0"/>
        <w:spacing w:after="0" w:line="240" w:lineRule="auto"/>
        <w:ind w:left="-57" w:right="-57"/>
        <w:jc w:val="right"/>
        <w:rPr>
          <w:rFonts w:ascii="Times New Roman" w:eastAsiaTheme="minorEastAsia" w:hAnsi="Times New Roman" w:cs="Times New Roman"/>
          <w:color w:val="000000"/>
          <w:sz w:val="24"/>
          <w:szCs w:val="24"/>
          <w:lang w:val="uk-UA" w:eastAsia="uk-UA"/>
        </w:rPr>
      </w:pPr>
    </w:p>
    <w:p w:rsidR="009C00DF" w:rsidRDefault="00CD22AF" w:rsidP="00134894">
      <w:pPr>
        <w:autoSpaceDE w:val="0"/>
        <w:autoSpaceDN w:val="0"/>
        <w:adjustRightInd w:val="0"/>
        <w:spacing w:after="0" w:line="240" w:lineRule="auto"/>
        <w:ind w:left="-57" w:right="-57"/>
        <w:jc w:val="center"/>
        <w:rPr>
          <w:rFonts w:ascii="Times New Roman" w:eastAsiaTheme="minorEastAsia" w:hAnsi="Times New Roman" w:cs="Times New Roman"/>
          <w:sz w:val="24"/>
          <w:szCs w:val="24"/>
          <w:lang w:val="uk-UA" w:eastAsia="uk-UA"/>
        </w:rPr>
      </w:pPr>
      <w:r w:rsidRPr="00CD22AF">
        <w:rPr>
          <w:rFonts w:ascii="Times New Roman" w:eastAsiaTheme="minorEastAsia" w:hAnsi="Times New Roman" w:cs="Times New Roman"/>
          <w:sz w:val="24"/>
          <w:szCs w:val="24"/>
          <w:lang w:val="uk-UA" w:eastAsia="uk-UA"/>
        </w:rPr>
        <w:t xml:space="preserve">Майбутні етапи здійснення заходу та комунікаційна підтримка </w:t>
      </w:r>
    </w:p>
    <w:p w:rsidR="00CD22AF" w:rsidRPr="00CD22AF" w:rsidRDefault="00CD22AF" w:rsidP="00134894">
      <w:pPr>
        <w:autoSpaceDE w:val="0"/>
        <w:autoSpaceDN w:val="0"/>
        <w:adjustRightInd w:val="0"/>
        <w:spacing w:after="0" w:line="240" w:lineRule="auto"/>
        <w:ind w:left="-57" w:right="-57"/>
        <w:jc w:val="center"/>
        <w:rPr>
          <w:rFonts w:ascii="Times New Roman" w:eastAsiaTheme="minorEastAsia" w:hAnsi="Times New Roman" w:cs="Times New Roman"/>
          <w:sz w:val="24"/>
          <w:szCs w:val="24"/>
          <w:lang w:val="uk-UA" w:eastAsia="uk-UA"/>
        </w:rPr>
      </w:pPr>
      <w:r w:rsidRPr="00CD22AF">
        <w:rPr>
          <w:rFonts w:ascii="Times New Roman" w:eastAsiaTheme="minorEastAsia" w:hAnsi="Times New Roman" w:cs="Times New Roman"/>
          <w:sz w:val="24"/>
          <w:szCs w:val="24"/>
          <w:lang w:val="uk-UA" w:eastAsia="uk-UA"/>
        </w:rPr>
        <w:t xml:space="preserve">(починаючи з </w:t>
      </w:r>
      <w:r w:rsidR="009C00DF">
        <w:rPr>
          <w:rFonts w:ascii="Times New Roman" w:eastAsiaTheme="minorEastAsia" w:hAnsi="Times New Roman" w:cs="Times New Roman"/>
          <w:sz w:val="24"/>
          <w:szCs w:val="24"/>
          <w:lang w:val="uk-UA" w:eastAsia="uk-UA"/>
        </w:rPr>
        <w:t>0</w:t>
      </w:r>
      <w:r w:rsidRPr="00CD22AF">
        <w:rPr>
          <w:rFonts w:ascii="Times New Roman" w:eastAsiaTheme="minorEastAsia" w:hAnsi="Times New Roman" w:cs="Times New Roman"/>
          <w:sz w:val="24"/>
          <w:szCs w:val="24"/>
          <w:lang w:val="uk-UA" w:eastAsia="uk-UA"/>
        </w:rPr>
        <w:t>1.</w:t>
      </w:r>
      <w:r w:rsidR="00573F03">
        <w:rPr>
          <w:rFonts w:ascii="Times New Roman" w:eastAsiaTheme="minorEastAsia" w:hAnsi="Times New Roman" w:cs="Times New Roman"/>
          <w:sz w:val="24"/>
          <w:szCs w:val="24"/>
          <w:lang w:val="uk-UA" w:eastAsia="uk-UA"/>
        </w:rPr>
        <w:t>0</w:t>
      </w:r>
      <w:r w:rsidR="000B1B74">
        <w:rPr>
          <w:rFonts w:ascii="Times New Roman" w:eastAsiaTheme="minorEastAsia" w:hAnsi="Times New Roman" w:cs="Times New Roman"/>
          <w:sz w:val="24"/>
          <w:szCs w:val="24"/>
          <w:lang w:val="uk-UA" w:eastAsia="uk-UA"/>
        </w:rPr>
        <w:t>4</w:t>
      </w:r>
      <w:r w:rsidRPr="00CD22AF">
        <w:rPr>
          <w:rFonts w:ascii="Times New Roman" w:eastAsiaTheme="minorEastAsia" w:hAnsi="Times New Roman" w:cs="Times New Roman"/>
          <w:sz w:val="24"/>
          <w:szCs w:val="24"/>
          <w:lang w:val="uk-UA" w:eastAsia="uk-UA"/>
        </w:rPr>
        <w:t>.201</w:t>
      </w:r>
      <w:r w:rsidR="00573F03">
        <w:rPr>
          <w:rFonts w:ascii="Times New Roman" w:eastAsiaTheme="minorEastAsia" w:hAnsi="Times New Roman" w:cs="Times New Roman"/>
          <w:sz w:val="24"/>
          <w:szCs w:val="24"/>
          <w:lang w:val="en-US" w:eastAsia="uk-UA"/>
        </w:rPr>
        <w:t>9</w:t>
      </w:r>
      <w:r w:rsidRPr="00CD22AF">
        <w:rPr>
          <w:rFonts w:ascii="Times New Roman" w:eastAsiaTheme="minorEastAsia" w:hAnsi="Times New Roman" w:cs="Times New Roman"/>
          <w:sz w:val="24"/>
          <w:szCs w:val="24"/>
          <w:lang w:val="uk-UA" w:eastAsia="uk-UA"/>
        </w:rPr>
        <w:t>)*</w:t>
      </w:r>
    </w:p>
    <w:tbl>
      <w:tblPr>
        <w:tblStyle w:val="6"/>
        <w:tblW w:w="0" w:type="auto"/>
        <w:tblInd w:w="-176" w:type="dxa"/>
        <w:tblLook w:val="04A0" w:firstRow="1" w:lastRow="0" w:firstColumn="1" w:lastColumn="0" w:noHBand="0" w:noVBand="1"/>
      </w:tblPr>
      <w:tblGrid>
        <w:gridCol w:w="4626"/>
        <w:gridCol w:w="5179"/>
      </w:tblGrid>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1 (опис)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Заключення договору з розробником</w:t>
            </w:r>
          </w:p>
        </w:tc>
      </w:tr>
      <w:tr w:rsidR="00CD22AF" w:rsidRPr="00CD22AF" w:rsidTr="007353FB">
        <w:tc>
          <w:tcPr>
            <w:tcW w:w="4679" w:type="dxa"/>
            <w:shd w:val="clear" w:color="auto" w:fill="auto"/>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244" w:type="dxa"/>
            <w:shd w:val="clear" w:color="auto" w:fill="auto"/>
          </w:tcPr>
          <w:p w:rsidR="00CD22AF" w:rsidRPr="00CD22AF" w:rsidRDefault="009C00DF" w:rsidP="00134894">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01.10.</w:t>
            </w:r>
            <w:r w:rsidRPr="00CD22AF">
              <w:rPr>
                <w:rFonts w:ascii="Times New Roman" w:hAnsi="Times New Roman" w:cs="Times New Roman"/>
                <w:sz w:val="24"/>
                <w:szCs w:val="24"/>
              </w:rPr>
              <w:t>2018</w:t>
            </w:r>
          </w:p>
        </w:tc>
      </w:tr>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244" w:type="dxa"/>
          </w:tcPr>
          <w:p w:rsidR="009C00DF" w:rsidRPr="00CD22AF" w:rsidRDefault="009C00DF" w:rsidP="009C00DF">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Розробка та погодження технічного завдання Розробка та погодження календарного плану робіт на створення, впровадження та підтримку Реєстру Визначення джерел фінансування Проведення тендеру Підписання договору</w:t>
            </w:r>
          </w:p>
          <w:p w:rsidR="00CD22AF" w:rsidRPr="00CD22AF" w:rsidRDefault="009C00DF" w:rsidP="009C00DF">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Погодження технічного завдання та календарного плану робіт</w:t>
            </w:r>
          </w:p>
        </w:tc>
      </w:tr>
      <w:tr w:rsidR="009C00DF" w:rsidRPr="00CD22AF" w:rsidTr="008935DD">
        <w:trPr>
          <w:trHeight w:val="303"/>
        </w:trPr>
        <w:tc>
          <w:tcPr>
            <w:tcW w:w="4679" w:type="dxa"/>
          </w:tcPr>
          <w:p w:rsidR="009C00DF" w:rsidRPr="00573F03" w:rsidRDefault="009C00DF" w:rsidP="000B1B74">
            <w:pPr>
              <w:autoSpaceDE w:val="0"/>
              <w:autoSpaceDN w:val="0"/>
              <w:adjustRightInd w:val="0"/>
              <w:ind w:left="-57" w:right="-57"/>
              <w:rPr>
                <w:rFonts w:ascii="Times New Roman" w:hAnsi="Times New Roman" w:cs="Times New Roman"/>
                <w:sz w:val="24"/>
                <w:szCs w:val="24"/>
                <w:lang w:val="en-US"/>
              </w:rPr>
            </w:pPr>
            <w:r>
              <w:rPr>
                <w:rFonts w:ascii="Times New Roman" w:hAnsi="Times New Roman" w:cs="Times New Roman"/>
                <w:sz w:val="24"/>
                <w:szCs w:val="24"/>
              </w:rPr>
              <w:t>Щ</w:t>
            </w:r>
            <w:r w:rsidRPr="004D40CB">
              <w:rPr>
                <w:rFonts w:ascii="Times New Roman" w:hAnsi="Times New Roman" w:cs="Times New Roman"/>
                <w:sz w:val="24"/>
                <w:szCs w:val="24"/>
              </w:rPr>
              <w:t>о</w:t>
            </w:r>
            <w:r>
              <w:rPr>
                <w:rFonts w:ascii="Times New Roman" w:hAnsi="Times New Roman" w:cs="Times New Roman"/>
                <w:sz w:val="24"/>
                <w:szCs w:val="24"/>
              </w:rPr>
              <w:t xml:space="preserve"> буде зроблено з</w:t>
            </w:r>
            <w:r w:rsidRPr="004D40CB">
              <w:rPr>
                <w:rFonts w:ascii="Times New Roman" w:hAnsi="Times New Roman" w:cs="Times New Roman"/>
                <w:sz w:val="24"/>
                <w:szCs w:val="24"/>
              </w:rPr>
              <w:t xml:space="preserve"> 01.</w:t>
            </w:r>
            <w:r w:rsidR="00573F03">
              <w:rPr>
                <w:rFonts w:ascii="Times New Roman" w:hAnsi="Times New Roman" w:cs="Times New Roman"/>
                <w:sz w:val="24"/>
                <w:szCs w:val="24"/>
              </w:rPr>
              <w:t>0</w:t>
            </w:r>
            <w:r w:rsidR="000B1B74">
              <w:rPr>
                <w:rFonts w:ascii="Times New Roman" w:hAnsi="Times New Roman" w:cs="Times New Roman"/>
                <w:sz w:val="24"/>
                <w:szCs w:val="24"/>
              </w:rPr>
              <w:t>4</w:t>
            </w:r>
            <w:r w:rsidRPr="004D40CB">
              <w:rPr>
                <w:rFonts w:ascii="Times New Roman" w:hAnsi="Times New Roman" w:cs="Times New Roman"/>
                <w:sz w:val="24"/>
                <w:szCs w:val="24"/>
              </w:rPr>
              <w:t>.201</w:t>
            </w:r>
            <w:r w:rsidR="00573F03">
              <w:rPr>
                <w:rFonts w:ascii="Times New Roman" w:hAnsi="Times New Roman" w:cs="Times New Roman"/>
                <w:sz w:val="24"/>
                <w:szCs w:val="24"/>
                <w:lang w:val="en-US"/>
              </w:rPr>
              <w:t>9</w:t>
            </w:r>
          </w:p>
        </w:tc>
        <w:tc>
          <w:tcPr>
            <w:tcW w:w="5244" w:type="dxa"/>
          </w:tcPr>
          <w:p w:rsidR="009C00DF" w:rsidRPr="00CD22AF" w:rsidRDefault="009C00DF" w:rsidP="009C00DF">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Підписання договору</w:t>
            </w:r>
          </w:p>
          <w:p w:rsidR="009C00DF" w:rsidRPr="00CD22AF" w:rsidRDefault="009C00DF" w:rsidP="009C00DF">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Погодження технічного завдання та календарного плану робіт</w:t>
            </w:r>
            <w:r w:rsidR="00F35436">
              <w:rPr>
                <w:rFonts w:ascii="Times New Roman" w:hAnsi="Times New Roman" w:cs="Times New Roman"/>
                <w:sz w:val="24"/>
                <w:szCs w:val="24"/>
              </w:rPr>
              <w:t xml:space="preserve"> </w:t>
            </w:r>
          </w:p>
        </w:tc>
      </w:tr>
      <w:tr w:rsidR="00CD22AF" w:rsidRPr="00CD22AF" w:rsidTr="008935DD">
        <w:trPr>
          <w:trHeight w:val="303"/>
        </w:trPr>
        <w:tc>
          <w:tcPr>
            <w:tcW w:w="4679" w:type="dxa"/>
          </w:tcPr>
          <w:p w:rsidR="00CD22AF" w:rsidRPr="00CD22AF" w:rsidRDefault="00CD22AF" w:rsidP="008935DD">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w:t>
            </w:r>
          </w:p>
        </w:tc>
        <w:tc>
          <w:tcPr>
            <w:tcW w:w="5244" w:type="dxa"/>
          </w:tcPr>
          <w:p w:rsidR="00CD22AF" w:rsidRPr="00CD22AF" w:rsidRDefault="00CD22AF" w:rsidP="008935DD">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К</w:t>
            </w:r>
            <w:r w:rsidR="008935DD">
              <w:rPr>
                <w:rFonts w:ascii="Times New Roman" w:hAnsi="Times New Roman" w:cs="Times New Roman"/>
                <w:sz w:val="24"/>
                <w:szCs w:val="24"/>
              </w:rPr>
              <w:t xml:space="preserve">оординаційні наради </w:t>
            </w:r>
          </w:p>
        </w:tc>
      </w:tr>
      <w:tr w:rsidR="00CD22AF" w:rsidRPr="00CD22AF" w:rsidTr="007353FB">
        <w:tc>
          <w:tcPr>
            <w:tcW w:w="4679" w:type="dxa"/>
          </w:tcPr>
          <w:p w:rsidR="00CD22AF" w:rsidRPr="00CD22AF" w:rsidRDefault="00CD22AF" w:rsidP="000B1B7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 етапу у загальному процесі виконання (скільки % складає вага цього етапу, у співвідношенні до кінцевого результату- 100% та з урахуванням досягнення попереднього періоду виконання заходу до </w:t>
            </w:r>
            <w:r w:rsidR="00853479">
              <w:rPr>
                <w:rFonts w:ascii="Times New Roman" w:hAnsi="Times New Roman" w:cs="Times New Roman"/>
                <w:sz w:val="24"/>
                <w:szCs w:val="24"/>
              </w:rPr>
              <w:t>0</w:t>
            </w:r>
            <w:r w:rsidRPr="00CD22AF">
              <w:rPr>
                <w:rFonts w:ascii="Times New Roman" w:hAnsi="Times New Roman" w:cs="Times New Roman"/>
                <w:sz w:val="24"/>
                <w:szCs w:val="24"/>
              </w:rPr>
              <w:t>1.</w:t>
            </w:r>
            <w:r w:rsidR="00573F03">
              <w:rPr>
                <w:rFonts w:ascii="Times New Roman" w:hAnsi="Times New Roman" w:cs="Times New Roman"/>
                <w:sz w:val="24"/>
                <w:szCs w:val="24"/>
              </w:rPr>
              <w:t>0</w:t>
            </w:r>
            <w:r w:rsidR="000B1B74">
              <w:rPr>
                <w:rFonts w:ascii="Times New Roman" w:hAnsi="Times New Roman" w:cs="Times New Roman"/>
                <w:sz w:val="24"/>
                <w:szCs w:val="24"/>
              </w:rPr>
              <w:t>4</w:t>
            </w:r>
            <w:r w:rsidR="00573F03">
              <w:rPr>
                <w:rFonts w:ascii="Times New Roman" w:hAnsi="Times New Roman" w:cs="Times New Roman"/>
                <w:sz w:val="24"/>
                <w:szCs w:val="24"/>
              </w:rPr>
              <w:t>.2019</w:t>
            </w:r>
            <w:r w:rsidRPr="00CD22AF">
              <w:rPr>
                <w:rFonts w:ascii="Times New Roman" w:hAnsi="Times New Roman" w:cs="Times New Roman"/>
                <w:sz w:val="24"/>
                <w:szCs w:val="24"/>
              </w:rPr>
              <w:t>)</w:t>
            </w:r>
          </w:p>
        </w:tc>
        <w:tc>
          <w:tcPr>
            <w:tcW w:w="5244" w:type="dxa"/>
          </w:tcPr>
          <w:p w:rsidR="00CD22AF" w:rsidRPr="00CD22AF" w:rsidRDefault="00B556BF" w:rsidP="009C00DF">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t>5</w:t>
            </w:r>
            <w:r w:rsidR="00CD22AF" w:rsidRPr="00CD22AF">
              <w:rPr>
                <w:rFonts w:ascii="Times New Roman" w:hAnsi="Times New Roman" w:cs="Times New Roman"/>
                <w:sz w:val="24"/>
                <w:szCs w:val="24"/>
              </w:rPr>
              <w:t>%</w:t>
            </w:r>
          </w:p>
        </w:tc>
      </w:tr>
    </w:tbl>
    <w:p w:rsidR="00CD22AF" w:rsidRPr="00CD22AF" w:rsidRDefault="00CD22AF" w:rsidP="00134894">
      <w:pPr>
        <w:autoSpaceDE w:val="0"/>
        <w:autoSpaceDN w:val="0"/>
        <w:adjustRightInd w:val="0"/>
        <w:spacing w:after="0" w:line="240" w:lineRule="auto"/>
        <w:ind w:left="-57" w:right="-57"/>
        <w:rPr>
          <w:rFonts w:ascii="Times New Roman" w:eastAsiaTheme="minorEastAsia" w:hAnsi="Times New Roman" w:cs="Times New Roman"/>
          <w:sz w:val="24"/>
          <w:szCs w:val="24"/>
          <w:lang w:val="uk-UA" w:eastAsia="uk-UA"/>
        </w:rPr>
      </w:pPr>
    </w:p>
    <w:tbl>
      <w:tblPr>
        <w:tblStyle w:val="6"/>
        <w:tblW w:w="0" w:type="auto"/>
        <w:tblInd w:w="-176" w:type="dxa"/>
        <w:tblLook w:val="04A0" w:firstRow="1" w:lastRow="0" w:firstColumn="1" w:lastColumn="0" w:noHBand="0" w:noVBand="1"/>
      </w:tblPr>
      <w:tblGrid>
        <w:gridCol w:w="4626"/>
        <w:gridCol w:w="5179"/>
      </w:tblGrid>
      <w:tr w:rsidR="00CD22AF" w:rsidRPr="00CD22AF" w:rsidTr="00C15FAB">
        <w:tc>
          <w:tcPr>
            <w:tcW w:w="4626"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2 (опис) </w:t>
            </w:r>
          </w:p>
        </w:tc>
        <w:tc>
          <w:tcPr>
            <w:tcW w:w="5179" w:type="dxa"/>
          </w:tcPr>
          <w:p w:rsidR="00CD22AF" w:rsidRPr="00CD22AF" w:rsidRDefault="00CD22AF" w:rsidP="00853479">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Розробка та налагодження програмного забезпечення Реєстру  проектів МФО на серверах </w:t>
            </w:r>
          </w:p>
        </w:tc>
      </w:tr>
      <w:tr w:rsidR="00CD22AF" w:rsidRPr="00CD22AF" w:rsidTr="00C15FAB">
        <w:tc>
          <w:tcPr>
            <w:tcW w:w="4626" w:type="dxa"/>
            <w:shd w:val="clear" w:color="auto" w:fill="auto"/>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179" w:type="dxa"/>
            <w:shd w:val="clear" w:color="auto" w:fill="auto"/>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31.12.2018</w:t>
            </w:r>
          </w:p>
        </w:tc>
      </w:tr>
      <w:tr w:rsidR="00CD22AF" w:rsidRPr="00CD22AF" w:rsidTr="00C15FAB">
        <w:tc>
          <w:tcPr>
            <w:tcW w:w="4626"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179"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Розроблено програмне забезпечення Реєстру проектів МФО</w:t>
            </w:r>
          </w:p>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Програмне забезпечення запущене в дослідну експлуатацію </w:t>
            </w:r>
          </w:p>
        </w:tc>
      </w:tr>
      <w:tr w:rsidR="00C15FAB" w:rsidRPr="00CD22AF" w:rsidTr="00C15FAB">
        <w:trPr>
          <w:trHeight w:val="303"/>
        </w:trPr>
        <w:tc>
          <w:tcPr>
            <w:tcW w:w="4626" w:type="dxa"/>
          </w:tcPr>
          <w:p w:rsidR="00C15FAB" w:rsidRPr="00CD22AF" w:rsidRDefault="00C15FAB" w:rsidP="002D3F25">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t>Щ</w:t>
            </w:r>
            <w:r w:rsidRPr="004D40CB">
              <w:rPr>
                <w:rFonts w:ascii="Times New Roman" w:hAnsi="Times New Roman" w:cs="Times New Roman"/>
                <w:sz w:val="24"/>
                <w:szCs w:val="24"/>
              </w:rPr>
              <w:t>о</w:t>
            </w:r>
            <w:r>
              <w:rPr>
                <w:rFonts w:ascii="Times New Roman" w:hAnsi="Times New Roman" w:cs="Times New Roman"/>
                <w:sz w:val="24"/>
                <w:szCs w:val="24"/>
              </w:rPr>
              <w:t xml:space="preserve"> буде зроблено з</w:t>
            </w:r>
            <w:r w:rsidRPr="004D40CB">
              <w:rPr>
                <w:rFonts w:ascii="Times New Roman" w:hAnsi="Times New Roman" w:cs="Times New Roman"/>
                <w:sz w:val="24"/>
                <w:szCs w:val="24"/>
              </w:rPr>
              <w:t xml:space="preserve"> 01.</w:t>
            </w:r>
            <w:r w:rsidR="000B1B74">
              <w:rPr>
                <w:rFonts w:ascii="Times New Roman" w:hAnsi="Times New Roman" w:cs="Times New Roman"/>
                <w:sz w:val="24"/>
                <w:szCs w:val="24"/>
              </w:rPr>
              <w:t>04</w:t>
            </w:r>
            <w:r w:rsidR="00573F03">
              <w:rPr>
                <w:rFonts w:ascii="Times New Roman" w:hAnsi="Times New Roman" w:cs="Times New Roman"/>
                <w:sz w:val="24"/>
                <w:szCs w:val="24"/>
              </w:rPr>
              <w:t>.2019</w:t>
            </w:r>
          </w:p>
        </w:tc>
        <w:tc>
          <w:tcPr>
            <w:tcW w:w="5179" w:type="dxa"/>
          </w:tcPr>
          <w:p w:rsidR="00C15FAB" w:rsidRPr="00CD22AF" w:rsidRDefault="00401897" w:rsidP="002D3F25">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Розробка бекенду та фронтенду</w:t>
            </w:r>
          </w:p>
        </w:tc>
      </w:tr>
      <w:tr w:rsidR="00CD22AF" w:rsidRPr="00CD22AF" w:rsidTr="00C15FAB">
        <w:tc>
          <w:tcPr>
            <w:tcW w:w="4626" w:type="dxa"/>
          </w:tcPr>
          <w:p w:rsidR="00CD22AF" w:rsidRPr="00CD22AF" w:rsidRDefault="00CD22AF" w:rsidP="009C00DF">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w:t>
            </w:r>
          </w:p>
        </w:tc>
        <w:tc>
          <w:tcPr>
            <w:tcW w:w="5179"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Координаційні наради</w:t>
            </w:r>
          </w:p>
        </w:tc>
      </w:tr>
      <w:tr w:rsidR="00CD22AF" w:rsidRPr="00CD22AF" w:rsidTr="00C15FAB">
        <w:tc>
          <w:tcPr>
            <w:tcW w:w="4626" w:type="dxa"/>
          </w:tcPr>
          <w:p w:rsidR="00CD22AF" w:rsidRPr="00CD22AF" w:rsidRDefault="00CD22AF" w:rsidP="00B556BF">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 етапу у загальному процесі виконання (скільки % складає вага цього етапу, у співвідношенні до кінцевого результату- </w:t>
            </w:r>
            <w:r w:rsidRPr="00CD22AF">
              <w:rPr>
                <w:rFonts w:ascii="Times New Roman" w:hAnsi="Times New Roman" w:cs="Times New Roman"/>
                <w:sz w:val="24"/>
                <w:szCs w:val="24"/>
              </w:rPr>
              <w:lastRenderedPageBreak/>
              <w:t xml:space="preserve">100% та з урахуванням досягнення попереднього періоду виконання заходу до </w:t>
            </w:r>
            <w:r w:rsidR="00853479">
              <w:rPr>
                <w:rFonts w:ascii="Times New Roman" w:hAnsi="Times New Roman" w:cs="Times New Roman"/>
                <w:sz w:val="24"/>
                <w:szCs w:val="24"/>
              </w:rPr>
              <w:t>0</w:t>
            </w:r>
            <w:r w:rsidRPr="00CD22AF">
              <w:rPr>
                <w:rFonts w:ascii="Times New Roman" w:hAnsi="Times New Roman" w:cs="Times New Roman"/>
                <w:sz w:val="24"/>
                <w:szCs w:val="24"/>
              </w:rPr>
              <w:t>1.</w:t>
            </w:r>
            <w:r w:rsidR="000B1B74">
              <w:rPr>
                <w:rFonts w:ascii="Times New Roman" w:hAnsi="Times New Roman" w:cs="Times New Roman"/>
                <w:sz w:val="24"/>
                <w:szCs w:val="24"/>
              </w:rPr>
              <w:t>04</w:t>
            </w:r>
            <w:r w:rsidR="00573F03">
              <w:rPr>
                <w:rFonts w:ascii="Times New Roman" w:hAnsi="Times New Roman" w:cs="Times New Roman"/>
                <w:sz w:val="24"/>
                <w:szCs w:val="24"/>
              </w:rPr>
              <w:t>.2019</w:t>
            </w:r>
            <w:r w:rsidRPr="00CD22AF">
              <w:rPr>
                <w:rFonts w:ascii="Times New Roman" w:hAnsi="Times New Roman" w:cs="Times New Roman"/>
                <w:sz w:val="24"/>
                <w:szCs w:val="24"/>
              </w:rPr>
              <w:t>)</w:t>
            </w:r>
          </w:p>
        </w:tc>
        <w:tc>
          <w:tcPr>
            <w:tcW w:w="5179" w:type="dxa"/>
          </w:tcPr>
          <w:p w:rsidR="00CD22AF" w:rsidRPr="00CD22AF" w:rsidRDefault="002D4FC7" w:rsidP="009C00DF">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lastRenderedPageBreak/>
              <w:t>15</w:t>
            </w:r>
            <w:r w:rsidR="00CD22AF" w:rsidRPr="00CD22AF">
              <w:rPr>
                <w:rFonts w:ascii="Times New Roman" w:hAnsi="Times New Roman" w:cs="Times New Roman"/>
                <w:sz w:val="24"/>
                <w:szCs w:val="24"/>
              </w:rPr>
              <w:t>%</w:t>
            </w:r>
          </w:p>
        </w:tc>
      </w:tr>
    </w:tbl>
    <w:p w:rsidR="00CD22AF" w:rsidRPr="00CD22AF" w:rsidRDefault="00CD22AF" w:rsidP="00134894">
      <w:pPr>
        <w:autoSpaceDE w:val="0"/>
        <w:autoSpaceDN w:val="0"/>
        <w:adjustRightInd w:val="0"/>
        <w:spacing w:after="0" w:line="240" w:lineRule="auto"/>
        <w:ind w:left="-57" w:right="-57"/>
        <w:rPr>
          <w:rFonts w:ascii="Times New Roman" w:eastAsiaTheme="minorEastAsia" w:hAnsi="Times New Roman" w:cs="Times New Roman"/>
          <w:sz w:val="24"/>
          <w:szCs w:val="24"/>
          <w:lang w:val="uk-UA" w:eastAsia="uk-UA"/>
        </w:rPr>
      </w:pPr>
    </w:p>
    <w:tbl>
      <w:tblPr>
        <w:tblStyle w:val="6"/>
        <w:tblW w:w="0" w:type="auto"/>
        <w:tblInd w:w="-176" w:type="dxa"/>
        <w:tblLook w:val="04A0" w:firstRow="1" w:lastRow="0" w:firstColumn="1" w:lastColumn="0" w:noHBand="0" w:noVBand="1"/>
      </w:tblPr>
      <w:tblGrid>
        <w:gridCol w:w="4626"/>
        <w:gridCol w:w="5179"/>
      </w:tblGrid>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Етап здійснення заходу № 3 (опис)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Запровадження Реєстру проектів МФО у промислову експлуатацію.</w:t>
            </w:r>
          </w:p>
        </w:tc>
      </w:tr>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Строк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1 квартал 2019 р.</w:t>
            </w:r>
          </w:p>
        </w:tc>
      </w:tr>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Індикатори здійснення заходу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 xml:space="preserve">Оприлюднення на офіційному веб-сайті Мінфіну України Реєстру проектів МФО </w:t>
            </w:r>
          </w:p>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Передача майнових прав на ПЗ Мінфіну</w:t>
            </w:r>
          </w:p>
        </w:tc>
      </w:tr>
      <w:tr w:rsidR="00CD22AF" w:rsidRPr="00CD22AF" w:rsidTr="007353FB">
        <w:tc>
          <w:tcPr>
            <w:tcW w:w="4679" w:type="dxa"/>
          </w:tcPr>
          <w:p w:rsidR="00CD22AF" w:rsidRPr="00CD22AF" w:rsidRDefault="00CD22AF" w:rsidP="0013489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Комунікаційна кампанія (як міністерство, інший центральний орган виконавчої влади комунікуватиме про процес виконання) </w:t>
            </w:r>
          </w:p>
        </w:tc>
        <w:tc>
          <w:tcPr>
            <w:tcW w:w="5244" w:type="dxa"/>
          </w:tcPr>
          <w:p w:rsidR="00CD22AF" w:rsidRPr="00CD22AF" w:rsidRDefault="00CD22AF" w:rsidP="00134894">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Розміщення інформації на сторінці Міністерства у соціальних мережах</w:t>
            </w:r>
          </w:p>
        </w:tc>
      </w:tr>
      <w:tr w:rsidR="00CD22AF" w:rsidRPr="00CD22AF" w:rsidTr="007353FB">
        <w:tc>
          <w:tcPr>
            <w:tcW w:w="4679" w:type="dxa"/>
          </w:tcPr>
          <w:p w:rsidR="00CD22AF" w:rsidRPr="00CD22AF" w:rsidRDefault="00CD22AF" w:rsidP="000B1B74">
            <w:pPr>
              <w:autoSpaceDE w:val="0"/>
              <w:autoSpaceDN w:val="0"/>
              <w:adjustRightInd w:val="0"/>
              <w:ind w:left="-57" w:right="-57"/>
              <w:rPr>
                <w:rFonts w:ascii="Times New Roman" w:hAnsi="Times New Roman" w:cs="Times New Roman"/>
                <w:sz w:val="24"/>
                <w:szCs w:val="24"/>
              </w:rPr>
            </w:pPr>
            <w:r w:rsidRPr="00CD22AF">
              <w:rPr>
                <w:rFonts w:ascii="Times New Roman" w:hAnsi="Times New Roman" w:cs="Times New Roman"/>
                <w:sz w:val="24"/>
                <w:szCs w:val="24"/>
              </w:rPr>
              <w:t xml:space="preserve">% етапу у загальному процесі виконання (скільки % складає вага цього етапу, у співвідношенні до кінцевого результату- 100% та з урахуванням досягнення попереднього періоду виконання заходу до </w:t>
            </w:r>
            <w:r w:rsidR="00853479">
              <w:rPr>
                <w:rFonts w:ascii="Times New Roman" w:hAnsi="Times New Roman" w:cs="Times New Roman"/>
                <w:sz w:val="24"/>
                <w:szCs w:val="24"/>
              </w:rPr>
              <w:t>0</w:t>
            </w:r>
            <w:r w:rsidR="000B1B74">
              <w:rPr>
                <w:rFonts w:ascii="Times New Roman" w:hAnsi="Times New Roman" w:cs="Times New Roman"/>
                <w:sz w:val="24"/>
                <w:szCs w:val="24"/>
              </w:rPr>
              <w:t>1.04</w:t>
            </w:r>
            <w:r w:rsidRPr="00CD22AF">
              <w:rPr>
                <w:rFonts w:ascii="Times New Roman" w:hAnsi="Times New Roman" w:cs="Times New Roman"/>
                <w:sz w:val="24"/>
                <w:szCs w:val="24"/>
              </w:rPr>
              <w:t>.201</w:t>
            </w:r>
            <w:r w:rsidR="000B1B74">
              <w:rPr>
                <w:rFonts w:ascii="Times New Roman" w:hAnsi="Times New Roman" w:cs="Times New Roman"/>
                <w:sz w:val="24"/>
                <w:szCs w:val="24"/>
              </w:rPr>
              <w:t>9</w:t>
            </w:r>
            <w:r w:rsidRPr="00CD22AF">
              <w:rPr>
                <w:rFonts w:ascii="Times New Roman" w:hAnsi="Times New Roman" w:cs="Times New Roman"/>
                <w:sz w:val="24"/>
                <w:szCs w:val="24"/>
              </w:rPr>
              <w:t>)</w:t>
            </w:r>
          </w:p>
        </w:tc>
        <w:tc>
          <w:tcPr>
            <w:tcW w:w="5244" w:type="dxa"/>
          </w:tcPr>
          <w:p w:rsidR="00CD22AF" w:rsidRPr="00CD22AF" w:rsidRDefault="002D4FC7" w:rsidP="009C00DF">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t>1</w:t>
            </w:r>
            <w:r w:rsidR="00CD22AF" w:rsidRPr="00CD22AF">
              <w:rPr>
                <w:rFonts w:ascii="Times New Roman" w:hAnsi="Times New Roman" w:cs="Times New Roman"/>
                <w:sz w:val="24"/>
                <w:szCs w:val="24"/>
              </w:rPr>
              <w:t>0%</w:t>
            </w:r>
          </w:p>
        </w:tc>
      </w:tr>
    </w:tbl>
    <w:p w:rsidR="00B2061A" w:rsidRDefault="00B2061A" w:rsidP="00B2061A">
      <w:pPr>
        <w:spacing w:after="0" w:line="240" w:lineRule="auto"/>
        <w:ind w:left="-57" w:right="-57"/>
        <w:rPr>
          <w:rFonts w:ascii="Times New Roman" w:eastAsia="Calibri" w:hAnsi="Times New Roman" w:cs="Times New Roman"/>
          <w:b/>
          <w:sz w:val="24"/>
          <w:szCs w:val="24"/>
          <w:lang w:val="uk-UA"/>
        </w:rPr>
      </w:pPr>
    </w:p>
    <w:p w:rsidR="00B2061A" w:rsidRDefault="00B2061A">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B2061A" w:rsidRDefault="00B2061A" w:rsidP="00B2061A">
      <w:pPr>
        <w:spacing w:after="0" w:line="240" w:lineRule="auto"/>
        <w:ind w:left="-57" w:right="-57"/>
        <w:rPr>
          <w:rFonts w:ascii="Times New Roman" w:eastAsia="Calibri" w:hAnsi="Times New Roman" w:cs="Times New Roman"/>
          <w:b/>
          <w:sz w:val="24"/>
          <w:szCs w:val="24"/>
          <w:lang w:val="uk-UA"/>
        </w:rPr>
      </w:pPr>
    </w:p>
    <w:tbl>
      <w:tblPr>
        <w:tblStyle w:val="a3"/>
        <w:tblW w:w="0" w:type="auto"/>
        <w:tblLook w:val="04A0" w:firstRow="1" w:lastRow="0" w:firstColumn="1" w:lastColumn="0" w:noHBand="0" w:noVBand="1"/>
      </w:tblPr>
      <w:tblGrid>
        <w:gridCol w:w="4455"/>
        <w:gridCol w:w="5174"/>
      </w:tblGrid>
      <w:tr w:rsidR="00B2061A" w:rsidRPr="006D03F8" w:rsidTr="00EB7FC8">
        <w:tc>
          <w:tcPr>
            <w:tcW w:w="9747" w:type="dxa"/>
            <w:gridSpan w:val="2"/>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b/>
                <w:bCs/>
                <w:sz w:val="24"/>
                <w:szCs w:val="24"/>
                <w:lang w:val="uk-UA"/>
              </w:rPr>
            </w:pPr>
            <w:r w:rsidRPr="006D03F8">
              <w:rPr>
                <w:rFonts w:ascii="Times New Roman" w:hAnsi="Times New Roman" w:cs="Times New Roman"/>
                <w:b/>
                <w:color w:val="000000"/>
                <w:sz w:val="24"/>
                <w:szCs w:val="24"/>
                <w:lang w:val="uk-UA"/>
              </w:rPr>
              <w:t xml:space="preserve">Захід №  </w:t>
            </w:r>
            <w:r w:rsidRPr="00B2061A">
              <w:rPr>
                <w:rFonts w:ascii="Times New Roman" w:hAnsi="Times New Roman" w:cs="Times New Roman"/>
                <w:b/>
                <w:color w:val="000000"/>
                <w:sz w:val="24"/>
                <w:szCs w:val="24"/>
              </w:rPr>
              <w:t>43</w:t>
            </w:r>
            <w:r>
              <w:rPr>
                <w:rFonts w:ascii="Times New Roman" w:hAnsi="Times New Roman" w:cs="Times New Roman"/>
                <w:b/>
                <w:color w:val="000000"/>
                <w:sz w:val="24"/>
                <w:szCs w:val="24"/>
                <w:lang w:val="en-US"/>
              </w:rPr>
              <w:t>a</w:t>
            </w:r>
            <w:r w:rsidRPr="006D03F8">
              <w:rPr>
                <w:rFonts w:ascii="Times New Roman" w:hAnsi="Times New Roman" w:cs="Times New Roman"/>
                <w:b/>
                <w:bCs/>
                <w:sz w:val="24"/>
                <w:szCs w:val="24"/>
                <w:lang w:val="uk-UA"/>
              </w:rPr>
              <w:t xml:space="preserve"> «Забезпечення регулярного та детального звітування на офіційному веб-сайті Міністерства фінансів України про основні показники діяльності банків державного сектору, стан практичного впровадження ними «Засад стратегічного реформування державного банківського сектору», виконання індивідуальних стратегій, роботу з портфелями проблемних активів»</w:t>
            </w:r>
          </w:p>
        </w:tc>
      </w:tr>
      <w:tr w:rsidR="00B2061A" w:rsidRPr="000B1B74"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rPr>
                <w:rFonts w:ascii="Times New Roman" w:hAnsi="Times New Roman" w:cs="Times New Roman"/>
                <w:color w:val="000000"/>
                <w:sz w:val="24"/>
                <w:szCs w:val="24"/>
                <w:lang w:val="uk-UA"/>
              </w:rPr>
            </w:pPr>
            <w:r w:rsidRPr="006D03F8">
              <w:rPr>
                <w:rFonts w:ascii="Times New Roman" w:hAnsi="Times New Roman" w:cs="Times New Roman"/>
                <w:color w:val="000000"/>
                <w:sz w:val="24"/>
                <w:szCs w:val="24"/>
                <w:lang w:val="uk-UA"/>
              </w:rPr>
              <w:t>Відповідальна особа (міністр/заступник міністра, керівник/заступник керівника іншого центрального органу виконавчої влади)</w:t>
            </w:r>
          </w:p>
        </w:tc>
        <w:tc>
          <w:tcPr>
            <w:tcW w:w="5244" w:type="dxa"/>
            <w:tcBorders>
              <w:top w:val="single" w:sz="4" w:space="0" w:color="auto"/>
              <w:left w:val="single" w:sz="4" w:space="0" w:color="auto"/>
              <w:bottom w:val="single" w:sz="4" w:space="0" w:color="auto"/>
              <w:right w:val="single" w:sz="4" w:space="0" w:color="auto"/>
            </w:tcBorders>
            <w:hideMark/>
          </w:tcPr>
          <w:p w:rsidR="00B2061A" w:rsidRPr="001F4859" w:rsidRDefault="001F4859" w:rsidP="00EB7FC8">
            <w:pPr>
              <w:autoSpaceDE w:val="0"/>
              <w:autoSpaceDN w:val="0"/>
              <w:adjustRightInd w:val="0"/>
              <w:spacing w:after="200"/>
              <w:ind w:left="-57" w:right="-57"/>
              <w:jc w:val="both"/>
              <w:rPr>
                <w:rFonts w:ascii="Times New Roman" w:hAnsi="Times New Roman" w:cs="Times New Roman"/>
                <w:color w:val="000000"/>
                <w:sz w:val="24"/>
                <w:szCs w:val="24"/>
                <w:lang w:val="uk-UA"/>
              </w:rPr>
            </w:pPr>
            <w:r w:rsidRPr="00AE36DC">
              <w:rPr>
                <w:rFonts w:ascii="Times New Roman" w:hAnsi="Times New Roman" w:cs="Times New Roman"/>
                <w:color w:val="000000"/>
                <w:sz w:val="24"/>
                <w:szCs w:val="24"/>
                <w:lang w:val="uk-UA"/>
              </w:rPr>
              <w:t>заступник Міністра фінансів з питань європейської інтеграції</w:t>
            </w:r>
            <w:r>
              <w:rPr>
                <w:rFonts w:ascii="Times New Roman" w:hAnsi="Times New Roman" w:cs="Times New Roman"/>
                <w:color w:val="000000"/>
                <w:sz w:val="24"/>
                <w:szCs w:val="24"/>
                <w:lang w:val="uk-UA"/>
              </w:rPr>
              <w:t xml:space="preserve"> – Гелетій Юрій</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rPr>
                <w:rFonts w:ascii="Times New Roman" w:hAnsi="Times New Roman" w:cs="Times New Roman"/>
                <w:sz w:val="24"/>
                <w:szCs w:val="24"/>
                <w:lang w:val="uk-UA"/>
              </w:rPr>
            </w:pPr>
            <w:r w:rsidRPr="006D03F8">
              <w:rPr>
                <w:rFonts w:ascii="Times New Roman" w:hAnsi="Times New Roman" w:cs="Times New Roman"/>
                <w:sz w:val="24"/>
                <w:szCs w:val="24"/>
                <w:lang w:val="uk-UA"/>
              </w:rPr>
              <w:t>Головний виконавець у міністерстві або в іншому центральному органі виконавчої влади</w:t>
            </w:r>
          </w:p>
        </w:tc>
        <w:tc>
          <w:tcPr>
            <w:tcW w:w="5244"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Департамент фінансової політики</w:t>
            </w:r>
          </w:p>
        </w:tc>
      </w:tr>
      <w:tr w:rsidR="00B2061A" w:rsidRPr="000B1B74"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Опис проблем, які повинні бути розв’язані за результатами здійснення заходу (чітко визначена проблематика, суть корупційних ризиків) </w:t>
            </w:r>
          </w:p>
        </w:tc>
        <w:tc>
          <w:tcPr>
            <w:tcW w:w="5244"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Зважаючи на значну долю банків державного сектору в національній банківській системі, рівень капіталізації цих банків, суспільний інтерес до них та з метою забезпечення прозорості та доступності інформації актуальним стає впровадження та забезпечення розміщення інформаційно-аналітичних звітів про їх основні показники діяльності, стан практичного впровадження ними «Засад стратегічного реформування державного банківського сектору», виконання індивідуальних стратегій, роботу з портфелями проблемних активів.</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Строки здійснення </w:t>
            </w:r>
          </w:p>
        </w:tc>
        <w:tc>
          <w:tcPr>
            <w:tcW w:w="5244"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31.12.2018</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Очікуваний результат </w:t>
            </w:r>
          </w:p>
        </w:tc>
        <w:tc>
          <w:tcPr>
            <w:tcW w:w="5244"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Забезпечення доступності інформації про функціонування державного банківського сектору.</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Експертні, громадські кола, стейкхолдери, яких міністерство, інший центральний орган виконавчої влади залучає для планування та здійснення заходів </w:t>
            </w:r>
          </w:p>
        </w:tc>
        <w:tc>
          <w:tcPr>
            <w:tcW w:w="5244"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autoSpaceDE w:val="0"/>
              <w:autoSpaceDN w:val="0"/>
              <w:adjustRightInd w:val="0"/>
              <w:spacing w:after="20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Національний банк України, представники банків державного сектору.</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Оцінка необхідних ресурсів для здійснення заходу </w:t>
            </w:r>
          </w:p>
        </w:tc>
        <w:tc>
          <w:tcPr>
            <w:tcW w:w="5244" w:type="dxa"/>
            <w:tcBorders>
              <w:top w:val="single" w:sz="4" w:space="0" w:color="auto"/>
              <w:left w:val="single" w:sz="4" w:space="0" w:color="auto"/>
              <w:bottom w:val="single" w:sz="4" w:space="0" w:color="auto"/>
              <w:right w:val="single" w:sz="4" w:space="0" w:color="auto"/>
            </w:tcBorders>
          </w:tcPr>
          <w:p w:rsidR="00B2061A" w:rsidRPr="006D03F8" w:rsidRDefault="00B2061A" w:rsidP="00EB7FC8">
            <w:pPr>
              <w:autoSpaceDE w:val="0"/>
              <w:autoSpaceDN w:val="0"/>
              <w:adjustRightInd w:val="0"/>
              <w:ind w:left="-57" w:right="-57"/>
              <w:jc w:val="both"/>
              <w:rPr>
                <w:rFonts w:ascii="Times New Roman" w:hAnsi="Times New Roman" w:cs="Times New Roman"/>
                <w:sz w:val="24"/>
                <w:szCs w:val="24"/>
                <w:lang w:val="uk-UA"/>
              </w:rPr>
            </w:pP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Джерело фінансування (у разі потреби) </w:t>
            </w:r>
          </w:p>
        </w:tc>
        <w:tc>
          <w:tcPr>
            <w:tcW w:w="5244" w:type="dxa"/>
            <w:tcBorders>
              <w:top w:val="single" w:sz="4" w:space="0" w:color="auto"/>
              <w:left w:val="single" w:sz="4" w:space="0" w:color="auto"/>
              <w:bottom w:val="single" w:sz="4" w:space="0" w:color="auto"/>
              <w:right w:val="single" w:sz="4" w:space="0" w:color="auto"/>
            </w:tcBorders>
          </w:tcPr>
          <w:p w:rsidR="00B2061A" w:rsidRPr="006D03F8" w:rsidRDefault="00B2061A" w:rsidP="00EB7FC8">
            <w:pPr>
              <w:autoSpaceDE w:val="0"/>
              <w:autoSpaceDN w:val="0"/>
              <w:adjustRightInd w:val="0"/>
              <w:ind w:left="-57" w:right="-57"/>
              <w:jc w:val="both"/>
              <w:rPr>
                <w:rFonts w:ascii="Times New Roman" w:hAnsi="Times New Roman" w:cs="Times New Roman"/>
                <w:sz w:val="24"/>
                <w:szCs w:val="24"/>
                <w:lang w:val="uk-UA"/>
              </w:rPr>
            </w:pPr>
          </w:p>
        </w:tc>
      </w:tr>
    </w:tbl>
    <w:p w:rsidR="00B2061A" w:rsidRPr="006D03F8" w:rsidRDefault="00B2061A" w:rsidP="00B2061A">
      <w:pPr>
        <w:autoSpaceDE w:val="0"/>
        <w:autoSpaceDN w:val="0"/>
        <w:adjustRightInd w:val="0"/>
        <w:spacing w:after="0" w:line="240" w:lineRule="auto"/>
        <w:ind w:left="-57" w:right="-57"/>
        <w:jc w:val="right"/>
        <w:rPr>
          <w:rFonts w:ascii="Times New Roman" w:hAnsi="Times New Roman" w:cs="Times New Roman"/>
          <w:sz w:val="24"/>
          <w:szCs w:val="24"/>
          <w:lang w:val="uk-UA"/>
        </w:rPr>
      </w:pPr>
    </w:p>
    <w:p w:rsidR="00B2061A" w:rsidRPr="006D03F8" w:rsidRDefault="00B2061A" w:rsidP="00B2061A">
      <w:pPr>
        <w:autoSpaceDE w:val="0"/>
        <w:autoSpaceDN w:val="0"/>
        <w:adjustRightInd w:val="0"/>
        <w:spacing w:after="0" w:line="240" w:lineRule="auto"/>
        <w:ind w:left="-57" w:right="-57"/>
        <w:jc w:val="center"/>
        <w:rPr>
          <w:rFonts w:ascii="Times New Roman" w:hAnsi="Times New Roman" w:cs="Times New Roman"/>
          <w:sz w:val="24"/>
          <w:szCs w:val="24"/>
          <w:lang w:val="uk-UA"/>
        </w:rPr>
      </w:pPr>
      <w:r w:rsidRPr="006D03F8">
        <w:rPr>
          <w:rFonts w:ascii="Times New Roman" w:hAnsi="Times New Roman" w:cs="Times New Roman"/>
          <w:sz w:val="24"/>
          <w:szCs w:val="24"/>
          <w:lang w:val="uk-UA"/>
        </w:rPr>
        <w:t>Досягнення попередніх етапів здійснення заходу та їх % їх виконання*</w:t>
      </w:r>
    </w:p>
    <w:tbl>
      <w:tblPr>
        <w:tblStyle w:val="a3"/>
        <w:tblW w:w="0" w:type="auto"/>
        <w:tblLook w:val="04A0" w:firstRow="1" w:lastRow="0" w:firstColumn="1" w:lastColumn="0" w:noHBand="0" w:noVBand="1"/>
      </w:tblPr>
      <w:tblGrid>
        <w:gridCol w:w="4451"/>
        <w:gridCol w:w="5178"/>
      </w:tblGrid>
      <w:tr w:rsidR="00B2061A" w:rsidRPr="00B2061A" w:rsidTr="00EB7FC8">
        <w:tc>
          <w:tcPr>
            <w:tcW w:w="4503" w:type="dxa"/>
            <w:tcBorders>
              <w:top w:val="single" w:sz="4" w:space="0" w:color="auto"/>
              <w:left w:val="single" w:sz="4" w:space="0" w:color="auto"/>
              <w:bottom w:val="nil"/>
              <w:right w:val="single" w:sz="4" w:space="0" w:color="auto"/>
            </w:tcBorders>
            <w:hideMark/>
          </w:tcPr>
          <w:p w:rsidR="00B2061A" w:rsidRPr="006D03F8" w:rsidRDefault="00B2061A">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xml:space="preserve">Досягнення попередніх етапів імплементації заходу (що зроблено до </w:t>
            </w:r>
            <w:r w:rsidR="00C15FAB">
              <w:rPr>
                <w:rFonts w:ascii="Times New Roman" w:hAnsi="Times New Roman" w:cs="Times New Roman"/>
                <w:color w:val="auto"/>
                <w:lang w:val="uk-UA"/>
              </w:rPr>
              <w:t>0</w:t>
            </w:r>
            <w:r w:rsidRPr="006D03F8">
              <w:rPr>
                <w:rFonts w:ascii="Times New Roman" w:hAnsi="Times New Roman" w:cs="Times New Roman"/>
                <w:color w:val="auto"/>
                <w:lang w:val="uk-UA"/>
              </w:rPr>
              <w:t>1</w:t>
            </w:r>
            <w:r w:rsidR="00C15FAB">
              <w:rPr>
                <w:rFonts w:ascii="Times New Roman" w:hAnsi="Times New Roman" w:cs="Times New Roman"/>
                <w:color w:val="auto"/>
                <w:lang w:val="uk-UA"/>
              </w:rPr>
              <w:t>.</w:t>
            </w:r>
            <w:r w:rsidR="00573F03">
              <w:rPr>
                <w:rFonts w:ascii="Times New Roman" w:hAnsi="Times New Roman" w:cs="Times New Roman"/>
                <w:color w:val="auto"/>
                <w:lang w:val="uk-UA"/>
              </w:rPr>
              <w:t>01.2019</w:t>
            </w:r>
            <w:r w:rsidRPr="006D03F8">
              <w:rPr>
                <w:rFonts w:ascii="Times New Roman" w:hAnsi="Times New Roman" w:cs="Times New Roman"/>
                <w:color w:val="auto"/>
                <w:lang w:val="uk-UA"/>
              </w:rPr>
              <w:t xml:space="preserve">) </w:t>
            </w:r>
          </w:p>
        </w:tc>
        <w:tc>
          <w:tcPr>
            <w:tcW w:w="5244" w:type="dxa"/>
            <w:tcBorders>
              <w:top w:val="single" w:sz="4" w:space="0" w:color="auto"/>
              <w:left w:val="single" w:sz="4" w:space="0" w:color="auto"/>
              <w:bottom w:val="nil"/>
              <w:right w:val="single" w:sz="4" w:space="0" w:color="auto"/>
            </w:tcBorders>
            <w:hideMark/>
          </w:tcPr>
          <w:p w:rsidR="003A483E" w:rsidRPr="006D03F8" w:rsidRDefault="003A483E">
            <w:pPr>
              <w:autoSpaceDE w:val="0"/>
              <w:autoSpaceDN w:val="0"/>
              <w:adjustRightInd w:val="0"/>
              <w:spacing w:after="20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Мінфін з 01.11.2018 оприлюднює інформацію по кожному з 4-х</w:t>
            </w:r>
            <w:r w:rsidR="002D4FC7">
              <w:rPr>
                <w:rFonts w:ascii="Times New Roman" w:hAnsi="Times New Roman" w:cs="Times New Roman"/>
                <w:sz w:val="24"/>
                <w:szCs w:val="24"/>
                <w:lang w:val="uk-UA"/>
              </w:rPr>
              <w:t xml:space="preserve"> банків та агреговані показники</w:t>
            </w:r>
          </w:p>
        </w:tc>
      </w:tr>
      <w:tr w:rsidR="00B2061A" w:rsidRPr="006D03F8" w:rsidTr="00EB7FC8">
        <w:tc>
          <w:tcPr>
            <w:tcW w:w="4503" w:type="dxa"/>
            <w:tcBorders>
              <w:top w:val="single" w:sz="4" w:space="0" w:color="auto"/>
              <w:left w:val="single" w:sz="4" w:space="0" w:color="auto"/>
              <w:bottom w:val="single" w:sz="4" w:space="0" w:color="auto"/>
              <w:right w:val="single" w:sz="4" w:space="0" w:color="auto"/>
            </w:tcBorders>
            <w:hideMark/>
          </w:tcPr>
          <w:p w:rsidR="00B2061A" w:rsidRPr="006D03F8" w:rsidRDefault="00B2061A" w:rsidP="00EB7FC8">
            <w:pPr>
              <w:pStyle w:val="Default"/>
              <w:ind w:left="-57" w:right="-57"/>
              <w:rPr>
                <w:rFonts w:ascii="Times New Roman" w:hAnsi="Times New Roman" w:cs="Times New Roman"/>
                <w:color w:val="auto"/>
                <w:lang w:val="uk-UA"/>
              </w:rPr>
            </w:pPr>
            <w:r w:rsidRPr="006D03F8">
              <w:rPr>
                <w:rFonts w:ascii="Times New Roman" w:hAnsi="Times New Roman" w:cs="Times New Roman"/>
                <w:color w:val="auto"/>
                <w:lang w:val="uk-UA"/>
              </w:rPr>
              <w:t>% попередніх етапів у загальному процесі виконання (на скільки % захід було виконано у попередні періоди)</w:t>
            </w:r>
          </w:p>
        </w:tc>
        <w:tc>
          <w:tcPr>
            <w:tcW w:w="5244" w:type="dxa"/>
            <w:tcBorders>
              <w:top w:val="single" w:sz="4" w:space="0" w:color="auto"/>
              <w:left w:val="single" w:sz="4" w:space="0" w:color="auto"/>
              <w:bottom w:val="single" w:sz="4" w:space="0" w:color="auto"/>
              <w:right w:val="single" w:sz="4" w:space="0" w:color="auto"/>
            </w:tcBorders>
            <w:hideMark/>
          </w:tcPr>
          <w:p w:rsidR="00B2061A" w:rsidRPr="00FA778F" w:rsidRDefault="006A39AA" w:rsidP="00EB7FC8">
            <w:pPr>
              <w:autoSpaceDE w:val="0"/>
              <w:autoSpaceDN w:val="0"/>
              <w:adjustRightInd w:val="0"/>
              <w:spacing w:after="200"/>
              <w:ind w:left="-57" w:right="-57"/>
              <w:jc w:val="center"/>
              <w:rPr>
                <w:rFonts w:ascii="Times New Roman" w:hAnsi="Times New Roman" w:cs="Times New Roman"/>
                <w:b/>
                <w:sz w:val="24"/>
                <w:szCs w:val="24"/>
                <w:lang w:val="uk-UA"/>
              </w:rPr>
            </w:pPr>
            <w:r>
              <w:rPr>
                <w:rFonts w:ascii="Times New Roman" w:hAnsi="Times New Roman" w:cs="Times New Roman"/>
                <w:b/>
                <w:sz w:val="24"/>
                <w:szCs w:val="24"/>
                <w:lang w:val="uk-UA"/>
              </w:rPr>
              <w:t>92</w:t>
            </w:r>
            <w:r w:rsidR="00B2061A" w:rsidRPr="00FA778F">
              <w:rPr>
                <w:rFonts w:ascii="Times New Roman" w:hAnsi="Times New Roman" w:cs="Times New Roman"/>
                <w:b/>
                <w:sz w:val="24"/>
                <w:szCs w:val="24"/>
                <w:lang w:val="uk-UA"/>
              </w:rPr>
              <w:t>%</w:t>
            </w:r>
          </w:p>
        </w:tc>
      </w:tr>
    </w:tbl>
    <w:p w:rsidR="00B2061A" w:rsidRPr="006D03F8" w:rsidRDefault="00B2061A" w:rsidP="00B2061A">
      <w:pPr>
        <w:autoSpaceDE w:val="0"/>
        <w:autoSpaceDN w:val="0"/>
        <w:adjustRightInd w:val="0"/>
        <w:spacing w:after="0" w:line="240" w:lineRule="auto"/>
        <w:ind w:left="-57" w:right="-57"/>
        <w:jc w:val="center"/>
        <w:rPr>
          <w:rFonts w:ascii="Times New Roman" w:hAnsi="Times New Roman" w:cs="Times New Roman"/>
          <w:sz w:val="24"/>
          <w:szCs w:val="24"/>
          <w:lang w:val="uk-UA"/>
        </w:rPr>
      </w:pPr>
    </w:p>
    <w:p w:rsidR="00B2061A" w:rsidRPr="006D03F8" w:rsidRDefault="00B2061A" w:rsidP="00B2061A">
      <w:pPr>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Етапи здійснення заходу та комунікаційна підтримка</w:t>
      </w:r>
    </w:p>
    <w:tbl>
      <w:tblPr>
        <w:tblStyle w:val="a3"/>
        <w:tblW w:w="9747" w:type="dxa"/>
        <w:tblLook w:val="04A0" w:firstRow="1" w:lastRow="0" w:firstColumn="1" w:lastColumn="0" w:noHBand="0" w:noVBand="1"/>
      </w:tblPr>
      <w:tblGrid>
        <w:gridCol w:w="4503"/>
        <w:gridCol w:w="5244"/>
      </w:tblGrid>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lastRenderedPageBreak/>
              <w:t>Етап №1 (опис):</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hAnsi="Times New Roman" w:cs="Times New Roman"/>
                <w:sz w:val="24"/>
                <w:szCs w:val="24"/>
                <w:lang w:val="uk-UA"/>
              </w:rPr>
              <w:t>Оприлюднення формату нової інформаційно-аналітичної звітності банків державного сектору на зовнішньому сайті Мінфіну.</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sidRPr="0034761A">
              <w:rPr>
                <w:rFonts w:ascii="Times New Roman" w:hAnsi="Times New Roman" w:cs="Times New Roman"/>
                <w:sz w:val="24"/>
                <w:szCs w:val="24"/>
                <w:lang w:val="uk-UA"/>
              </w:rPr>
              <w:t>01.10.</w:t>
            </w:r>
            <w:r w:rsidRPr="006D03F8">
              <w:rPr>
                <w:rFonts w:ascii="Times New Roman" w:hAnsi="Times New Roman" w:cs="Times New Roman"/>
                <w:sz w:val="24"/>
                <w:szCs w:val="24"/>
                <w:lang w:val="uk-UA"/>
              </w:rPr>
              <w:t>2018</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Індикатори виконання </w:t>
            </w:r>
          </w:p>
        </w:tc>
        <w:tc>
          <w:tcPr>
            <w:tcW w:w="5244" w:type="dxa"/>
          </w:tcPr>
          <w:p w:rsidR="00B2061A" w:rsidRPr="000A4352" w:rsidRDefault="00B2061A" w:rsidP="00EB7FC8">
            <w:pPr>
              <w:numPr>
                <w:ilvl w:val="0"/>
                <w:numId w:val="8"/>
              </w:numPr>
              <w:ind w:left="-57" w:right="-57"/>
              <w:contextualSpacing/>
              <w:rPr>
                <w:rFonts w:ascii="Times New Roman" w:eastAsia="Calibri" w:hAnsi="Times New Roman" w:cs="Times New Roman"/>
                <w:sz w:val="24"/>
                <w:szCs w:val="24"/>
                <w:lang w:val="uk-UA"/>
              </w:rPr>
            </w:pPr>
            <w:r w:rsidRPr="006D03F8">
              <w:rPr>
                <w:rFonts w:ascii="Times New Roman" w:hAnsi="Times New Roman" w:cs="Times New Roman"/>
                <w:sz w:val="24"/>
                <w:szCs w:val="24"/>
                <w:lang w:val="uk-UA"/>
              </w:rPr>
              <w:t>Створено інформаційно-аналітичний звіт та розміщено його в тестовому режимі на зовнішньому сайті Мінфіну.</w:t>
            </w:r>
          </w:p>
          <w:p w:rsidR="00B2061A" w:rsidRPr="006D03F8" w:rsidRDefault="00B2061A" w:rsidP="00EB7FC8">
            <w:pPr>
              <w:numPr>
                <w:ilvl w:val="0"/>
                <w:numId w:val="8"/>
              </w:numPr>
              <w:ind w:left="-57" w:right="-57"/>
              <w:contextualSpacing/>
              <w:rPr>
                <w:rFonts w:ascii="Times New Roman" w:eastAsia="Calibri" w:hAnsi="Times New Roman" w:cs="Times New Roman"/>
                <w:sz w:val="24"/>
                <w:szCs w:val="24"/>
                <w:lang w:val="uk-UA"/>
              </w:rPr>
            </w:pPr>
            <w:r>
              <w:rPr>
                <w:rFonts w:ascii="Times New Roman" w:hAnsi="Times New Roman" w:cs="Times New Roman"/>
                <w:sz w:val="24"/>
                <w:szCs w:val="24"/>
                <w:lang w:val="uk-UA"/>
              </w:rPr>
              <w:t>Громадське обговорення формату</w:t>
            </w:r>
          </w:p>
        </w:tc>
      </w:tr>
      <w:tr w:rsidR="00B2061A" w:rsidRPr="002F5FCC"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hAnsi="Times New Roman" w:cs="Times New Roman"/>
                <w:sz w:val="24"/>
                <w:szCs w:val="24"/>
                <w:lang w:val="uk-UA"/>
              </w:rPr>
              <w:t>Оприлюднення на сайті Мінфіну та громадське обговорення</w:t>
            </w:r>
          </w:p>
        </w:tc>
      </w:tr>
      <w:tr w:rsidR="00B2061A" w:rsidRPr="006D03F8" w:rsidTr="00EB7FC8">
        <w:tc>
          <w:tcPr>
            <w:tcW w:w="4503" w:type="dxa"/>
            <w:tcBorders>
              <w:bottom w:val="single" w:sz="4" w:space="0" w:color="auto"/>
            </w:tcBorders>
          </w:tcPr>
          <w:p w:rsidR="00B2061A" w:rsidRPr="006D03F8" w:rsidRDefault="00B2061A" w:rsidP="000B1B7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імплементації заходу (що зроблено до </w:t>
            </w:r>
            <w:r w:rsidRPr="00853479">
              <w:rPr>
                <w:rFonts w:ascii="Times New Roman" w:eastAsia="Calibri" w:hAnsi="Times New Roman" w:cs="Times New Roman"/>
                <w:sz w:val="24"/>
                <w:szCs w:val="24"/>
              </w:rPr>
              <w:t>01</w:t>
            </w:r>
            <w:r>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w:t>
            </w:r>
            <w:r w:rsidR="000B1B74">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tc>
        <w:tc>
          <w:tcPr>
            <w:tcW w:w="5244" w:type="dxa"/>
            <w:tcBorders>
              <w:bottom w:val="single" w:sz="4" w:space="0" w:color="auto"/>
            </w:tcBorders>
          </w:tcPr>
          <w:p w:rsidR="00B2061A" w:rsidRPr="006D03F8" w:rsidRDefault="003A483E" w:rsidP="00EB7FC8">
            <w:pPr>
              <w:numPr>
                <w:ilvl w:val="0"/>
                <w:numId w:val="6"/>
              </w:numPr>
              <w:ind w:left="-57" w:right="-57"/>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Формат нової інформації оприлюднено 01.09.2018 на сайті Мінфіну</w:t>
            </w:r>
          </w:p>
        </w:tc>
      </w:tr>
      <w:tr w:rsidR="00B2061A" w:rsidRPr="006D03F8"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6D03F8">
              <w:rPr>
                <w:rFonts w:ascii="Times New Roman" w:eastAsia="Calibri" w:hAnsi="Times New Roman" w:cs="Times New Roman"/>
                <w:sz w:val="24"/>
                <w:szCs w:val="24"/>
                <w:lang w:val="uk-UA"/>
              </w:rPr>
              <w:t>%</w:t>
            </w:r>
          </w:p>
        </w:tc>
      </w:tr>
      <w:tr w:rsidR="00B2061A" w:rsidRPr="006D03F8"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rPr>
              <w:t>% виконання етапу</w:t>
            </w:r>
          </w:p>
        </w:tc>
        <w:tc>
          <w:tcPr>
            <w:tcW w:w="5244" w:type="dxa"/>
            <w:tcBorders>
              <w:bottom w:val="single" w:sz="4" w:space="0" w:color="auto"/>
            </w:tcBorders>
          </w:tcPr>
          <w:p w:rsidR="00B2061A" w:rsidRPr="00B556BF" w:rsidRDefault="00B556BF" w:rsidP="00EB7FC8">
            <w:pPr>
              <w:ind w:left="-57" w:right="-57"/>
              <w:rPr>
                <w:rFonts w:ascii="Times New Roman" w:eastAsia="Calibri" w:hAnsi="Times New Roman" w:cs="Times New Roman"/>
                <w:b/>
                <w:sz w:val="24"/>
                <w:szCs w:val="24"/>
                <w:lang w:val="uk-UA"/>
              </w:rPr>
            </w:pPr>
            <w:r w:rsidRPr="00B556BF">
              <w:rPr>
                <w:rFonts w:ascii="Times New Roman" w:eastAsia="Calibri" w:hAnsi="Times New Roman" w:cs="Times New Roman"/>
                <w:b/>
                <w:sz w:val="24"/>
                <w:szCs w:val="24"/>
                <w:lang w:val="uk-UA"/>
              </w:rPr>
              <w:t>20%</w:t>
            </w:r>
          </w:p>
        </w:tc>
      </w:tr>
      <w:tr w:rsidR="00B2061A" w:rsidRPr="006D03F8" w:rsidTr="00EB7FC8">
        <w:tc>
          <w:tcPr>
            <w:tcW w:w="4503" w:type="dxa"/>
            <w:tcBorders>
              <w:left w:val="nil"/>
              <w:right w:val="nil"/>
            </w:tcBorders>
          </w:tcPr>
          <w:p w:rsidR="00B2061A" w:rsidRPr="006D03F8" w:rsidRDefault="00B2061A" w:rsidP="00EB7FC8">
            <w:pPr>
              <w:ind w:left="-57" w:right="-57"/>
              <w:rPr>
                <w:rFonts w:ascii="Times New Roman" w:eastAsia="Calibri" w:hAnsi="Times New Roman" w:cs="Times New Roman"/>
                <w:sz w:val="24"/>
                <w:szCs w:val="24"/>
                <w:lang w:val="uk-UA"/>
              </w:rPr>
            </w:pPr>
          </w:p>
        </w:tc>
        <w:tc>
          <w:tcPr>
            <w:tcW w:w="5244" w:type="dxa"/>
            <w:tcBorders>
              <w:left w:val="nil"/>
              <w:right w:val="nil"/>
            </w:tcBorders>
          </w:tcPr>
          <w:p w:rsidR="00B2061A" w:rsidRPr="006D03F8" w:rsidRDefault="00B2061A" w:rsidP="00EB7FC8">
            <w:pPr>
              <w:ind w:left="-57" w:right="-57"/>
              <w:rPr>
                <w:rFonts w:ascii="Times New Roman" w:eastAsia="Calibri" w:hAnsi="Times New Roman" w:cs="Times New Roman"/>
                <w:sz w:val="24"/>
                <w:szCs w:val="24"/>
                <w:lang w:val="uk-UA"/>
              </w:rPr>
            </w:pPr>
          </w:p>
        </w:tc>
      </w:tr>
      <w:tr w:rsidR="00B2061A" w:rsidRPr="000B1B74" w:rsidTr="00EB7FC8">
        <w:tc>
          <w:tcPr>
            <w:tcW w:w="4503" w:type="dxa"/>
          </w:tcPr>
          <w:p w:rsidR="00B2061A" w:rsidRPr="006D03F8" w:rsidRDefault="00B2061A" w:rsidP="00EB7FC8">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№2 (опис):</w:t>
            </w:r>
          </w:p>
        </w:tc>
        <w:tc>
          <w:tcPr>
            <w:tcW w:w="5244" w:type="dxa"/>
          </w:tcPr>
          <w:p w:rsidR="00B2061A" w:rsidRPr="006D03F8" w:rsidRDefault="00B2061A" w:rsidP="00EB7FC8">
            <w:pPr>
              <w:ind w:left="-57" w:right="-57"/>
              <w:rPr>
                <w:rFonts w:ascii="Times New Roman" w:eastAsia="Calibri" w:hAnsi="Times New Roman" w:cs="Times New Roman"/>
                <w:bCs/>
                <w:sz w:val="24"/>
                <w:szCs w:val="24"/>
                <w:lang w:val="uk-UA"/>
              </w:rPr>
            </w:pPr>
            <w:r w:rsidRPr="006D03F8">
              <w:rPr>
                <w:rFonts w:ascii="Times New Roman" w:hAnsi="Times New Roman" w:cs="Times New Roman"/>
                <w:sz w:val="24"/>
                <w:szCs w:val="24"/>
                <w:lang w:val="uk-UA"/>
              </w:rPr>
              <w:t>Оприлюднення розширеного звіту (на щоквартальній, щопіврічній основі) інформаційно-аналітичної звітності банків державного сектору на зовнішньому сайті Мінфіну.</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hAnsi="Times New Roman" w:cs="Times New Roman"/>
                <w:sz w:val="24"/>
                <w:szCs w:val="24"/>
                <w:lang w:val="uk-UA"/>
              </w:rPr>
              <w:t>01.11.2018</w:t>
            </w:r>
          </w:p>
        </w:tc>
      </w:tr>
      <w:tr w:rsidR="00B2061A" w:rsidRPr="000B1B74"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0A4352">
              <w:rPr>
                <w:rFonts w:ascii="Times New Roman" w:eastAsia="Calibri" w:hAnsi="Times New Roman" w:cs="Times New Roman"/>
                <w:sz w:val="24"/>
                <w:szCs w:val="24"/>
                <w:lang w:val="uk-UA"/>
              </w:rPr>
              <w:t>Індикатори здійснення заходу</w:t>
            </w:r>
          </w:p>
        </w:tc>
        <w:tc>
          <w:tcPr>
            <w:tcW w:w="5244" w:type="dxa"/>
            <w:tcBorders>
              <w:bottom w:val="single" w:sz="4" w:space="0" w:color="auto"/>
            </w:tcBorders>
          </w:tcPr>
          <w:p w:rsidR="00B2061A" w:rsidRPr="006D03F8" w:rsidRDefault="00B2061A" w:rsidP="00EB7FC8">
            <w:pPr>
              <w:autoSpaceDE w:val="0"/>
              <w:autoSpaceDN w:val="0"/>
              <w:adjustRightInd w:val="0"/>
              <w:ind w:left="-57" w:right="-57"/>
              <w:jc w:val="both"/>
              <w:rPr>
                <w:rFonts w:ascii="Times New Roman" w:hAnsi="Times New Roman" w:cs="Times New Roman"/>
                <w:sz w:val="24"/>
                <w:szCs w:val="24"/>
                <w:lang w:val="uk-UA"/>
              </w:rPr>
            </w:pPr>
            <w:r w:rsidRPr="006D03F8">
              <w:rPr>
                <w:rFonts w:ascii="Times New Roman" w:hAnsi="Times New Roman" w:cs="Times New Roman"/>
                <w:sz w:val="24"/>
                <w:szCs w:val="24"/>
                <w:lang w:val="uk-UA"/>
              </w:rPr>
              <w:t>Створено розширений інформаційно-аналітичний звіт та розміщено йог</w:t>
            </w:r>
            <w:r>
              <w:rPr>
                <w:rFonts w:ascii="Times New Roman" w:hAnsi="Times New Roman" w:cs="Times New Roman"/>
                <w:sz w:val="24"/>
                <w:szCs w:val="24"/>
                <w:lang w:val="uk-UA"/>
              </w:rPr>
              <w:t>о на зовнішньому сайті Мінфіну.</w:t>
            </w:r>
          </w:p>
        </w:tc>
      </w:tr>
      <w:tr w:rsidR="00B2061A" w:rsidRPr="002F5FCC"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B2061A" w:rsidRPr="000A4352" w:rsidRDefault="00B2061A" w:rsidP="00EB7FC8">
            <w:pPr>
              <w:autoSpaceDE w:val="0"/>
              <w:autoSpaceDN w:val="0"/>
              <w:adjustRightInd w:val="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Новини на сайті та в соціальних мережах</w:t>
            </w:r>
          </w:p>
        </w:tc>
      </w:tr>
      <w:tr w:rsidR="003A483E" w:rsidRPr="006D03F8" w:rsidTr="002D3F25">
        <w:tc>
          <w:tcPr>
            <w:tcW w:w="4503" w:type="dxa"/>
            <w:tcBorders>
              <w:bottom w:val="single" w:sz="4" w:space="0" w:color="auto"/>
            </w:tcBorders>
          </w:tcPr>
          <w:p w:rsidR="003A483E" w:rsidRPr="006D03F8" w:rsidRDefault="003A483E" w:rsidP="002D3F25">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імплементації заходу (що зроблено до </w:t>
            </w:r>
            <w:r w:rsidRPr="00853479">
              <w:rPr>
                <w:rFonts w:ascii="Times New Roman" w:eastAsia="Calibri" w:hAnsi="Times New Roman" w:cs="Times New Roman"/>
                <w:sz w:val="24"/>
                <w:szCs w:val="24"/>
              </w:rPr>
              <w:t>01</w:t>
            </w:r>
            <w:r>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01.2019</w:t>
            </w:r>
            <w:r w:rsidRPr="006D03F8">
              <w:rPr>
                <w:rFonts w:ascii="Times New Roman" w:eastAsia="Calibri" w:hAnsi="Times New Roman" w:cs="Times New Roman"/>
                <w:sz w:val="24"/>
                <w:szCs w:val="24"/>
                <w:lang w:val="uk-UA"/>
              </w:rPr>
              <w:t>)</w:t>
            </w:r>
          </w:p>
        </w:tc>
        <w:tc>
          <w:tcPr>
            <w:tcW w:w="5244" w:type="dxa"/>
            <w:tcBorders>
              <w:bottom w:val="single" w:sz="4" w:space="0" w:color="auto"/>
            </w:tcBorders>
          </w:tcPr>
          <w:p w:rsidR="003A483E" w:rsidRPr="006D03F8" w:rsidRDefault="003A483E" w:rsidP="00B556BF">
            <w:pPr>
              <w:ind w:left="-57" w:right="-57"/>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Перший звіт опубліковано 01.11.2018</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w:t>
            </w:r>
            <w:r w:rsidRPr="006D03F8">
              <w:rPr>
                <w:rFonts w:ascii="Times New Roman" w:eastAsia="Calibri" w:hAnsi="Times New Roman" w:cs="Times New Roman"/>
                <w:sz w:val="24"/>
                <w:szCs w:val="24"/>
                <w:lang w:val="uk-UA"/>
              </w:rPr>
              <w:t>%</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rPr>
              <w:t>% виконання етапу</w:t>
            </w:r>
          </w:p>
        </w:tc>
        <w:tc>
          <w:tcPr>
            <w:tcW w:w="5244" w:type="dxa"/>
          </w:tcPr>
          <w:p w:rsidR="00B2061A" w:rsidRPr="00B556BF" w:rsidRDefault="00B556BF" w:rsidP="00B556BF">
            <w:pPr>
              <w:spacing w:line="360" w:lineRule="auto"/>
              <w:ind w:left="-57" w:right="-57"/>
              <w:rPr>
                <w:rFonts w:ascii="Times New Roman" w:eastAsia="Calibri" w:hAnsi="Times New Roman" w:cs="Times New Roman"/>
                <w:b/>
                <w:sz w:val="24"/>
                <w:szCs w:val="24"/>
                <w:lang w:val="uk-UA"/>
              </w:rPr>
            </w:pPr>
            <w:r w:rsidRPr="00B556BF">
              <w:rPr>
                <w:rFonts w:ascii="Times New Roman" w:eastAsia="Calibri" w:hAnsi="Times New Roman" w:cs="Times New Roman"/>
                <w:b/>
                <w:sz w:val="24"/>
                <w:szCs w:val="24"/>
                <w:lang w:val="uk-UA"/>
              </w:rPr>
              <w:t>40%</w:t>
            </w:r>
          </w:p>
        </w:tc>
      </w:tr>
    </w:tbl>
    <w:p w:rsidR="00B2061A" w:rsidRDefault="00B2061A" w:rsidP="00B2061A">
      <w:pPr>
        <w:spacing w:after="0" w:line="240" w:lineRule="auto"/>
        <w:ind w:left="-57" w:right="-57"/>
        <w:rPr>
          <w:rFonts w:ascii="Times New Roman" w:eastAsia="Calibri" w:hAnsi="Times New Roman" w:cs="Times New Roman"/>
          <w:sz w:val="24"/>
          <w:szCs w:val="24"/>
          <w:lang w:val="uk-UA"/>
        </w:rPr>
      </w:pPr>
    </w:p>
    <w:tbl>
      <w:tblPr>
        <w:tblStyle w:val="a3"/>
        <w:tblW w:w="9747" w:type="dxa"/>
        <w:tblLook w:val="04A0" w:firstRow="1" w:lastRow="0" w:firstColumn="1" w:lastColumn="0" w:noHBand="0" w:noVBand="1"/>
      </w:tblPr>
      <w:tblGrid>
        <w:gridCol w:w="4503"/>
        <w:gridCol w:w="5244"/>
      </w:tblGrid>
      <w:tr w:rsidR="00B2061A" w:rsidRPr="000B1B74" w:rsidTr="00EB7FC8">
        <w:tc>
          <w:tcPr>
            <w:tcW w:w="4503" w:type="dxa"/>
          </w:tcPr>
          <w:p w:rsidR="00B2061A" w:rsidRPr="006D03F8" w:rsidRDefault="00B2061A" w:rsidP="00EB7FC8">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w:t>
            </w:r>
            <w:r>
              <w:rPr>
                <w:rFonts w:ascii="Times New Roman" w:eastAsia="Calibri" w:hAnsi="Times New Roman" w:cs="Times New Roman"/>
                <w:b/>
                <w:sz w:val="24"/>
                <w:szCs w:val="24"/>
                <w:lang w:val="uk-UA"/>
              </w:rPr>
              <w:t>3</w:t>
            </w:r>
            <w:r w:rsidRPr="006D03F8">
              <w:rPr>
                <w:rFonts w:ascii="Times New Roman" w:eastAsia="Calibri" w:hAnsi="Times New Roman" w:cs="Times New Roman"/>
                <w:b/>
                <w:sz w:val="24"/>
                <w:szCs w:val="24"/>
                <w:lang w:val="uk-UA"/>
              </w:rPr>
              <w:t xml:space="preserve"> (опис):</w:t>
            </w:r>
          </w:p>
        </w:tc>
        <w:tc>
          <w:tcPr>
            <w:tcW w:w="5244" w:type="dxa"/>
          </w:tcPr>
          <w:p w:rsidR="00B2061A" w:rsidRPr="006D03F8" w:rsidRDefault="00B2061A" w:rsidP="00EB7FC8">
            <w:pPr>
              <w:ind w:left="-57" w:right="-57"/>
              <w:rPr>
                <w:rFonts w:ascii="Times New Roman" w:eastAsia="Calibri" w:hAnsi="Times New Roman" w:cs="Times New Roman"/>
                <w:bCs/>
                <w:sz w:val="24"/>
                <w:szCs w:val="24"/>
                <w:lang w:val="uk-UA"/>
              </w:rPr>
            </w:pPr>
            <w:r w:rsidRPr="006D03F8">
              <w:rPr>
                <w:rFonts w:ascii="Times New Roman" w:hAnsi="Times New Roman" w:cs="Times New Roman"/>
                <w:sz w:val="24"/>
                <w:szCs w:val="24"/>
                <w:lang w:val="uk-UA"/>
              </w:rPr>
              <w:t>Створення та початок функціонування окремого розділу на зовнішньому сайті Мінфіну, де буде акумульовані інформація про функціонування державного банківського сектору: поточні звіти діяльності, стратегії та звіти про процес їх реалізації, результати роботи з проблемними активами, актуалізовану інформацію по судовим процесам та зверненням до правоохоронних органів.</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hAnsi="Times New Roman" w:cs="Times New Roman"/>
                <w:sz w:val="24"/>
                <w:szCs w:val="24"/>
                <w:lang w:val="uk-UA"/>
              </w:rPr>
              <w:t>31.12</w:t>
            </w:r>
            <w:r w:rsidRPr="006D03F8">
              <w:rPr>
                <w:rFonts w:ascii="Times New Roman" w:hAnsi="Times New Roman" w:cs="Times New Roman"/>
                <w:sz w:val="24"/>
                <w:szCs w:val="24"/>
                <w:lang w:val="uk-UA"/>
              </w:rPr>
              <w:t>.201</w:t>
            </w:r>
            <w:r>
              <w:rPr>
                <w:rFonts w:ascii="Times New Roman" w:hAnsi="Times New Roman" w:cs="Times New Roman"/>
                <w:sz w:val="24"/>
                <w:szCs w:val="24"/>
                <w:lang w:val="uk-UA"/>
              </w:rPr>
              <w:t>8</w:t>
            </w:r>
          </w:p>
        </w:tc>
      </w:tr>
      <w:tr w:rsidR="00B2061A" w:rsidRPr="002F5FCC" w:rsidTr="00EB7FC8">
        <w:tc>
          <w:tcPr>
            <w:tcW w:w="4503" w:type="dxa"/>
            <w:tcBorders>
              <w:bottom w:val="single" w:sz="4" w:space="0" w:color="auto"/>
            </w:tcBorders>
          </w:tcPr>
          <w:p w:rsidR="00B2061A" w:rsidRDefault="00B2061A" w:rsidP="00EB7FC8">
            <w:r w:rsidRPr="000A4352">
              <w:rPr>
                <w:rFonts w:ascii="Times New Roman" w:eastAsia="Calibri" w:hAnsi="Times New Roman" w:cs="Times New Roman"/>
                <w:sz w:val="24"/>
                <w:szCs w:val="24"/>
                <w:lang w:val="uk-UA"/>
              </w:rPr>
              <w:t>Індикатори здійснення заходу</w:t>
            </w:r>
            <w:r w:rsidRPr="008901B3">
              <w:rPr>
                <w:rFonts w:ascii="Times New Roman" w:hAnsi="Times New Roman" w:cs="Times New Roman"/>
                <w:lang w:val="uk-UA"/>
              </w:rPr>
              <w:t xml:space="preserve"> </w:t>
            </w:r>
          </w:p>
        </w:tc>
        <w:tc>
          <w:tcPr>
            <w:tcW w:w="5244" w:type="dxa"/>
            <w:tcBorders>
              <w:bottom w:val="single" w:sz="4" w:space="0" w:color="auto"/>
            </w:tcBorders>
          </w:tcPr>
          <w:p w:rsidR="00B2061A" w:rsidRDefault="00B2061A" w:rsidP="00EB7FC8">
            <w:r w:rsidRPr="006D03F8">
              <w:rPr>
                <w:rFonts w:ascii="Times New Roman" w:hAnsi="Times New Roman" w:cs="Times New Roman"/>
                <w:sz w:val="24"/>
                <w:szCs w:val="24"/>
                <w:lang w:val="uk-UA"/>
              </w:rPr>
              <w:t>Створено окремий розділ про функціонування банків державного сектору з деталізацією на зовнішньому сайті Мінфіну.</w:t>
            </w:r>
          </w:p>
        </w:tc>
      </w:tr>
      <w:tr w:rsidR="00B2061A" w:rsidRPr="002F5FCC"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B2061A" w:rsidRPr="000A4352" w:rsidRDefault="00B2061A" w:rsidP="00EB7FC8">
            <w:pPr>
              <w:autoSpaceDE w:val="0"/>
              <w:autoSpaceDN w:val="0"/>
              <w:adjustRightInd w:val="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Новини на сайті та в соціальних мережах</w:t>
            </w:r>
          </w:p>
        </w:tc>
      </w:tr>
      <w:tr w:rsidR="003A483E" w:rsidRPr="006D03F8" w:rsidTr="002D3F25">
        <w:tc>
          <w:tcPr>
            <w:tcW w:w="4503" w:type="dxa"/>
            <w:tcBorders>
              <w:bottom w:val="single" w:sz="4" w:space="0" w:color="auto"/>
            </w:tcBorders>
          </w:tcPr>
          <w:p w:rsidR="003A483E" w:rsidRPr="006D03F8" w:rsidRDefault="003A483E" w:rsidP="002D3F25">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імплементації заходу (що зроблено до </w:t>
            </w:r>
            <w:r w:rsidRPr="00853479">
              <w:rPr>
                <w:rFonts w:ascii="Times New Roman" w:eastAsia="Calibri" w:hAnsi="Times New Roman" w:cs="Times New Roman"/>
                <w:sz w:val="24"/>
                <w:szCs w:val="24"/>
              </w:rPr>
              <w:t>01</w:t>
            </w:r>
            <w:r>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01.2019</w:t>
            </w:r>
            <w:r w:rsidRPr="006D03F8">
              <w:rPr>
                <w:rFonts w:ascii="Times New Roman" w:eastAsia="Calibri" w:hAnsi="Times New Roman" w:cs="Times New Roman"/>
                <w:sz w:val="24"/>
                <w:szCs w:val="24"/>
                <w:lang w:val="uk-UA"/>
              </w:rPr>
              <w:t>)</w:t>
            </w:r>
          </w:p>
        </w:tc>
        <w:tc>
          <w:tcPr>
            <w:tcW w:w="5244" w:type="dxa"/>
            <w:tcBorders>
              <w:bottom w:val="single" w:sz="4" w:space="0" w:color="auto"/>
            </w:tcBorders>
          </w:tcPr>
          <w:p w:rsidR="003A483E" w:rsidRPr="006D03F8" w:rsidRDefault="00C368F6" w:rsidP="002D3F25">
            <w:pPr>
              <w:ind w:left="-57" w:right="-57"/>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На сайті виокремлено розділ Державні банки, де розміщені, формати звітності та перший звіт </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r w:rsidRPr="006D03F8">
              <w:rPr>
                <w:rFonts w:ascii="Times New Roman" w:eastAsia="Calibri" w:hAnsi="Times New Roman" w:cs="Times New Roman"/>
                <w:sz w:val="24"/>
                <w:szCs w:val="24"/>
                <w:lang w:val="uk-UA"/>
              </w:rPr>
              <w:t>%</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rPr>
              <w:t>% виконання етапу</w:t>
            </w:r>
          </w:p>
        </w:tc>
        <w:tc>
          <w:tcPr>
            <w:tcW w:w="5244" w:type="dxa"/>
          </w:tcPr>
          <w:p w:rsidR="00B2061A" w:rsidRPr="00B556BF" w:rsidRDefault="00B556BF" w:rsidP="00EB7FC8">
            <w:pPr>
              <w:ind w:left="-57" w:right="-57"/>
              <w:rPr>
                <w:rFonts w:ascii="Times New Roman" w:eastAsia="Calibri" w:hAnsi="Times New Roman" w:cs="Times New Roman"/>
                <w:b/>
                <w:sz w:val="24"/>
                <w:szCs w:val="24"/>
                <w:lang w:val="uk-UA"/>
              </w:rPr>
            </w:pPr>
            <w:r w:rsidRPr="00B556BF">
              <w:rPr>
                <w:rFonts w:ascii="Times New Roman" w:eastAsia="Calibri" w:hAnsi="Times New Roman" w:cs="Times New Roman"/>
                <w:b/>
                <w:sz w:val="24"/>
                <w:szCs w:val="24"/>
                <w:lang w:val="uk-UA"/>
              </w:rPr>
              <w:t>30%</w:t>
            </w:r>
          </w:p>
        </w:tc>
      </w:tr>
    </w:tbl>
    <w:p w:rsidR="00B2061A" w:rsidRDefault="00B2061A" w:rsidP="00B2061A">
      <w:pPr>
        <w:spacing w:after="0" w:line="240" w:lineRule="auto"/>
        <w:ind w:left="-57" w:right="-57"/>
        <w:rPr>
          <w:rFonts w:ascii="Times New Roman" w:eastAsia="Calibri" w:hAnsi="Times New Roman" w:cs="Times New Roman"/>
          <w:sz w:val="24"/>
          <w:szCs w:val="24"/>
          <w:lang w:val="uk-UA"/>
        </w:rPr>
      </w:pPr>
    </w:p>
    <w:tbl>
      <w:tblPr>
        <w:tblStyle w:val="a3"/>
        <w:tblW w:w="9747" w:type="dxa"/>
        <w:tblLook w:val="04A0" w:firstRow="1" w:lastRow="0" w:firstColumn="1" w:lastColumn="0" w:noHBand="0" w:noVBand="1"/>
      </w:tblPr>
      <w:tblGrid>
        <w:gridCol w:w="4503"/>
        <w:gridCol w:w="5244"/>
      </w:tblGrid>
      <w:tr w:rsidR="00B2061A" w:rsidRPr="000A4352" w:rsidTr="00EB7FC8">
        <w:tc>
          <w:tcPr>
            <w:tcW w:w="4503" w:type="dxa"/>
          </w:tcPr>
          <w:p w:rsidR="00B2061A" w:rsidRPr="006D03F8" w:rsidRDefault="00B2061A" w:rsidP="00EB7FC8">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w:t>
            </w:r>
            <w:r>
              <w:rPr>
                <w:rFonts w:ascii="Times New Roman" w:eastAsia="Calibri" w:hAnsi="Times New Roman" w:cs="Times New Roman"/>
                <w:b/>
                <w:sz w:val="24"/>
                <w:szCs w:val="24"/>
                <w:lang w:val="uk-UA"/>
              </w:rPr>
              <w:t>4</w:t>
            </w:r>
            <w:r w:rsidRPr="006D03F8">
              <w:rPr>
                <w:rFonts w:ascii="Times New Roman" w:eastAsia="Calibri" w:hAnsi="Times New Roman" w:cs="Times New Roman"/>
                <w:b/>
                <w:sz w:val="24"/>
                <w:szCs w:val="24"/>
                <w:lang w:val="uk-UA"/>
              </w:rPr>
              <w:t xml:space="preserve"> (опис):</w:t>
            </w:r>
          </w:p>
        </w:tc>
        <w:tc>
          <w:tcPr>
            <w:tcW w:w="5244" w:type="dxa"/>
          </w:tcPr>
          <w:p w:rsidR="00B2061A" w:rsidRPr="00C24F98" w:rsidRDefault="00B2061A" w:rsidP="00EB7FC8">
            <w:pPr>
              <w:ind w:left="-57" w:right="-57"/>
              <w:rPr>
                <w:rFonts w:ascii="Times New Roman" w:eastAsia="Calibri" w:hAnsi="Times New Roman" w:cs="Times New Roman"/>
                <w:bCs/>
                <w:sz w:val="24"/>
                <w:szCs w:val="24"/>
                <w:lang w:val="uk-UA"/>
              </w:rPr>
            </w:pPr>
            <w:r w:rsidRPr="00C24F98">
              <w:rPr>
                <w:rFonts w:ascii="Times New Roman" w:hAnsi="Times New Roman" w:cs="Times New Roman"/>
                <w:sz w:val="24"/>
                <w:szCs w:val="24"/>
                <w:lang w:val="uk-UA"/>
              </w:rPr>
              <w:t xml:space="preserve">Оприлюднення </w:t>
            </w:r>
            <w:r>
              <w:rPr>
                <w:rFonts w:ascii="Times New Roman" w:hAnsi="Times New Roman" w:cs="Times New Roman"/>
                <w:sz w:val="24"/>
                <w:szCs w:val="24"/>
                <w:lang w:val="uk-UA"/>
              </w:rPr>
              <w:t>звітності про діяльність банків державного сектору</w:t>
            </w:r>
            <w:r w:rsidRPr="00C24F98">
              <w:rPr>
                <w:rFonts w:ascii="Times New Roman" w:hAnsi="Times New Roman" w:cs="Times New Roman"/>
                <w:sz w:val="24"/>
                <w:szCs w:val="24"/>
                <w:lang w:val="uk-UA"/>
              </w:rPr>
              <w:t xml:space="preserve"> у форматі відкритих даних</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lastRenderedPageBreak/>
              <w:t>Строк:</w:t>
            </w:r>
          </w:p>
        </w:tc>
        <w:tc>
          <w:tcPr>
            <w:tcW w:w="5244" w:type="dxa"/>
          </w:tcPr>
          <w:p w:rsidR="00B2061A" w:rsidRPr="006D03F8" w:rsidRDefault="00B2061A" w:rsidP="002D4FC7">
            <w:pPr>
              <w:ind w:left="-57" w:right="-57"/>
              <w:rPr>
                <w:rFonts w:ascii="Times New Roman" w:eastAsia="Calibri" w:hAnsi="Times New Roman" w:cs="Times New Roman"/>
                <w:sz w:val="24"/>
                <w:szCs w:val="24"/>
                <w:lang w:val="uk-UA"/>
              </w:rPr>
            </w:pPr>
            <w:r>
              <w:rPr>
                <w:rFonts w:ascii="Times New Roman" w:hAnsi="Times New Roman" w:cs="Times New Roman"/>
                <w:sz w:val="24"/>
                <w:szCs w:val="24"/>
                <w:lang w:val="uk-UA"/>
              </w:rPr>
              <w:t>01.0</w:t>
            </w:r>
            <w:r w:rsidR="002D4FC7">
              <w:rPr>
                <w:rFonts w:ascii="Times New Roman" w:hAnsi="Times New Roman" w:cs="Times New Roman"/>
                <w:sz w:val="24"/>
                <w:szCs w:val="24"/>
                <w:lang w:val="uk-UA"/>
              </w:rPr>
              <w:t>4</w:t>
            </w:r>
            <w:r w:rsidRPr="006D03F8">
              <w:rPr>
                <w:rFonts w:ascii="Times New Roman" w:hAnsi="Times New Roman" w:cs="Times New Roman"/>
                <w:sz w:val="24"/>
                <w:szCs w:val="24"/>
                <w:lang w:val="uk-UA"/>
              </w:rPr>
              <w:t>.201</w:t>
            </w:r>
            <w:r>
              <w:rPr>
                <w:rFonts w:ascii="Times New Roman" w:hAnsi="Times New Roman" w:cs="Times New Roman"/>
                <w:sz w:val="24"/>
                <w:szCs w:val="24"/>
                <w:lang w:val="uk-UA"/>
              </w:rPr>
              <w:t>9</w:t>
            </w:r>
          </w:p>
        </w:tc>
      </w:tr>
      <w:tr w:rsidR="00B2061A" w:rsidRPr="002F5FCC" w:rsidTr="00EB7FC8">
        <w:tc>
          <w:tcPr>
            <w:tcW w:w="4503" w:type="dxa"/>
            <w:tcBorders>
              <w:bottom w:val="single" w:sz="4" w:space="0" w:color="auto"/>
            </w:tcBorders>
          </w:tcPr>
          <w:p w:rsidR="00B2061A" w:rsidRDefault="00B2061A" w:rsidP="00EB7FC8">
            <w:r w:rsidRPr="000A4352">
              <w:rPr>
                <w:rFonts w:ascii="Times New Roman" w:eastAsia="Calibri" w:hAnsi="Times New Roman" w:cs="Times New Roman"/>
                <w:sz w:val="24"/>
                <w:szCs w:val="24"/>
                <w:lang w:val="uk-UA"/>
              </w:rPr>
              <w:t>Індикатори здійснення заходу</w:t>
            </w:r>
            <w:r w:rsidRPr="008901B3">
              <w:rPr>
                <w:rFonts w:ascii="Times New Roman" w:hAnsi="Times New Roman" w:cs="Times New Roman"/>
                <w:lang w:val="uk-UA"/>
              </w:rPr>
              <w:t xml:space="preserve"> </w:t>
            </w:r>
          </w:p>
        </w:tc>
        <w:tc>
          <w:tcPr>
            <w:tcW w:w="5244" w:type="dxa"/>
            <w:tcBorders>
              <w:bottom w:val="single" w:sz="4" w:space="0" w:color="auto"/>
            </w:tcBorders>
          </w:tcPr>
          <w:p w:rsidR="00B2061A" w:rsidRPr="00FD0418" w:rsidRDefault="00B2061A" w:rsidP="00EB7FC8">
            <w:r>
              <w:rPr>
                <w:rFonts w:ascii="Times New Roman" w:hAnsi="Times New Roman" w:cs="Times New Roman"/>
                <w:sz w:val="24"/>
                <w:szCs w:val="24"/>
                <w:lang w:val="uk-UA"/>
              </w:rPr>
              <w:t xml:space="preserve">Наявність звітності про банки державного сектору на Єдиному державному веб-порталі відкритих даних </w:t>
            </w:r>
          </w:p>
        </w:tc>
      </w:tr>
      <w:tr w:rsidR="00B2061A" w:rsidRPr="002F5FCC"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B2061A" w:rsidRPr="000A4352" w:rsidRDefault="00B2061A" w:rsidP="00EB7FC8">
            <w:pPr>
              <w:autoSpaceDE w:val="0"/>
              <w:autoSpaceDN w:val="0"/>
              <w:adjustRightInd w:val="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Новини на сайті та в соціальних мережах</w:t>
            </w:r>
          </w:p>
        </w:tc>
      </w:tr>
      <w:tr w:rsidR="00C368F6" w:rsidRPr="006D03F8" w:rsidTr="002D3F25">
        <w:tc>
          <w:tcPr>
            <w:tcW w:w="4503" w:type="dxa"/>
            <w:tcBorders>
              <w:bottom w:val="single" w:sz="4" w:space="0" w:color="auto"/>
            </w:tcBorders>
          </w:tcPr>
          <w:p w:rsidR="00C368F6" w:rsidRPr="006D03F8" w:rsidRDefault="00C368F6" w:rsidP="000B1B7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імплементації заходу (що зроблено до </w:t>
            </w:r>
            <w:r w:rsidRPr="00853479">
              <w:rPr>
                <w:rFonts w:ascii="Times New Roman" w:eastAsia="Calibri" w:hAnsi="Times New Roman" w:cs="Times New Roman"/>
                <w:sz w:val="24"/>
                <w:szCs w:val="24"/>
              </w:rPr>
              <w:t>01</w:t>
            </w:r>
            <w:r>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w:t>
            </w:r>
            <w:r w:rsidR="000B1B74">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tc>
        <w:tc>
          <w:tcPr>
            <w:tcW w:w="5244" w:type="dxa"/>
            <w:tcBorders>
              <w:bottom w:val="single" w:sz="4" w:space="0" w:color="auto"/>
            </w:tcBorders>
          </w:tcPr>
          <w:p w:rsidR="00C368F6" w:rsidRPr="006A39AA" w:rsidRDefault="006A39AA" w:rsidP="006A39AA">
            <w:pPr>
              <w:autoSpaceDE w:val="0"/>
              <w:autoSpaceDN w:val="0"/>
              <w:adjustRightInd w:val="0"/>
              <w:ind w:left="-57" w:right="-57"/>
              <w:jc w:val="both"/>
              <w:rPr>
                <w:rFonts w:ascii="Times New Roman" w:hAnsi="Times New Roman" w:cs="Times New Roman"/>
                <w:sz w:val="24"/>
                <w:szCs w:val="24"/>
              </w:rPr>
            </w:pPr>
            <w:r>
              <w:rPr>
                <w:rFonts w:ascii="Times New Roman" w:hAnsi="Times New Roman" w:cs="Times New Roman"/>
                <w:sz w:val="24"/>
                <w:szCs w:val="24"/>
              </w:rPr>
              <w:t>ДУ ВПФ визнано розробником та адміністратором реєстру МФО (постанова КМУ №1067 від 27.12.2018)</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r w:rsidRPr="006D03F8">
              <w:rPr>
                <w:rFonts w:ascii="Times New Roman" w:eastAsia="Calibri" w:hAnsi="Times New Roman" w:cs="Times New Roman"/>
                <w:sz w:val="24"/>
                <w:szCs w:val="24"/>
                <w:lang w:val="uk-UA"/>
              </w:rPr>
              <w:t>%</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rPr>
              <w:t>% виконання етапу</w:t>
            </w:r>
          </w:p>
        </w:tc>
        <w:tc>
          <w:tcPr>
            <w:tcW w:w="5244" w:type="dxa"/>
          </w:tcPr>
          <w:p w:rsidR="00B2061A" w:rsidRPr="006A39AA" w:rsidRDefault="006A39AA">
            <w:pPr>
              <w:ind w:left="-57" w:right="-57"/>
              <w:rPr>
                <w:rFonts w:ascii="Times New Roman" w:eastAsia="Calibri" w:hAnsi="Times New Roman" w:cs="Times New Roman"/>
                <w:b/>
                <w:sz w:val="24"/>
                <w:szCs w:val="24"/>
                <w:lang w:val="uk-UA"/>
              </w:rPr>
            </w:pPr>
            <w:r w:rsidRPr="006A39AA">
              <w:rPr>
                <w:rFonts w:ascii="Times New Roman" w:eastAsia="Calibri" w:hAnsi="Times New Roman" w:cs="Times New Roman"/>
                <w:b/>
                <w:sz w:val="24"/>
                <w:szCs w:val="24"/>
                <w:lang w:val="uk-UA"/>
              </w:rPr>
              <w:t>2</w:t>
            </w:r>
            <w:r w:rsidR="00401897" w:rsidRPr="006A39AA">
              <w:rPr>
                <w:rFonts w:ascii="Times New Roman" w:eastAsia="Calibri" w:hAnsi="Times New Roman" w:cs="Times New Roman"/>
                <w:b/>
                <w:sz w:val="24"/>
                <w:szCs w:val="24"/>
                <w:lang w:val="uk-UA"/>
              </w:rPr>
              <w:t>%</w:t>
            </w:r>
          </w:p>
        </w:tc>
      </w:tr>
    </w:tbl>
    <w:p w:rsidR="00B2061A" w:rsidRPr="006D03F8" w:rsidRDefault="00B2061A" w:rsidP="00B2061A">
      <w:pPr>
        <w:spacing w:after="0" w:line="240" w:lineRule="auto"/>
        <w:ind w:left="-57" w:right="-57"/>
        <w:rPr>
          <w:rFonts w:ascii="Times New Roman" w:eastAsia="Calibri" w:hAnsi="Times New Roman" w:cs="Times New Roman"/>
          <w:sz w:val="24"/>
          <w:szCs w:val="24"/>
          <w:lang w:val="uk-UA"/>
        </w:rPr>
      </w:pPr>
    </w:p>
    <w:p w:rsidR="00B2061A" w:rsidRPr="006D03F8" w:rsidRDefault="00B2061A" w:rsidP="00B2061A">
      <w:pPr>
        <w:autoSpaceDE w:val="0"/>
        <w:autoSpaceDN w:val="0"/>
        <w:adjustRightInd w:val="0"/>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Майбутні етапи здійснення заходу та комунікаційна підтримка</w:t>
      </w:r>
    </w:p>
    <w:p w:rsidR="00B2061A" w:rsidRPr="002F5FCC" w:rsidRDefault="00B2061A" w:rsidP="00B2061A">
      <w:pPr>
        <w:autoSpaceDE w:val="0"/>
        <w:autoSpaceDN w:val="0"/>
        <w:adjustRightInd w:val="0"/>
        <w:spacing w:after="0" w:line="240" w:lineRule="auto"/>
        <w:ind w:left="-57" w:right="-57"/>
        <w:jc w:val="center"/>
        <w:rPr>
          <w:rFonts w:ascii="Times New Roman" w:eastAsia="Calibri" w:hAnsi="Times New Roman" w:cs="Times New Roman"/>
          <w:color w:val="FF0000"/>
          <w:sz w:val="24"/>
          <w:szCs w:val="24"/>
          <w:lang w:val="uk-UA"/>
        </w:rPr>
      </w:pPr>
      <w:r w:rsidRPr="006D03F8">
        <w:rPr>
          <w:rFonts w:ascii="Times New Roman" w:eastAsia="Calibri" w:hAnsi="Times New Roman" w:cs="Times New Roman"/>
          <w:sz w:val="24"/>
          <w:szCs w:val="24"/>
          <w:lang w:val="uk-UA"/>
        </w:rPr>
        <w:t>(починаючи з 01.</w:t>
      </w:r>
      <w:r w:rsidR="00573F03">
        <w:rPr>
          <w:rFonts w:ascii="Times New Roman" w:eastAsia="Calibri" w:hAnsi="Times New Roman" w:cs="Times New Roman"/>
          <w:sz w:val="24"/>
          <w:szCs w:val="24"/>
          <w:lang w:val="uk-UA"/>
        </w:rPr>
        <w:t>0</w:t>
      </w:r>
      <w:r w:rsidR="000B1B74">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p w:rsidR="00B2061A" w:rsidRDefault="00B2061A" w:rsidP="00B2061A">
      <w:pPr>
        <w:pStyle w:val="Default"/>
        <w:ind w:left="-57" w:right="-57"/>
        <w:rPr>
          <w:rFonts w:ascii="Times New Roman" w:hAnsi="Times New Roman" w:cs="Times New Roman"/>
          <w:lang w:val="uk-UA"/>
        </w:rPr>
      </w:pPr>
    </w:p>
    <w:tbl>
      <w:tblPr>
        <w:tblStyle w:val="a3"/>
        <w:tblW w:w="9747" w:type="dxa"/>
        <w:tblLook w:val="04A0" w:firstRow="1" w:lastRow="0" w:firstColumn="1" w:lastColumn="0" w:noHBand="0" w:noVBand="1"/>
      </w:tblPr>
      <w:tblGrid>
        <w:gridCol w:w="4503"/>
        <w:gridCol w:w="5244"/>
      </w:tblGrid>
      <w:tr w:rsidR="00B2061A" w:rsidRPr="000A4352" w:rsidTr="00EB7FC8">
        <w:tc>
          <w:tcPr>
            <w:tcW w:w="4503" w:type="dxa"/>
          </w:tcPr>
          <w:p w:rsidR="00B2061A" w:rsidRPr="006D03F8" w:rsidRDefault="00B2061A" w:rsidP="00EB7FC8">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w:t>
            </w:r>
            <w:r>
              <w:rPr>
                <w:rFonts w:ascii="Times New Roman" w:eastAsia="Calibri" w:hAnsi="Times New Roman" w:cs="Times New Roman"/>
                <w:b/>
                <w:sz w:val="24"/>
                <w:szCs w:val="24"/>
                <w:lang w:val="uk-UA"/>
              </w:rPr>
              <w:t>4</w:t>
            </w:r>
            <w:r w:rsidRPr="006D03F8">
              <w:rPr>
                <w:rFonts w:ascii="Times New Roman" w:eastAsia="Calibri" w:hAnsi="Times New Roman" w:cs="Times New Roman"/>
                <w:b/>
                <w:sz w:val="24"/>
                <w:szCs w:val="24"/>
                <w:lang w:val="uk-UA"/>
              </w:rPr>
              <w:t xml:space="preserve"> (опис):</w:t>
            </w:r>
          </w:p>
        </w:tc>
        <w:tc>
          <w:tcPr>
            <w:tcW w:w="5244" w:type="dxa"/>
          </w:tcPr>
          <w:p w:rsidR="00B2061A" w:rsidRPr="00C24F98" w:rsidRDefault="00B2061A" w:rsidP="00EB7FC8">
            <w:pPr>
              <w:ind w:left="-57" w:right="-57"/>
              <w:rPr>
                <w:rFonts w:ascii="Times New Roman" w:eastAsia="Calibri" w:hAnsi="Times New Roman" w:cs="Times New Roman"/>
                <w:bCs/>
                <w:sz w:val="24"/>
                <w:szCs w:val="24"/>
                <w:lang w:val="uk-UA"/>
              </w:rPr>
            </w:pPr>
            <w:r w:rsidRPr="00C24F98">
              <w:rPr>
                <w:rFonts w:ascii="Times New Roman" w:hAnsi="Times New Roman" w:cs="Times New Roman"/>
                <w:sz w:val="24"/>
                <w:szCs w:val="24"/>
                <w:lang w:val="uk-UA"/>
              </w:rPr>
              <w:t xml:space="preserve">Оприлюднення </w:t>
            </w:r>
            <w:r>
              <w:rPr>
                <w:rFonts w:ascii="Times New Roman" w:hAnsi="Times New Roman" w:cs="Times New Roman"/>
                <w:sz w:val="24"/>
                <w:szCs w:val="24"/>
                <w:lang w:val="uk-UA"/>
              </w:rPr>
              <w:t>звітності про діяльність банків державного сектору</w:t>
            </w:r>
            <w:r w:rsidRPr="00C24F98">
              <w:rPr>
                <w:rFonts w:ascii="Times New Roman" w:hAnsi="Times New Roman" w:cs="Times New Roman"/>
                <w:sz w:val="24"/>
                <w:szCs w:val="24"/>
                <w:lang w:val="uk-UA"/>
              </w:rPr>
              <w:t xml:space="preserve"> у форматі відкритих даних</w:t>
            </w:r>
          </w:p>
        </w:tc>
      </w:tr>
      <w:tr w:rsidR="00B2061A" w:rsidRPr="006D03F8" w:rsidTr="00EB7FC8">
        <w:tc>
          <w:tcPr>
            <w:tcW w:w="4503" w:type="dxa"/>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B2061A" w:rsidRPr="006D03F8" w:rsidRDefault="008325FC" w:rsidP="00EB7FC8">
            <w:pPr>
              <w:ind w:left="-57" w:right="-57"/>
              <w:rPr>
                <w:rFonts w:ascii="Times New Roman" w:eastAsia="Calibri" w:hAnsi="Times New Roman" w:cs="Times New Roman"/>
                <w:sz w:val="24"/>
                <w:szCs w:val="24"/>
                <w:lang w:val="uk-UA"/>
              </w:rPr>
            </w:pPr>
            <w:r>
              <w:rPr>
                <w:rFonts w:ascii="Times New Roman" w:hAnsi="Times New Roman" w:cs="Times New Roman"/>
                <w:sz w:val="24"/>
                <w:szCs w:val="24"/>
                <w:lang w:val="uk-UA"/>
              </w:rPr>
              <w:t>01.04</w:t>
            </w:r>
            <w:r w:rsidR="00B2061A" w:rsidRPr="006D03F8">
              <w:rPr>
                <w:rFonts w:ascii="Times New Roman" w:hAnsi="Times New Roman" w:cs="Times New Roman"/>
                <w:sz w:val="24"/>
                <w:szCs w:val="24"/>
                <w:lang w:val="uk-UA"/>
              </w:rPr>
              <w:t>.201</w:t>
            </w:r>
            <w:r w:rsidR="00B2061A">
              <w:rPr>
                <w:rFonts w:ascii="Times New Roman" w:hAnsi="Times New Roman" w:cs="Times New Roman"/>
                <w:sz w:val="24"/>
                <w:szCs w:val="24"/>
                <w:lang w:val="uk-UA"/>
              </w:rPr>
              <w:t>9</w:t>
            </w:r>
          </w:p>
        </w:tc>
      </w:tr>
      <w:tr w:rsidR="00B2061A" w:rsidRPr="002F5FCC" w:rsidTr="00EB7FC8">
        <w:tc>
          <w:tcPr>
            <w:tcW w:w="4503" w:type="dxa"/>
            <w:tcBorders>
              <w:bottom w:val="single" w:sz="4" w:space="0" w:color="auto"/>
            </w:tcBorders>
          </w:tcPr>
          <w:p w:rsidR="00B2061A" w:rsidRDefault="00B2061A" w:rsidP="00EB7FC8">
            <w:r w:rsidRPr="000A4352">
              <w:rPr>
                <w:rFonts w:ascii="Times New Roman" w:eastAsia="Calibri" w:hAnsi="Times New Roman" w:cs="Times New Roman"/>
                <w:sz w:val="24"/>
                <w:szCs w:val="24"/>
                <w:lang w:val="uk-UA"/>
              </w:rPr>
              <w:t>Індикатори здійснення заходу</w:t>
            </w:r>
            <w:r w:rsidRPr="008901B3">
              <w:rPr>
                <w:rFonts w:ascii="Times New Roman" w:hAnsi="Times New Roman" w:cs="Times New Roman"/>
                <w:lang w:val="uk-UA"/>
              </w:rPr>
              <w:t xml:space="preserve"> </w:t>
            </w:r>
          </w:p>
        </w:tc>
        <w:tc>
          <w:tcPr>
            <w:tcW w:w="5244" w:type="dxa"/>
            <w:tcBorders>
              <w:bottom w:val="single" w:sz="4" w:space="0" w:color="auto"/>
            </w:tcBorders>
          </w:tcPr>
          <w:p w:rsidR="00B2061A" w:rsidRPr="00FD0418" w:rsidRDefault="00B2061A" w:rsidP="00EB7FC8">
            <w:r>
              <w:rPr>
                <w:rFonts w:ascii="Times New Roman" w:hAnsi="Times New Roman" w:cs="Times New Roman"/>
                <w:sz w:val="24"/>
                <w:szCs w:val="24"/>
                <w:lang w:val="uk-UA"/>
              </w:rPr>
              <w:t xml:space="preserve">Наявність звітності про банки державного сектору на Єдиному державному веб-порталі відкритих даних </w:t>
            </w:r>
          </w:p>
        </w:tc>
      </w:tr>
      <w:tr w:rsidR="00B2061A" w:rsidRPr="002F5FCC" w:rsidTr="00EB7FC8">
        <w:tc>
          <w:tcPr>
            <w:tcW w:w="4503" w:type="dxa"/>
            <w:tcBorders>
              <w:bottom w:val="single" w:sz="4" w:space="0" w:color="auto"/>
            </w:tcBorders>
          </w:tcPr>
          <w:p w:rsidR="00B2061A" w:rsidRPr="006D03F8" w:rsidRDefault="00B2061A" w:rsidP="00EB7FC8">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B2061A" w:rsidRPr="000A4352" w:rsidRDefault="00B2061A" w:rsidP="00EB7FC8">
            <w:pPr>
              <w:autoSpaceDE w:val="0"/>
              <w:autoSpaceDN w:val="0"/>
              <w:adjustRightInd w:val="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Новини на сайті та в соціальних мережах</w:t>
            </w:r>
          </w:p>
        </w:tc>
      </w:tr>
    </w:tbl>
    <w:tbl>
      <w:tblPr>
        <w:tblStyle w:val="6"/>
        <w:tblW w:w="9781" w:type="dxa"/>
        <w:tblInd w:w="-5" w:type="dxa"/>
        <w:tblLook w:val="04A0" w:firstRow="1" w:lastRow="0" w:firstColumn="1" w:lastColumn="0" w:noHBand="0" w:noVBand="1"/>
      </w:tblPr>
      <w:tblGrid>
        <w:gridCol w:w="4536"/>
        <w:gridCol w:w="5245"/>
      </w:tblGrid>
      <w:tr w:rsidR="00401897" w:rsidRPr="00CD22AF" w:rsidTr="00B556BF">
        <w:trPr>
          <w:trHeight w:val="303"/>
        </w:trPr>
        <w:tc>
          <w:tcPr>
            <w:tcW w:w="4536" w:type="dxa"/>
          </w:tcPr>
          <w:p w:rsidR="00401897" w:rsidRPr="00CD22AF" w:rsidRDefault="00401897" w:rsidP="000B1B74">
            <w:pPr>
              <w:autoSpaceDE w:val="0"/>
              <w:autoSpaceDN w:val="0"/>
              <w:adjustRightInd w:val="0"/>
              <w:ind w:left="-57" w:right="-57"/>
              <w:rPr>
                <w:rFonts w:ascii="Times New Roman" w:hAnsi="Times New Roman" w:cs="Times New Roman"/>
                <w:sz w:val="24"/>
                <w:szCs w:val="24"/>
              </w:rPr>
            </w:pPr>
            <w:r>
              <w:rPr>
                <w:rFonts w:ascii="Times New Roman" w:hAnsi="Times New Roman" w:cs="Times New Roman"/>
                <w:sz w:val="24"/>
                <w:szCs w:val="24"/>
              </w:rPr>
              <w:t>Щ</w:t>
            </w:r>
            <w:r w:rsidRPr="004D40CB">
              <w:rPr>
                <w:rFonts w:ascii="Times New Roman" w:hAnsi="Times New Roman" w:cs="Times New Roman"/>
                <w:sz w:val="24"/>
                <w:szCs w:val="24"/>
              </w:rPr>
              <w:t>о</w:t>
            </w:r>
            <w:r>
              <w:rPr>
                <w:rFonts w:ascii="Times New Roman" w:hAnsi="Times New Roman" w:cs="Times New Roman"/>
                <w:sz w:val="24"/>
                <w:szCs w:val="24"/>
              </w:rPr>
              <w:t xml:space="preserve"> буде зроблено з</w:t>
            </w:r>
            <w:r w:rsidRPr="004D40CB">
              <w:rPr>
                <w:rFonts w:ascii="Times New Roman" w:hAnsi="Times New Roman" w:cs="Times New Roman"/>
                <w:sz w:val="24"/>
                <w:szCs w:val="24"/>
              </w:rPr>
              <w:t xml:space="preserve"> 01.</w:t>
            </w:r>
            <w:r w:rsidR="00573F03">
              <w:rPr>
                <w:rFonts w:ascii="Times New Roman" w:hAnsi="Times New Roman" w:cs="Times New Roman"/>
                <w:sz w:val="24"/>
                <w:szCs w:val="24"/>
              </w:rPr>
              <w:t>0</w:t>
            </w:r>
            <w:r w:rsidR="000B1B74">
              <w:rPr>
                <w:rFonts w:ascii="Times New Roman" w:hAnsi="Times New Roman" w:cs="Times New Roman"/>
                <w:sz w:val="24"/>
                <w:szCs w:val="24"/>
              </w:rPr>
              <w:t>4</w:t>
            </w:r>
            <w:r w:rsidR="00573F03">
              <w:rPr>
                <w:rFonts w:ascii="Times New Roman" w:hAnsi="Times New Roman" w:cs="Times New Roman"/>
                <w:sz w:val="24"/>
                <w:szCs w:val="24"/>
              </w:rPr>
              <w:t>.2019</w:t>
            </w:r>
          </w:p>
        </w:tc>
        <w:tc>
          <w:tcPr>
            <w:tcW w:w="5245" w:type="dxa"/>
          </w:tcPr>
          <w:p w:rsidR="00401897" w:rsidRPr="00CD22AF" w:rsidRDefault="00401897" w:rsidP="002D3F25">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Підписання договору</w:t>
            </w:r>
            <w:r>
              <w:rPr>
                <w:rFonts w:ascii="Times New Roman" w:hAnsi="Times New Roman" w:cs="Times New Roman"/>
                <w:sz w:val="24"/>
                <w:szCs w:val="24"/>
              </w:rPr>
              <w:t xml:space="preserve"> з розробником та адміністратором реєстру даних по держ.банках (ДУ ВПФ)</w:t>
            </w:r>
          </w:p>
          <w:p w:rsidR="00401897" w:rsidRPr="00CD22AF" w:rsidRDefault="00401897" w:rsidP="002D3F25">
            <w:pPr>
              <w:autoSpaceDE w:val="0"/>
              <w:autoSpaceDN w:val="0"/>
              <w:adjustRightInd w:val="0"/>
              <w:ind w:left="-57" w:right="-57"/>
              <w:jc w:val="both"/>
              <w:rPr>
                <w:rFonts w:ascii="Times New Roman" w:hAnsi="Times New Roman" w:cs="Times New Roman"/>
                <w:sz w:val="24"/>
                <w:szCs w:val="24"/>
              </w:rPr>
            </w:pPr>
            <w:r w:rsidRPr="00CD22AF">
              <w:rPr>
                <w:rFonts w:ascii="Times New Roman" w:hAnsi="Times New Roman" w:cs="Times New Roman"/>
                <w:sz w:val="24"/>
                <w:szCs w:val="24"/>
              </w:rPr>
              <w:t>Погодження технічного завдання та календарного плану робіт</w:t>
            </w:r>
            <w:r>
              <w:rPr>
                <w:rFonts w:ascii="Times New Roman" w:hAnsi="Times New Roman" w:cs="Times New Roman"/>
                <w:sz w:val="24"/>
                <w:szCs w:val="24"/>
              </w:rPr>
              <w:t xml:space="preserve"> </w:t>
            </w:r>
          </w:p>
        </w:tc>
      </w:tr>
    </w:tbl>
    <w:tbl>
      <w:tblPr>
        <w:tblStyle w:val="a3"/>
        <w:tblW w:w="9747" w:type="dxa"/>
        <w:tblLook w:val="04A0" w:firstRow="1" w:lastRow="0" w:firstColumn="1" w:lastColumn="0" w:noHBand="0" w:noVBand="1"/>
      </w:tblPr>
      <w:tblGrid>
        <w:gridCol w:w="4503"/>
        <w:gridCol w:w="5244"/>
      </w:tblGrid>
      <w:tr w:rsidR="00B2061A" w:rsidRPr="006D03F8" w:rsidTr="00EB7FC8">
        <w:tc>
          <w:tcPr>
            <w:tcW w:w="4503" w:type="dxa"/>
          </w:tcPr>
          <w:p w:rsidR="00B2061A" w:rsidRPr="006D03F8" w:rsidRDefault="00B2061A" w:rsidP="000B1B74">
            <w:pPr>
              <w:ind w:left="-57" w:right="-57"/>
              <w:rPr>
                <w:rFonts w:ascii="Times New Roman" w:eastAsia="Calibri" w:hAnsi="Times New Roman" w:cs="Times New Roman"/>
                <w:sz w:val="24"/>
                <w:szCs w:val="24"/>
                <w:lang w:val="uk-UA"/>
              </w:rPr>
            </w:pPr>
            <w:r w:rsidRPr="006D03F8">
              <w:rPr>
                <w:rFonts w:ascii="Times New Roman" w:hAnsi="Times New Roman" w:cs="Times New Roman"/>
                <w:lang w:val="uk-UA"/>
              </w:rPr>
              <w:t xml:space="preserve">% етапу у загальному процесі виконання (скільки % складає вага цього етапу, у співвідношенні до кінцевого результату- 100% та з урахуванням досягнення попереднього періоду виконання заходу до </w:t>
            </w:r>
            <w:r w:rsidRPr="00853479">
              <w:rPr>
                <w:rFonts w:ascii="Times New Roman" w:eastAsia="Calibri" w:hAnsi="Times New Roman" w:cs="Times New Roman"/>
              </w:rPr>
              <w:t>01</w:t>
            </w:r>
            <w:r>
              <w:rPr>
                <w:rFonts w:ascii="Times New Roman" w:eastAsia="Calibri" w:hAnsi="Times New Roman" w:cs="Times New Roman"/>
              </w:rPr>
              <w:t>.0</w:t>
            </w:r>
            <w:r w:rsidR="000B1B74">
              <w:rPr>
                <w:rFonts w:ascii="Times New Roman" w:eastAsia="Calibri" w:hAnsi="Times New Roman" w:cs="Times New Roman"/>
                <w:lang w:val="uk-UA"/>
              </w:rPr>
              <w:t>4</w:t>
            </w:r>
            <w:r>
              <w:rPr>
                <w:rFonts w:ascii="Times New Roman" w:eastAsia="Calibri" w:hAnsi="Times New Roman" w:cs="Times New Roman"/>
              </w:rPr>
              <w:t>.201</w:t>
            </w:r>
            <w:r w:rsidR="000B1B74">
              <w:rPr>
                <w:rFonts w:ascii="Times New Roman" w:eastAsia="Calibri" w:hAnsi="Times New Roman" w:cs="Times New Roman"/>
                <w:lang w:val="uk-UA"/>
              </w:rPr>
              <w:t>4</w:t>
            </w:r>
            <w:r w:rsidRPr="006D03F8">
              <w:rPr>
                <w:rFonts w:ascii="Times New Roman" w:hAnsi="Times New Roman" w:cs="Times New Roman"/>
                <w:lang w:val="uk-UA"/>
              </w:rPr>
              <w:t>)</w:t>
            </w:r>
          </w:p>
        </w:tc>
        <w:tc>
          <w:tcPr>
            <w:tcW w:w="5244" w:type="dxa"/>
          </w:tcPr>
          <w:p w:rsidR="00B2061A" w:rsidRPr="006D03F8" w:rsidRDefault="006A39AA" w:rsidP="00EB7FC8">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r w:rsidR="00B2061A" w:rsidRPr="006D03F8">
              <w:rPr>
                <w:rFonts w:ascii="Times New Roman" w:eastAsia="Calibri" w:hAnsi="Times New Roman" w:cs="Times New Roman"/>
                <w:sz w:val="24"/>
                <w:szCs w:val="24"/>
                <w:lang w:val="uk-UA"/>
              </w:rPr>
              <w:t>%</w:t>
            </w:r>
          </w:p>
        </w:tc>
      </w:tr>
    </w:tbl>
    <w:p w:rsidR="00B2061A" w:rsidRDefault="00B2061A" w:rsidP="00B2061A">
      <w:pPr>
        <w:pStyle w:val="Default"/>
        <w:ind w:left="-57" w:right="-57"/>
        <w:rPr>
          <w:rFonts w:ascii="Times New Roman" w:hAnsi="Times New Roman" w:cs="Times New Roman"/>
          <w:lang w:val="uk-UA"/>
        </w:rPr>
      </w:pPr>
    </w:p>
    <w:p w:rsidR="00B2061A" w:rsidRDefault="00EA70D0" w:rsidP="00B2061A">
      <w:pPr>
        <w:pStyle w:val="Default"/>
        <w:ind w:left="-57" w:right="-57"/>
        <w:rPr>
          <w:rFonts w:ascii="Times New Roman" w:hAnsi="Times New Roman" w:cs="Times New Roman"/>
          <w:lang w:val="uk-UA"/>
        </w:rPr>
      </w:pPr>
      <w:r>
        <w:rPr>
          <w:rFonts w:ascii="Times New Roman" w:hAnsi="Times New Roman" w:cs="Times New Roman"/>
          <w:lang w:val="uk-UA"/>
        </w:rPr>
        <w:t xml:space="preserve"> </w:t>
      </w:r>
    </w:p>
    <w:p w:rsidR="00B556BF" w:rsidRDefault="001668BD" w:rsidP="000B1B74">
      <w:pPr>
        <w:spacing w:after="0" w:line="240" w:lineRule="auto"/>
        <w:ind w:left="-57" w:right="-5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C51365" w:rsidRPr="006D03F8" w:rsidRDefault="00C51365" w:rsidP="00134894">
      <w:pPr>
        <w:spacing w:after="0" w:line="240" w:lineRule="auto"/>
        <w:ind w:left="-57" w:right="-57"/>
        <w:rPr>
          <w:rFonts w:ascii="Times New Roman" w:eastAsia="Calibri" w:hAnsi="Times New Roman" w:cs="Times New Roman"/>
          <w:b/>
          <w:sz w:val="24"/>
          <w:szCs w:val="24"/>
          <w:lang w:val="uk-UA"/>
        </w:rPr>
      </w:pPr>
    </w:p>
    <w:tbl>
      <w:tblPr>
        <w:tblStyle w:val="a3"/>
        <w:tblW w:w="9923" w:type="dxa"/>
        <w:tblInd w:w="-176" w:type="dxa"/>
        <w:tblLook w:val="04A0" w:firstRow="1" w:lastRow="0" w:firstColumn="1" w:lastColumn="0" w:noHBand="0" w:noVBand="1"/>
      </w:tblPr>
      <w:tblGrid>
        <w:gridCol w:w="9923"/>
      </w:tblGrid>
      <w:tr w:rsidR="00C51365" w:rsidRPr="000B1B74" w:rsidTr="00C51365">
        <w:tc>
          <w:tcPr>
            <w:tcW w:w="9923" w:type="dxa"/>
          </w:tcPr>
          <w:p w:rsidR="00C51365" w:rsidRPr="006D03F8" w:rsidRDefault="009C00DF" w:rsidP="00134894">
            <w:pPr>
              <w:ind w:left="-57" w:right="-57"/>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Захід № 44/2</w:t>
            </w:r>
            <w:r w:rsidR="00C51365" w:rsidRPr="006D03F8">
              <w:rPr>
                <w:rFonts w:ascii="Times New Roman" w:eastAsia="Calibri" w:hAnsi="Times New Roman" w:cs="Times New Roman"/>
                <w:b/>
                <w:sz w:val="24"/>
                <w:szCs w:val="24"/>
                <w:lang w:val="uk-UA"/>
              </w:rPr>
              <w:t xml:space="preserve">: Створення і адміністрування інформаційно аналітичної системи «Прозорий бюджет» </w:t>
            </w:r>
          </w:p>
        </w:tc>
      </w:tr>
      <w:tr w:rsidR="00C51365" w:rsidRPr="006D03F8" w:rsidTr="00C51365">
        <w:tc>
          <w:tcPr>
            <w:tcW w:w="9923" w:type="dxa"/>
          </w:tcPr>
          <w:p w:rsidR="00C51365" w:rsidRPr="00946CB1" w:rsidRDefault="00AA450E" w:rsidP="00134894">
            <w:pPr>
              <w:ind w:left="-57" w:right="-57"/>
              <w:rPr>
                <w:rFonts w:ascii="Times New Roman" w:eastAsia="Calibri" w:hAnsi="Times New Roman" w:cs="Times New Roman"/>
                <w:sz w:val="24"/>
                <w:szCs w:val="24"/>
                <w:highlight w:val="yellow"/>
                <w:lang w:val="uk-UA"/>
              </w:rPr>
            </w:pPr>
            <w:r>
              <w:rPr>
                <w:rFonts w:ascii="Times New Roman" w:eastAsia="Calibri" w:hAnsi="Times New Roman" w:cs="Times New Roman"/>
                <w:sz w:val="24"/>
                <w:szCs w:val="24"/>
                <w:lang w:val="uk-UA"/>
              </w:rPr>
              <w:t>В</w:t>
            </w:r>
            <w:r w:rsidRPr="006D03F8">
              <w:rPr>
                <w:rFonts w:ascii="Times New Roman" w:eastAsia="Calibri" w:hAnsi="Times New Roman" w:cs="Times New Roman"/>
                <w:sz w:val="24"/>
                <w:szCs w:val="24"/>
                <w:lang w:val="uk-UA"/>
              </w:rPr>
              <w:t xml:space="preserve">ідповідальний за реалізацію: </w:t>
            </w:r>
            <w:r>
              <w:rPr>
                <w:rFonts w:ascii="Times New Roman" w:eastAsia="Calibri" w:hAnsi="Times New Roman" w:cs="Times New Roman"/>
                <w:sz w:val="24"/>
                <w:szCs w:val="24"/>
                <w:lang w:val="uk-UA"/>
              </w:rPr>
              <w:t xml:space="preserve">Міністр фінансів </w:t>
            </w:r>
            <w:r w:rsidRPr="006D03F8">
              <w:rPr>
                <w:rFonts w:ascii="Times New Roman" w:eastAsia="Calibri" w:hAnsi="Times New Roman" w:cs="Times New Roman"/>
                <w:sz w:val="24"/>
                <w:szCs w:val="24"/>
                <w:lang w:val="uk-UA"/>
              </w:rPr>
              <w:t>Маркарова Оксана Сергіївна</w:t>
            </w:r>
          </w:p>
        </w:tc>
      </w:tr>
      <w:tr w:rsidR="00C51365" w:rsidRPr="006D03F8" w:rsidTr="00C51365">
        <w:tc>
          <w:tcPr>
            <w:tcW w:w="9923" w:type="dxa"/>
          </w:tcPr>
          <w:p w:rsidR="00C51365" w:rsidRPr="006D03F8" w:rsidRDefault="00C51365" w:rsidP="00134894">
            <w:pPr>
              <w:ind w:left="-57" w:right="-57"/>
              <w:rPr>
                <w:rFonts w:ascii="Times New Roman" w:eastAsia="Calibri" w:hAnsi="Times New Roman" w:cs="Times New Roman"/>
                <w:bCs/>
                <w:sz w:val="24"/>
                <w:szCs w:val="24"/>
                <w:lang w:val="uk-UA"/>
              </w:rPr>
            </w:pPr>
            <w:r w:rsidRPr="006D03F8">
              <w:rPr>
                <w:rFonts w:ascii="Times New Roman" w:eastAsia="Calibri" w:hAnsi="Times New Roman" w:cs="Times New Roman"/>
                <w:sz w:val="24"/>
                <w:szCs w:val="24"/>
                <w:lang w:val="uk-UA"/>
              </w:rPr>
              <w:t xml:space="preserve">Особа, відповідальна за розробку (ПІБ, посада, телефон, електронна пошта): </w:t>
            </w:r>
            <w:r w:rsidRPr="006D03F8">
              <w:rPr>
                <w:rFonts w:ascii="Times New Roman" w:eastAsia="Calibri" w:hAnsi="Times New Roman" w:cs="Times New Roman"/>
                <w:bCs/>
                <w:sz w:val="24"/>
                <w:szCs w:val="24"/>
                <w:lang w:val="uk-UA"/>
              </w:rPr>
              <w:t>Державна установа «Відкриті публічні фінанси» Міністерства фінансів України (ДУ «ВПФ»);</w:t>
            </w:r>
          </w:p>
          <w:p w:rsidR="00C51365" w:rsidRPr="006D03F8" w:rsidRDefault="007F7D3B">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Матюшенко М.</w:t>
            </w:r>
            <w:r w:rsidR="006C66B4">
              <w:rPr>
                <w:rFonts w:ascii="Times New Roman" w:eastAsia="Calibri" w:hAnsi="Times New Roman" w:cs="Times New Roman"/>
                <w:sz w:val="24"/>
                <w:szCs w:val="24"/>
                <w:lang w:val="uk-UA"/>
              </w:rPr>
              <w:t>В.</w:t>
            </w:r>
            <w:r w:rsidR="00C51365" w:rsidRPr="006D03F8">
              <w:rPr>
                <w:rFonts w:ascii="Times New Roman" w:eastAsia="Calibri" w:hAnsi="Times New Roman" w:cs="Times New Roman"/>
                <w:sz w:val="24"/>
                <w:szCs w:val="24"/>
                <w:lang w:val="uk-UA"/>
              </w:rPr>
              <w:t xml:space="preserve"> в.о. </w:t>
            </w:r>
            <w:r>
              <w:rPr>
                <w:rFonts w:ascii="Times New Roman" w:eastAsia="Calibri" w:hAnsi="Times New Roman" w:cs="Times New Roman"/>
                <w:sz w:val="24"/>
                <w:szCs w:val="24"/>
                <w:lang w:val="uk-UA"/>
              </w:rPr>
              <w:t>директора Департаменту</w:t>
            </w:r>
            <w:r w:rsidR="00C51365" w:rsidRPr="006D03F8">
              <w:rPr>
                <w:rFonts w:ascii="Times New Roman" w:eastAsia="Calibri" w:hAnsi="Times New Roman" w:cs="Times New Roman"/>
                <w:sz w:val="24"/>
                <w:szCs w:val="24"/>
                <w:lang w:val="uk-UA"/>
              </w:rPr>
              <w:t xml:space="preserve"> інформаційних</w:t>
            </w:r>
            <w:r>
              <w:rPr>
                <w:rFonts w:ascii="Times New Roman" w:eastAsia="Calibri" w:hAnsi="Times New Roman" w:cs="Times New Roman"/>
                <w:sz w:val="24"/>
                <w:szCs w:val="24"/>
                <w:lang w:val="uk-UA"/>
              </w:rPr>
              <w:t xml:space="preserve"> систем та</w:t>
            </w:r>
            <w:r w:rsidR="00C51365" w:rsidRPr="006D03F8">
              <w:rPr>
                <w:rFonts w:ascii="Times New Roman" w:eastAsia="Calibri" w:hAnsi="Times New Roman" w:cs="Times New Roman"/>
                <w:sz w:val="24"/>
                <w:szCs w:val="24"/>
                <w:lang w:val="uk-UA"/>
              </w:rPr>
              <w:t xml:space="preserve"> технологій Міністерства фінансів України .</w:t>
            </w:r>
          </w:p>
        </w:tc>
      </w:tr>
    </w:tbl>
    <w:p w:rsidR="00C51365" w:rsidRPr="006D03F8" w:rsidRDefault="00C51365" w:rsidP="00134894">
      <w:pPr>
        <w:spacing w:after="0" w:line="240" w:lineRule="auto"/>
        <w:ind w:left="-57" w:right="-57"/>
        <w:jc w:val="center"/>
        <w:rPr>
          <w:rFonts w:ascii="Times New Roman" w:eastAsia="Calibri" w:hAnsi="Times New Roman" w:cs="Times New Roman"/>
          <w:b/>
          <w:sz w:val="24"/>
          <w:szCs w:val="24"/>
          <w:lang w:val="uk-UA"/>
        </w:rPr>
      </w:pPr>
    </w:p>
    <w:tbl>
      <w:tblPr>
        <w:tblStyle w:val="a3"/>
        <w:tblW w:w="9923" w:type="dxa"/>
        <w:tblInd w:w="-176" w:type="dxa"/>
        <w:tblLook w:val="04A0" w:firstRow="1" w:lastRow="0" w:firstColumn="1" w:lastColumn="0" w:noHBand="0" w:noVBand="1"/>
      </w:tblPr>
      <w:tblGrid>
        <w:gridCol w:w="4679"/>
        <w:gridCol w:w="5244"/>
      </w:tblGrid>
      <w:tr w:rsidR="00C51365" w:rsidRPr="006D03F8"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Опис проблем, які будуть розв’язані в результаті здійснення заходу:</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Забезпечення вільного та безоплатного доступу громадського суспільства до інформації про планування доходів та видатків, бюджетного процесу розпорядниками та одержувачами коштів державного та місцевого бюджетів.</w:t>
            </w:r>
          </w:p>
        </w:tc>
      </w:tr>
      <w:tr w:rsidR="00C51365" w:rsidRPr="006D03F8"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Відповідальний за виконання:</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ДУ «Відкриті публічні фінанси»</w:t>
            </w:r>
          </w:p>
        </w:tc>
      </w:tr>
      <w:tr w:rsidR="00C51365" w:rsidRPr="006D03F8"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Контроль виконання:</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Кабінет Міністрів України</w:t>
            </w:r>
          </w:p>
        </w:tc>
      </w:tr>
      <w:tr w:rsidR="00C51365" w:rsidRPr="006D03F8"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Строки виконання:</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Кінець 2020 року</w:t>
            </w:r>
          </w:p>
        </w:tc>
      </w:tr>
      <w:tr w:rsidR="00C51365" w:rsidRPr="000B1B74" w:rsidTr="009C00DF">
        <w:trPr>
          <w:trHeight w:val="2280"/>
        </w:trPr>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Очікуваний результат:</w:t>
            </w:r>
          </w:p>
        </w:tc>
        <w:tc>
          <w:tcPr>
            <w:tcW w:w="5244" w:type="dxa"/>
          </w:tcPr>
          <w:p w:rsidR="00C51365" w:rsidRPr="006D03F8" w:rsidRDefault="00C51365" w:rsidP="00134894">
            <w:pPr>
              <w:ind w:left="-57" w:right="-57"/>
              <w:jc w:val="both"/>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Впровадження та забезпечення повного функціоналу інтегрованої інформаційно-аналітичної системи «Прозорий бюджет» з метою забезпечення доступності інформації про державні фінанси для суспільних потреб із забезпеченням відкритої звітності за всіма коштами, використаними розпорядниками та одержувачами бюджетних коштів.</w:t>
            </w:r>
          </w:p>
        </w:tc>
      </w:tr>
      <w:tr w:rsidR="00C51365" w:rsidRPr="006D03F8"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Експертні, громадські кола, які міністерство планує залучати для спільної роботи:</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Міжнародні фонди, веб-портали, активні громадяни, журналісти, міжнародні організації і проекти </w:t>
            </w:r>
          </w:p>
        </w:tc>
      </w:tr>
      <w:tr w:rsidR="00C51365" w:rsidRPr="000B1B74"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Ключові стейкхолдери, які мають бути залучені до обговорення:</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Керівництво Мінфіну, відповідальний ДУ </w:t>
            </w:r>
            <w:r w:rsidRPr="006D03F8">
              <w:rPr>
                <w:rFonts w:ascii="Times New Roman" w:eastAsia="Calibri" w:hAnsi="Times New Roman" w:cs="Times New Roman"/>
                <w:bCs/>
                <w:sz w:val="24"/>
                <w:szCs w:val="24"/>
                <w:lang w:val="uk-UA"/>
              </w:rPr>
              <w:t xml:space="preserve">«Відкриті публічні фінанси», громадські організації, команда Е-data, </w:t>
            </w:r>
            <w:r w:rsidRPr="006D03F8">
              <w:rPr>
                <w:rFonts w:ascii="Times New Roman" w:eastAsia="Calibri" w:hAnsi="Times New Roman" w:cs="Times New Roman"/>
                <w:sz w:val="24"/>
                <w:szCs w:val="24"/>
                <w:lang w:val="uk-UA"/>
              </w:rPr>
              <w:t>міжнародні фонди</w:t>
            </w:r>
          </w:p>
        </w:tc>
      </w:tr>
      <w:tr w:rsidR="00C51365" w:rsidRPr="000B1B74"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Оцінка ресурсів, необхідних для реалізації ініціативи:</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Керівництво Мінфіну, відповідальний ДУ </w:t>
            </w:r>
            <w:r w:rsidRPr="006D03F8">
              <w:rPr>
                <w:rFonts w:ascii="Times New Roman" w:eastAsia="Calibri" w:hAnsi="Times New Roman" w:cs="Times New Roman"/>
                <w:bCs/>
                <w:sz w:val="24"/>
                <w:szCs w:val="24"/>
                <w:lang w:val="uk-UA"/>
              </w:rPr>
              <w:t xml:space="preserve">«Відкриті публічні фінанси», громадські організації, </w:t>
            </w:r>
            <w:r w:rsidRPr="006D03F8">
              <w:rPr>
                <w:rFonts w:ascii="Times New Roman" w:eastAsia="Calibri" w:hAnsi="Times New Roman" w:cs="Times New Roman"/>
                <w:sz w:val="24"/>
                <w:szCs w:val="24"/>
                <w:lang w:val="uk-UA"/>
              </w:rPr>
              <w:t>міжнародні фонди</w:t>
            </w:r>
          </w:p>
        </w:tc>
      </w:tr>
      <w:tr w:rsidR="00C51365" w:rsidRPr="000B1B74"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Джерело фінансування (у разі потреби):</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В частині розробки програмного забезпечення - бюджетні кошти, в частині інформування та просування - Донорська спільнота, міжнародні фонди GIZ та </w:t>
            </w:r>
            <w:r w:rsidR="00266CC3">
              <w:fldChar w:fldCharType="begin"/>
            </w:r>
            <w:r w:rsidR="00266CC3" w:rsidRPr="00266CC3">
              <w:rPr>
                <w:lang w:val="uk-UA"/>
                <w:rPrChange w:id="1" w:author="Севрук Леся Леонідівна" w:date="2019-07-26T11:24:00Z">
                  <w:rPr/>
                </w:rPrChange>
              </w:rPr>
              <w:instrText xml:space="preserve"> </w:instrText>
            </w:r>
            <w:r w:rsidR="00266CC3">
              <w:instrText>HYPERLINK</w:instrText>
            </w:r>
            <w:r w:rsidR="00266CC3" w:rsidRPr="00266CC3">
              <w:rPr>
                <w:lang w:val="uk-UA"/>
                <w:rPrChange w:id="2" w:author="Севрук Леся Леонідівна" w:date="2019-07-26T11:24:00Z">
                  <w:rPr/>
                </w:rPrChange>
              </w:rPr>
              <w:instrText xml:space="preserve"> "</w:instrText>
            </w:r>
            <w:r w:rsidR="00266CC3">
              <w:instrText>https</w:instrText>
            </w:r>
            <w:r w:rsidR="00266CC3" w:rsidRPr="00266CC3">
              <w:rPr>
                <w:lang w:val="uk-UA"/>
                <w:rPrChange w:id="3" w:author="Севрук Леся Леонідівна" w:date="2019-07-26T11:24:00Z">
                  <w:rPr/>
                </w:rPrChange>
              </w:rPr>
              <w:instrText>://</w:instrText>
            </w:r>
            <w:r w:rsidR="00266CC3">
              <w:instrText>www</w:instrText>
            </w:r>
            <w:r w:rsidR="00266CC3" w:rsidRPr="00266CC3">
              <w:rPr>
                <w:lang w:val="uk-UA"/>
                <w:rPrChange w:id="4" w:author="Севрук Леся Леонідівна" w:date="2019-07-26T11:24:00Z">
                  <w:rPr/>
                </w:rPrChange>
              </w:rPr>
              <w:instrText>.</w:instrText>
            </w:r>
            <w:r w:rsidR="00266CC3">
              <w:instrText>facebook</w:instrText>
            </w:r>
            <w:r w:rsidR="00266CC3" w:rsidRPr="00266CC3">
              <w:rPr>
                <w:lang w:val="uk-UA"/>
                <w:rPrChange w:id="5" w:author="Севрук Леся Леонідівна" w:date="2019-07-26T11:24:00Z">
                  <w:rPr/>
                </w:rPrChange>
              </w:rPr>
              <w:instrText>.</w:instrText>
            </w:r>
            <w:r w:rsidR="00266CC3">
              <w:instrText>com</w:instrText>
            </w:r>
            <w:r w:rsidR="00266CC3" w:rsidRPr="00266CC3">
              <w:rPr>
                <w:lang w:val="uk-UA"/>
                <w:rPrChange w:id="6" w:author="Севрук Леся Леонідівна" w:date="2019-07-26T11:24:00Z">
                  <w:rPr/>
                </w:rPrChange>
              </w:rPr>
              <w:instrText>/</w:instrText>
            </w:r>
            <w:r w:rsidR="00266CC3">
              <w:instrText>EastEuropeFoundation</w:instrText>
            </w:r>
            <w:r w:rsidR="00266CC3" w:rsidRPr="00266CC3">
              <w:rPr>
                <w:lang w:val="uk-UA"/>
                <w:rPrChange w:id="7" w:author="Севрук Леся Леонідівна" w:date="2019-07-26T11:24:00Z">
                  <w:rPr/>
                </w:rPrChange>
              </w:rPr>
              <w:instrText xml:space="preserve">/" </w:instrText>
            </w:r>
            <w:r w:rsidR="00266CC3">
              <w:fldChar w:fldCharType="separate"/>
            </w:r>
            <w:r w:rsidRPr="006D03F8">
              <w:rPr>
                <w:rFonts w:ascii="Times New Roman" w:eastAsia="Calibri" w:hAnsi="Times New Roman" w:cs="Times New Roman"/>
                <w:sz w:val="24"/>
                <w:szCs w:val="24"/>
                <w:lang w:val="uk-UA"/>
              </w:rPr>
              <w:t>Фонд Східна Європа</w:t>
            </w:r>
            <w:r w:rsidR="00266CC3">
              <w:rPr>
                <w:rFonts w:ascii="Times New Roman" w:eastAsia="Calibri" w:hAnsi="Times New Roman" w:cs="Times New Roman"/>
                <w:sz w:val="24"/>
                <w:szCs w:val="24"/>
                <w:lang w:val="uk-UA"/>
              </w:rPr>
              <w:fldChar w:fldCharType="end"/>
            </w:r>
          </w:p>
        </w:tc>
      </w:tr>
    </w:tbl>
    <w:p w:rsidR="00C51365" w:rsidRPr="006D03F8" w:rsidRDefault="00C51365" w:rsidP="00134894">
      <w:pPr>
        <w:spacing w:after="0" w:line="240" w:lineRule="auto"/>
        <w:ind w:left="-57" w:right="-57"/>
        <w:rPr>
          <w:rFonts w:ascii="Times New Roman" w:eastAsia="Calibri" w:hAnsi="Times New Roman" w:cs="Times New Roman"/>
          <w:b/>
          <w:sz w:val="24"/>
          <w:szCs w:val="24"/>
          <w:lang w:val="uk-UA"/>
        </w:rPr>
      </w:pPr>
    </w:p>
    <w:p w:rsidR="00C51365" w:rsidRPr="006D03F8" w:rsidRDefault="00C51365" w:rsidP="00134894">
      <w:pPr>
        <w:autoSpaceDE w:val="0"/>
        <w:autoSpaceDN w:val="0"/>
        <w:adjustRightInd w:val="0"/>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Досягнення попередніх етапів здійснення заходу та їх % їх виконання*</w:t>
      </w:r>
    </w:p>
    <w:tbl>
      <w:tblPr>
        <w:tblStyle w:val="a3"/>
        <w:tblW w:w="9923" w:type="dxa"/>
        <w:tblInd w:w="-176" w:type="dxa"/>
        <w:tblLook w:val="04A0" w:firstRow="1" w:lastRow="0" w:firstColumn="1" w:lastColumn="0" w:noHBand="0" w:noVBand="1"/>
      </w:tblPr>
      <w:tblGrid>
        <w:gridCol w:w="4679"/>
        <w:gridCol w:w="5244"/>
      </w:tblGrid>
      <w:tr w:rsidR="00C51365" w:rsidRPr="00F616C5" w:rsidTr="009C00DF">
        <w:tc>
          <w:tcPr>
            <w:tcW w:w="4679" w:type="dxa"/>
            <w:tcBorders>
              <w:top w:val="single" w:sz="4" w:space="0" w:color="auto"/>
              <w:left w:val="single" w:sz="4" w:space="0" w:color="auto"/>
              <w:bottom w:val="nil"/>
              <w:right w:val="single" w:sz="4" w:space="0" w:color="auto"/>
            </w:tcBorders>
          </w:tcPr>
          <w:p w:rsidR="00C51365" w:rsidRPr="006D03F8" w:rsidRDefault="00C51365">
            <w:pPr>
              <w:spacing w:after="240"/>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попередніх етапів імплементації заходу (що зроблено до </w:t>
            </w:r>
            <w:r w:rsidR="00853479" w:rsidRPr="00853479">
              <w:rPr>
                <w:rFonts w:ascii="Times New Roman" w:eastAsia="Calibri" w:hAnsi="Times New Roman" w:cs="Times New Roman"/>
                <w:sz w:val="24"/>
                <w:szCs w:val="24"/>
              </w:rPr>
              <w:t>01</w:t>
            </w:r>
            <w:r w:rsidR="00853479">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w:t>
            </w:r>
            <w:r w:rsidR="00F616C5">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 xml:space="preserve">) </w:t>
            </w:r>
          </w:p>
        </w:tc>
        <w:tc>
          <w:tcPr>
            <w:tcW w:w="5244" w:type="dxa"/>
            <w:tcBorders>
              <w:left w:val="single" w:sz="4" w:space="0" w:color="auto"/>
              <w:bottom w:val="nil"/>
            </w:tcBorders>
          </w:tcPr>
          <w:p w:rsidR="00C51365" w:rsidRDefault="00F616C5">
            <w:pPr>
              <w:ind w:left="-57" w:right="-57"/>
              <w:rPr>
                <w:rFonts w:ascii="Times New Roman" w:eastAsia="Calibri" w:hAnsi="Times New Roman" w:cs="Times New Roman"/>
                <w:sz w:val="24"/>
                <w:szCs w:val="24"/>
                <w:lang w:val="uk-UA"/>
              </w:rPr>
            </w:pPr>
            <w:r w:rsidRPr="000B1B74">
              <w:rPr>
                <w:rFonts w:ascii="Times New Roman" w:eastAsia="Calibri" w:hAnsi="Times New Roman" w:cs="Times New Roman"/>
                <w:b/>
                <w:sz w:val="24"/>
                <w:szCs w:val="24"/>
                <w:lang w:val="uk-UA"/>
              </w:rPr>
              <w:t>М</w:t>
            </w:r>
            <w:r w:rsidR="00C51365" w:rsidRPr="000B1B74">
              <w:rPr>
                <w:rFonts w:ascii="Times New Roman" w:eastAsia="Calibri" w:hAnsi="Times New Roman" w:cs="Times New Roman"/>
                <w:b/>
                <w:sz w:val="24"/>
                <w:szCs w:val="24"/>
                <w:lang w:val="uk-UA"/>
              </w:rPr>
              <w:t>одуль «Бюджет для громадян».</w:t>
            </w:r>
            <w:r w:rsidR="00C51365" w:rsidRPr="006D03F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Модуль проходить  дослідну експлуатацію (наказ Мінфіна від 08.02.2019 №59) </w:t>
            </w:r>
          </w:p>
          <w:p w:rsidR="00F616C5" w:rsidRDefault="00F616C5" w:rsidP="00F616C5">
            <w:pPr>
              <w:ind w:left="-57" w:right="-57"/>
              <w:rPr>
                <w:rFonts w:ascii="Times New Roman" w:eastAsia="Calibri" w:hAnsi="Times New Roman" w:cs="Times New Roman"/>
                <w:sz w:val="24"/>
                <w:szCs w:val="24"/>
                <w:lang w:val="uk-UA"/>
              </w:rPr>
            </w:pPr>
            <w:r w:rsidRPr="000B1B74">
              <w:rPr>
                <w:rFonts w:ascii="Times New Roman" w:eastAsia="Calibri" w:hAnsi="Times New Roman" w:cs="Times New Roman"/>
                <w:b/>
                <w:sz w:val="24"/>
                <w:szCs w:val="24"/>
                <w:lang w:val="en-US"/>
              </w:rPr>
              <w:t>BOOST</w:t>
            </w:r>
            <w:r w:rsidRPr="000B1B74">
              <w:rPr>
                <w:rFonts w:ascii="Times New Roman" w:eastAsia="Calibri" w:hAnsi="Times New Roman" w:cs="Times New Roman"/>
                <w:b/>
                <w:sz w:val="24"/>
                <w:szCs w:val="24"/>
                <w:lang w:val="uk-UA"/>
              </w:rPr>
              <w:t>.</w:t>
            </w:r>
            <w:r>
              <w:rPr>
                <w:rFonts w:ascii="Times New Roman" w:eastAsia="Calibri" w:hAnsi="Times New Roman" w:cs="Times New Roman"/>
                <w:sz w:val="24"/>
                <w:szCs w:val="24"/>
                <w:lang w:val="uk-UA"/>
              </w:rPr>
              <w:t xml:space="preserve"> Проаналізовано підхід Світового банку та налагоджено внутрішнє тестування сервісу </w:t>
            </w:r>
            <w:r>
              <w:rPr>
                <w:rFonts w:ascii="Times New Roman" w:eastAsia="Calibri" w:hAnsi="Times New Roman" w:cs="Times New Roman"/>
                <w:sz w:val="24"/>
                <w:szCs w:val="24"/>
                <w:lang w:val="en-US"/>
              </w:rPr>
              <w:t>BOOST</w:t>
            </w:r>
            <w:r w:rsidRPr="000B1B74">
              <w:rPr>
                <w:rFonts w:ascii="Times New Roman" w:eastAsia="Calibri" w:hAnsi="Times New Roman" w:cs="Times New Roman"/>
                <w:sz w:val="24"/>
                <w:szCs w:val="24"/>
                <w:lang w:val="uk-UA"/>
              </w:rPr>
              <w:t xml:space="preserve"> </w:t>
            </w:r>
          </w:p>
          <w:p w:rsidR="00F616C5" w:rsidRPr="006D03F8" w:rsidRDefault="00F616C5">
            <w:pPr>
              <w:ind w:left="-57" w:right="-57"/>
              <w:rPr>
                <w:rFonts w:ascii="Times New Roman" w:eastAsia="Calibri" w:hAnsi="Times New Roman" w:cs="Times New Roman"/>
                <w:sz w:val="24"/>
                <w:szCs w:val="24"/>
                <w:lang w:val="uk-UA"/>
              </w:rPr>
            </w:pPr>
            <w:r w:rsidRPr="000B1B74">
              <w:rPr>
                <w:rFonts w:ascii="Times New Roman" w:eastAsia="Calibri" w:hAnsi="Times New Roman" w:cs="Times New Roman"/>
                <w:b/>
                <w:sz w:val="24"/>
                <w:szCs w:val="24"/>
                <w:lang w:val="uk-UA"/>
              </w:rPr>
              <w:t>Модуль Сховище аналітичних даних та довідників</w:t>
            </w:r>
            <w:r>
              <w:rPr>
                <w:rFonts w:ascii="Times New Roman" w:eastAsia="Calibri" w:hAnsi="Times New Roman" w:cs="Times New Roman"/>
                <w:sz w:val="24"/>
                <w:szCs w:val="24"/>
                <w:lang w:val="uk-UA"/>
              </w:rPr>
              <w:t>.  С</w:t>
            </w:r>
            <w:r w:rsidRPr="000B1B74">
              <w:rPr>
                <w:rFonts w:ascii="Times New Roman" w:eastAsia="Calibri" w:hAnsi="Times New Roman" w:cs="Times New Roman"/>
                <w:sz w:val="24"/>
                <w:szCs w:val="24"/>
                <w:lang w:val="uk-UA"/>
              </w:rPr>
              <w:t>формовано перелік довідників, що використовуються в бюджетному процесі та джерела їх формування</w:t>
            </w:r>
          </w:p>
        </w:tc>
      </w:tr>
      <w:tr w:rsidR="00C51365" w:rsidRPr="00F616C5" w:rsidTr="009C00DF">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lastRenderedPageBreak/>
              <w:t>% попередніх етапів у загальному процесі виконання (на скільки % захід було виконано у попередні періоди)</w:t>
            </w:r>
          </w:p>
        </w:tc>
        <w:tc>
          <w:tcPr>
            <w:tcW w:w="5244" w:type="dxa"/>
          </w:tcPr>
          <w:p w:rsidR="00C51365" w:rsidRPr="00FA778F" w:rsidRDefault="00F616C5" w:rsidP="00134894">
            <w:pPr>
              <w:spacing w:after="200"/>
              <w:ind w:left="-57" w:right="-5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7</w:t>
            </w:r>
            <w:r w:rsidR="0007454C">
              <w:rPr>
                <w:rFonts w:ascii="Times New Roman" w:eastAsia="Calibri" w:hAnsi="Times New Roman" w:cs="Times New Roman"/>
                <w:b/>
                <w:sz w:val="24"/>
                <w:szCs w:val="24"/>
                <w:lang w:val="uk-UA"/>
              </w:rPr>
              <w:t>0</w:t>
            </w:r>
            <w:r w:rsidR="00C51365" w:rsidRPr="00FA778F">
              <w:rPr>
                <w:rFonts w:ascii="Times New Roman" w:eastAsia="Calibri" w:hAnsi="Times New Roman" w:cs="Times New Roman"/>
                <w:b/>
                <w:sz w:val="24"/>
                <w:szCs w:val="24"/>
                <w:lang w:val="uk-UA"/>
              </w:rPr>
              <w:t>%</w:t>
            </w:r>
          </w:p>
        </w:tc>
      </w:tr>
    </w:tbl>
    <w:p w:rsidR="00C51365" w:rsidRPr="006D03F8" w:rsidRDefault="00C51365" w:rsidP="00134894">
      <w:pPr>
        <w:spacing w:after="0" w:line="240" w:lineRule="auto"/>
        <w:ind w:left="-57" w:right="-57"/>
        <w:rPr>
          <w:rFonts w:ascii="Times New Roman" w:eastAsia="Calibri" w:hAnsi="Times New Roman" w:cs="Times New Roman"/>
          <w:b/>
          <w:sz w:val="24"/>
          <w:szCs w:val="24"/>
          <w:lang w:val="uk-UA"/>
        </w:rPr>
      </w:pPr>
    </w:p>
    <w:p w:rsidR="00C51365" w:rsidRPr="006D03F8" w:rsidRDefault="00C51365" w:rsidP="00134894">
      <w:pPr>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Етапи здійснення заходу та комунікаційна підтримка</w:t>
      </w:r>
    </w:p>
    <w:tbl>
      <w:tblPr>
        <w:tblStyle w:val="a3"/>
        <w:tblW w:w="9923" w:type="dxa"/>
        <w:tblInd w:w="-176" w:type="dxa"/>
        <w:tblLook w:val="04A0" w:firstRow="1" w:lastRow="0" w:firstColumn="1" w:lastColumn="0" w:noHBand="0" w:noVBand="1"/>
      </w:tblPr>
      <w:tblGrid>
        <w:gridCol w:w="4679"/>
        <w:gridCol w:w="5244"/>
      </w:tblGrid>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№1 (опис):</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Створення модулю «Бюджет для громадян» (</w:t>
            </w:r>
            <w:r w:rsidRPr="006D03F8">
              <w:rPr>
                <w:rFonts w:ascii="Times New Roman" w:eastAsia="Calibri" w:hAnsi="Times New Roman" w:cs="Times New Roman"/>
                <w:bCs/>
                <w:sz w:val="24"/>
                <w:szCs w:val="24"/>
                <w:lang w:val="uk-UA"/>
              </w:rPr>
              <w:t>OPEN</w:t>
            </w:r>
            <w:r w:rsidRPr="006D03F8">
              <w:rPr>
                <w:rFonts w:ascii="Times New Roman" w:eastAsia="Calibri" w:hAnsi="Times New Roman" w:cs="Times New Roman"/>
                <w:sz w:val="24"/>
                <w:szCs w:val="24"/>
                <w:lang w:val="uk-UA"/>
              </w:rPr>
              <w:t> </w:t>
            </w:r>
            <w:r w:rsidRPr="006D03F8">
              <w:rPr>
                <w:rFonts w:ascii="Times New Roman" w:eastAsia="Calibri" w:hAnsi="Times New Roman" w:cs="Times New Roman"/>
                <w:bCs/>
                <w:sz w:val="24"/>
                <w:szCs w:val="24"/>
                <w:lang w:val="uk-UA"/>
              </w:rPr>
              <w:t>BUDGET)</w:t>
            </w:r>
            <w:r w:rsidRPr="006D03F8">
              <w:rPr>
                <w:rFonts w:ascii="Times New Roman" w:eastAsia="Calibri" w:hAnsi="Times New Roman" w:cs="Times New Roman"/>
                <w:sz w:val="24"/>
                <w:szCs w:val="24"/>
                <w:lang w:val="uk-UA"/>
              </w:rPr>
              <w:t xml:space="preserve"> ІАС Прозорий бюджет та введення його в дослідну експлуатацію</w:t>
            </w:r>
          </w:p>
        </w:tc>
      </w:tr>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грудень 2018 року</w:t>
            </w:r>
          </w:p>
        </w:tc>
      </w:tr>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Індикатори виконання (що буде зроблено):</w:t>
            </w:r>
          </w:p>
        </w:tc>
        <w:tc>
          <w:tcPr>
            <w:tcW w:w="5244" w:type="dxa"/>
          </w:tcPr>
          <w:p w:rsidR="00C51365" w:rsidRPr="006D03F8" w:rsidRDefault="00FA778F" w:rsidP="00FA778F">
            <w:pPr>
              <w:numPr>
                <w:ilvl w:val="0"/>
                <w:numId w:val="8"/>
              </w:numPr>
              <w:ind w:left="-57" w:right="-57"/>
              <w:contextualSpacing/>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Введення модулю «Бюджет для громадян» в дослідну експлуатацію </w:t>
            </w:r>
          </w:p>
        </w:tc>
      </w:tr>
      <w:tr w:rsidR="00C51365" w:rsidRPr="000B1B74" w:rsidTr="003D4C19">
        <w:tc>
          <w:tcPr>
            <w:tcW w:w="4679"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Координаційні наради між інформаційним департаментом, ДУ «Відкриті публічні фінанси» та активною громадськістю, проведення круглих столів, брифінгів та семінарів із залученням керівництва Мінфіну</w:t>
            </w:r>
          </w:p>
        </w:tc>
      </w:tr>
      <w:tr w:rsidR="00C51365" w:rsidRPr="006D03F8" w:rsidTr="003D4C19">
        <w:tc>
          <w:tcPr>
            <w:tcW w:w="4679" w:type="dxa"/>
            <w:tcBorders>
              <w:bottom w:val="single" w:sz="4" w:space="0" w:color="auto"/>
            </w:tcBorders>
          </w:tcPr>
          <w:p w:rsidR="00C51365" w:rsidRPr="006D03F8" w:rsidRDefault="00C51365" w:rsidP="000B1B7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Досягнення імплементації заходу (що зроблено до </w:t>
            </w:r>
            <w:r w:rsidR="00853479" w:rsidRPr="00853479">
              <w:rPr>
                <w:rFonts w:ascii="Times New Roman" w:eastAsia="Calibri" w:hAnsi="Times New Roman" w:cs="Times New Roman"/>
                <w:sz w:val="24"/>
                <w:szCs w:val="24"/>
              </w:rPr>
              <w:t>01</w:t>
            </w:r>
            <w:r w:rsidR="00853479">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w:t>
            </w:r>
            <w:r w:rsidR="000B1B74">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tc>
        <w:tc>
          <w:tcPr>
            <w:tcW w:w="5244" w:type="dxa"/>
            <w:tcBorders>
              <w:bottom w:val="single" w:sz="4" w:space="0" w:color="auto"/>
            </w:tcBorders>
          </w:tcPr>
          <w:p w:rsidR="006876AB" w:rsidRPr="006D03F8" w:rsidRDefault="006876AB" w:rsidP="00FA778F">
            <w:pPr>
              <w:numPr>
                <w:ilvl w:val="0"/>
                <w:numId w:val="6"/>
              </w:numPr>
              <w:ind w:left="-57" w:right="-57"/>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Проведено тестування модулю </w:t>
            </w:r>
            <w:r w:rsidRPr="000026BC">
              <w:rPr>
                <w:rFonts w:ascii="Times New Roman" w:eastAsia="Calibri" w:hAnsi="Times New Roman" w:cs="Times New Roman"/>
                <w:sz w:val="24"/>
                <w:szCs w:val="24"/>
                <w:lang w:val="uk-UA"/>
              </w:rPr>
              <w:t>(</w:t>
            </w:r>
            <w:r w:rsidR="000026BC" w:rsidRPr="000026BC">
              <w:rPr>
                <w:rFonts w:ascii="Times New Roman" w:eastAsia="Calibri" w:hAnsi="Times New Roman" w:cs="Times New Roman"/>
                <w:sz w:val="24"/>
                <w:szCs w:val="24"/>
                <w:lang w:val="uk-UA"/>
              </w:rPr>
              <w:t>протокол</w:t>
            </w:r>
            <w:r w:rsidRPr="000026BC">
              <w:rPr>
                <w:rFonts w:ascii="Times New Roman" w:eastAsia="Calibri" w:hAnsi="Times New Roman" w:cs="Times New Roman"/>
                <w:sz w:val="24"/>
                <w:szCs w:val="24"/>
                <w:lang w:val="uk-UA"/>
              </w:rPr>
              <w:t xml:space="preserve"> від</w:t>
            </w:r>
            <w:r w:rsidR="000026BC" w:rsidRPr="000026BC">
              <w:rPr>
                <w:rFonts w:ascii="Times New Roman" w:eastAsia="Calibri" w:hAnsi="Times New Roman" w:cs="Times New Roman"/>
                <w:sz w:val="24"/>
                <w:szCs w:val="24"/>
                <w:lang w:val="uk-UA"/>
              </w:rPr>
              <w:t xml:space="preserve"> 22.12.2018</w:t>
            </w:r>
            <w:r w:rsidRPr="000026BC">
              <w:rPr>
                <w:rFonts w:ascii="Times New Roman" w:eastAsia="Calibri" w:hAnsi="Times New Roman" w:cs="Times New Roman"/>
                <w:sz w:val="24"/>
                <w:szCs w:val="24"/>
                <w:lang w:val="uk-UA"/>
              </w:rPr>
              <w:t>)</w:t>
            </w:r>
          </w:p>
        </w:tc>
      </w:tr>
      <w:tr w:rsidR="00C51365" w:rsidRPr="006D03F8" w:rsidTr="003D4C19">
        <w:tc>
          <w:tcPr>
            <w:tcW w:w="4679"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30%</w:t>
            </w:r>
          </w:p>
        </w:tc>
      </w:tr>
      <w:tr w:rsidR="00C51365" w:rsidRPr="006D03F8" w:rsidTr="003D4C19">
        <w:tc>
          <w:tcPr>
            <w:tcW w:w="4679" w:type="dxa"/>
            <w:tcBorders>
              <w:bottom w:val="single" w:sz="4" w:space="0" w:color="auto"/>
            </w:tcBorders>
          </w:tcPr>
          <w:p w:rsidR="00C51365" w:rsidRPr="006D03F8" w:rsidRDefault="00FA778F" w:rsidP="00134894">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rPr>
              <w:t>% виконання етапу</w:t>
            </w:r>
          </w:p>
        </w:tc>
        <w:tc>
          <w:tcPr>
            <w:tcW w:w="5244" w:type="dxa"/>
            <w:tcBorders>
              <w:bottom w:val="single" w:sz="4" w:space="0" w:color="auto"/>
            </w:tcBorders>
          </w:tcPr>
          <w:p w:rsidR="00C51365" w:rsidRPr="00B556BF" w:rsidRDefault="00946CB1">
            <w:pPr>
              <w:ind w:left="-57" w:right="-57"/>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30</w:t>
            </w:r>
            <w:r w:rsidR="00B556BF" w:rsidRPr="00B556BF">
              <w:rPr>
                <w:rFonts w:ascii="Times New Roman" w:eastAsia="Calibri" w:hAnsi="Times New Roman" w:cs="Times New Roman"/>
                <w:b/>
                <w:sz w:val="24"/>
                <w:szCs w:val="24"/>
                <w:lang w:val="uk-UA"/>
              </w:rPr>
              <w:t>%</w:t>
            </w:r>
          </w:p>
        </w:tc>
      </w:tr>
      <w:tr w:rsidR="00C51365" w:rsidRPr="006D03F8" w:rsidTr="003D4C19">
        <w:tc>
          <w:tcPr>
            <w:tcW w:w="4679" w:type="dxa"/>
            <w:tcBorders>
              <w:left w:val="nil"/>
              <w:right w:val="nil"/>
            </w:tcBorders>
          </w:tcPr>
          <w:p w:rsidR="00C51365" w:rsidRPr="006D03F8" w:rsidRDefault="00C51365" w:rsidP="00134894">
            <w:pPr>
              <w:ind w:left="-57" w:right="-57"/>
              <w:rPr>
                <w:rFonts w:ascii="Times New Roman" w:eastAsia="Calibri" w:hAnsi="Times New Roman" w:cs="Times New Roman"/>
                <w:sz w:val="24"/>
                <w:szCs w:val="24"/>
                <w:lang w:val="uk-UA"/>
              </w:rPr>
            </w:pPr>
          </w:p>
        </w:tc>
        <w:tc>
          <w:tcPr>
            <w:tcW w:w="5244" w:type="dxa"/>
            <w:tcBorders>
              <w:left w:val="nil"/>
              <w:right w:val="nil"/>
            </w:tcBorders>
          </w:tcPr>
          <w:p w:rsidR="00C51365" w:rsidRPr="006D03F8" w:rsidRDefault="00C51365" w:rsidP="00134894">
            <w:pPr>
              <w:ind w:left="-57" w:right="-57"/>
              <w:rPr>
                <w:rFonts w:ascii="Times New Roman" w:eastAsia="Calibri" w:hAnsi="Times New Roman" w:cs="Times New Roman"/>
                <w:sz w:val="24"/>
                <w:szCs w:val="24"/>
                <w:lang w:val="uk-UA"/>
              </w:rPr>
            </w:pPr>
          </w:p>
        </w:tc>
      </w:tr>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№2 (опис):</w:t>
            </w:r>
          </w:p>
        </w:tc>
        <w:tc>
          <w:tcPr>
            <w:tcW w:w="5244" w:type="dxa"/>
          </w:tcPr>
          <w:p w:rsidR="00C51365" w:rsidRPr="006D03F8" w:rsidRDefault="00C51365" w:rsidP="00134894">
            <w:pPr>
              <w:ind w:left="-57" w:right="-57"/>
              <w:rPr>
                <w:rFonts w:ascii="Times New Roman" w:eastAsia="Calibri" w:hAnsi="Times New Roman" w:cs="Times New Roman"/>
                <w:bCs/>
                <w:sz w:val="24"/>
                <w:szCs w:val="24"/>
                <w:lang w:val="uk-UA"/>
              </w:rPr>
            </w:pPr>
            <w:r w:rsidRPr="006D03F8">
              <w:rPr>
                <w:rFonts w:ascii="Times New Roman" w:eastAsia="Calibri" w:hAnsi="Times New Roman" w:cs="Times New Roman"/>
                <w:bCs/>
                <w:sz w:val="24"/>
                <w:szCs w:val="24"/>
                <w:lang w:val="uk-UA"/>
              </w:rPr>
              <w:t>Створення нового функціоналу для  оприлюднення бюджетного процесу, введення порталу в промислову експлуатацію</w:t>
            </w:r>
          </w:p>
        </w:tc>
      </w:tr>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Кінець 2020 року</w:t>
            </w:r>
          </w:p>
        </w:tc>
      </w:tr>
      <w:tr w:rsidR="00FA778F" w:rsidRPr="002F5FCC" w:rsidTr="003D4C19">
        <w:tc>
          <w:tcPr>
            <w:tcW w:w="4679" w:type="dxa"/>
            <w:tcBorders>
              <w:bottom w:val="single" w:sz="4" w:space="0" w:color="auto"/>
            </w:tcBorders>
          </w:tcPr>
          <w:p w:rsidR="00FA778F" w:rsidRPr="006D03F8" w:rsidRDefault="00FA778F" w:rsidP="00134894">
            <w:pPr>
              <w:ind w:left="-57" w:right="-57"/>
              <w:rPr>
                <w:rFonts w:ascii="Times New Roman" w:eastAsia="Calibri"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244" w:type="dxa"/>
            <w:tcBorders>
              <w:bottom w:val="single" w:sz="4" w:space="0" w:color="auto"/>
            </w:tcBorders>
          </w:tcPr>
          <w:p w:rsidR="00FA778F" w:rsidRPr="006D03F8" w:rsidRDefault="00FA778F" w:rsidP="00FA778F">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Створення аналітичної частини Порталу. </w:t>
            </w:r>
            <w:r>
              <w:rPr>
                <w:rFonts w:ascii="Times New Roman" w:eastAsia="Calibri" w:hAnsi="Times New Roman" w:cs="Times New Roman"/>
                <w:bCs/>
                <w:sz w:val="24"/>
                <w:szCs w:val="24"/>
                <w:lang w:val="uk-UA"/>
              </w:rPr>
              <w:t>В</w:t>
            </w:r>
            <w:r w:rsidRPr="006D03F8">
              <w:rPr>
                <w:rFonts w:ascii="Times New Roman" w:eastAsia="Calibri" w:hAnsi="Times New Roman" w:cs="Times New Roman"/>
                <w:bCs/>
                <w:sz w:val="24"/>
                <w:szCs w:val="24"/>
                <w:lang w:val="uk-UA"/>
              </w:rPr>
              <w:t>ведення порталу в промислову експлуатацію</w:t>
            </w:r>
          </w:p>
        </w:tc>
      </w:tr>
      <w:tr w:rsidR="00C51365" w:rsidRPr="000B1B74" w:rsidTr="003D4C19">
        <w:tc>
          <w:tcPr>
            <w:tcW w:w="4679"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Комунікаційна підтримка:</w:t>
            </w:r>
          </w:p>
        </w:tc>
        <w:tc>
          <w:tcPr>
            <w:tcW w:w="5244"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Координаційні наради між інформаційним департаментом, ДУ «Відкриті публічні фінанси», громадських організацій, проведення круглих столів, брифінгів та семінарів із залученням керівництва Мінфіну</w:t>
            </w:r>
          </w:p>
        </w:tc>
      </w:tr>
      <w:tr w:rsidR="00AA450E" w:rsidRPr="006D03F8" w:rsidTr="000026BC">
        <w:tc>
          <w:tcPr>
            <w:tcW w:w="4679" w:type="dxa"/>
            <w:tcBorders>
              <w:bottom w:val="single" w:sz="4" w:space="0" w:color="auto"/>
            </w:tcBorders>
          </w:tcPr>
          <w:p w:rsidR="00AA450E" w:rsidRPr="000026BC" w:rsidRDefault="00AA450E" w:rsidP="000026BC">
            <w:pPr>
              <w:ind w:left="-57" w:right="-57"/>
              <w:rPr>
                <w:rFonts w:ascii="Times New Roman" w:eastAsia="Calibri" w:hAnsi="Times New Roman" w:cs="Times New Roman"/>
                <w:sz w:val="24"/>
                <w:szCs w:val="24"/>
                <w:lang w:val="uk-UA"/>
              </w:rPr>
            </w:pPr>
            <w:r w:rsidRPr="000026BC">
              <w:rPr>
                <w:rFonts w:ascii="Times New Roman" w:eastAsia="Calibri" w:hAnsi="Times New Roman" w:cs="Times New Roman"/>
                <w:sz w:val="24"/>
                <w:szCs w:val="24"/>
                <w:lang w:val="uk-UA"/>
              </w:rPr>
              <w:t xml:space="preserve">Досягнення імплементації заходу (що зроблено до </w:t>
            </w:r>
            <w:r w:rsidRPr="000026BC">
              <w:rPr>
                <w:rFonts w:ascii="Times New Roman" w:eastAsia="Calibri" w:hAnsi="Times New Roman" w:cs="Times New Roman"/>
                <w:sz w:val="24"/>
                <w:szCs w:val="24"/>
              </w:rPr>
              <w:t>01.</w:t>
            </w:r>
            <w:r w:rsidRPr="000026BC">
              <w:rPr>
                <w:rFonts w:ascii="Times New Roman" w:eastAsia="Calibri" w:hAnsi="Times New Roman" w:cs="Times New Roman"/>
                <w:sz w:val="24"/>
                <w:szCs w:val="24"/>
                <w:lang w:val="uk-UA"/>
              </w:rPr>
              <w:t>0</w:t>
            </w:r>
            <w:r w:rsidR="00F616C5">
              <w:rPr>
                <w:rFonts w:ascii="Times New Roman" w:eastAsia="Calibri" w:hAnsi="Times New Roman" w:cs="Times New Roman"/>
                <w:sz w:val="24"/>
                <w:szCs w:val="24"/>
                <w:lang w:val="uk-UA"/>
              </w:rPr>
              <w:t>4</w:t>
            </w:r>
            <w:r w:rsidRPr="000026BC">
              <w:rPr>
                <w:rFonts w:ascii="Times New Roman" w:eastAsia="Calibri" w:hAnsi="Times New Roman" w:cs="Times New Roman"/>
                <w:sz w:val="24"/>
                <w:szCs w:val="24"/>
              </w:rPr>
              <w:t>.201</w:t>
            </w:r>
            <w:r w:rsidR="000026BC" w:rsidRPr="000026BC">
              <w:rPr>
                <w:rFonts w:ascii="Times New Roman" w:eastAsia="Calibri" w:hAnsi="Times New Roman" w:cs="Times New Roman"/>
                <w:sz w:val="24"/>
                <w:szCs w:val="24"/>
                <w:lang w:val="uk-UA"/>
              </w:rPr>
              <w:t>9</w:t>
            </w:r>
            <w:r w:rsidRPr="000026BC">
              <w:rPr>
                <w:rFonts w:ascii="Times New Roman" w:eastAsia="Calibri" w:hAnsi="Times New Roman" w:cs="Times New Roman"/>
                <w:sz w:val="24"/>
                <w:szCs w:val="24"/>
                <w:lang w:val="uk-UA"/>
              </w:rPr>
              <w:t>)</w:t>
            </w:r>
          </w:p>
        </w:tc>
        <w:tc>
          <w:tcPr>
            <w:tcW w:w="5244" w:type="dxa"/>
            <w:tcBorders>
              <w:bottom w:val="single" w:sz="4" w:space="0" w:color="auto"/>
            </w:tcBorders>
          </w:tcPr>
          <w:p w:rsidR="00F616C5" w:rsidRDefault="00F616C5" w:rsidP="00F616C5">
            <w:pPr>
              <w:ind w:left="-57" w:right="-57"/>
              <w:rPr>
                <w:rFonts w:ascii="Times New Roman" w:eastAsia="Calibri" w:hAnsi="Times New Roman" w:cs="Times New Roman"/>
                <w:sz w:val="24"/>
                <w:szCs w:val="24"/>
                <w:lang w:val="uk-UA"/>
              </w:rPr>
            </w:pPr>
            <w:r w:rsidRPr="00C325D0">
              <w:rPr>
                <w:rFonts w:ascii="Times New Roman" w:eastAsia="Calibri" w:hAnsi="Times New Roman" w:cs="Times New Roman"/>
                <w:b/>
                <w:sz w:val="24"/>
                <w:szCs w:val="24"/>
                <w:lang w:val="en-US"/>
              </w:rPr>
              <w:t>BOOST</w:t>
            </w:r>
            <w:r w:rsidRPr="00C325D0">
              <w:rPr>
                <w:rFonts w:ascii="Times New Roman" w:eastAsia="Calibri" w:hAnsi="Times New Roman" w:cs="Times New Roman"/>
                <w:b/>
                <w:sz w:val="24"/>
                <w:szCs w:val="24"/>
                <w:lang w:val="uk-UA"/>
              </w:rPr>
              <w:t>.</w:t>
            </w:r>
            <w:r>
              <w:rPr>
                <w:rFonts w:ascii="Times New Roman" w:eastAsia="Calibri" w:hAnsi="Times New Roman" w:cs="Times New Roman"/>
                <w:sz w:val="24"/>
                <w:szCs w:val="24"/>
                <w:lang w:val="uk-UA"/>
              </w:rPr>
              <w:t xml:space="preserve"> Проаналізовано підхід Світового банку та налагоджено внутрішнє тестування сервісу </w:t>
            </w:r>
            <w:r>
              <w:rPr>
                <w:rFonts w:ascii="Times New Roman" w:eastAsia="Calibri" w:hAnsi="Times New Roman" w:cs="Times New Roman"/>
                <w:sz w:val="24"/>
                <w:szCs w:val="24"/>
                <w:lang w:val="en-US"/>
              </w:rPr>
              <w:t>BOOST</w:t>
            </w:r>
            <w:r w:rsidRPr="00C325D0">
              <w:rPr>
                <w:rFonts w:ascii="Times New Roman" w:eastAsia="Calibri" w:hAnsi="Times New Roman" w:cs="Times New Roman"/>
                <w:sz w:val="24"/>
                <w:szCs w:val="24"/>
                <w:lang w:val="uk-UA"/>
              </w:rPr>
              <w:t xml:space="preserve"> </w:t>
            </w:r>
          </w:p>
          <w:p w:rsidR="00AA450E" w:rsidRPr="000026BC" w:rsidRDefault="00F616C5" w:rsidP="000026BC">
            <w:pPr>
              <w:numPr>
                <w:ilvl w:val="0"/>
                <w:numId w:val="6"/>
              </w:numPr>
              <w:ind w:left="-57" w:right="-57"/>
              <w:contextualSpacing/>
              <w:rPr>
                <w:rFonts w:ascii="Times New Roman" w:eastAsia="Calibri" w:hAnsi="Times New Roman" w:cs="Times New Roman"/>
                <w:sz w:val="24"/>
                <w:szCs w:val="24"/>
                <w:lang w:val="uk-UA"/>
              </w:rPr>
            </w:pPr>
            <w:r w:rsidRPr="00C325D0">
              <w:rPr>
                <w:rFonts w:ascii="Times New Roman" w:eastAsia="Calibri" w:hAnsi="Times New Roman" w:cs="Times New Roman"/>
                <w:b/>
                <w:sz w:val="24"/>
                <w:szCs w:val="24"/>
                <w:lang w:val="uk-UA"/>
              </w:rPr>
              <w:t>Модуль Сховище аналітичних даних та довідників</w:t>
            </w:r>
            <w:r>
              <w:rPr>
                <w:rFonts w:ascii="Times New Roman" w:eastAsia="Calibri" w:hAnsi="Times New Roman" w:cs="Times New Roman"/>
                <w:sz w:val="24"/>
                <w:szCs w:val="24"/>
                <w:lang w:val="uk-UA"/>
              </w:rPr>
              <w:t xml:space="preserve">.  </w:t>
            </w:r>
            <w:r w:rsidRPr="00C325D0">
              <w:rPr>
                <w:rFonts w:ascii="Times New Roman" w:eastAsia="Calibri" w:hAnsi="Times New Roman" w:cs="Times New Roman"/>
                <w:sz w:val="24"/>
                <w:szCs w:val="24"/>
                <w:lang w:val="uk-UA"/>
              </w:rPr>
              <w:t>Сформовано перелік довідників, що використовуються в бюджетному процесі та джерела їх формування</w:t>
            </w:r>
          </w:p>
        </w:tc>
      </w:tr>
      <w:tr w:rsidR="00C51365" w:rsidRPr="006D03F8" w:rsidTr="003D4C19">
        <w:tc>
          <w:tcPr>
            <w:tcW w:w="4679"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етапу у загальному процесі виконання</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70%</w:t>
            </w:r>
          </w:p>
        </w:tc>
      </w:tr>
      <w:tr w:rsidR="00C51365" w:rsidRPr="006D03F8" w:rsidTr="003D4C19">
        <w:tc>
          <w:tcPr>
            <w:tcW w:w="4679" w:type="dxa"/>
          </w:tcPr>
          <w:p w:rsidR="00C51365" w:rsidRPr="000026BC" w:rsidRDefault="00FA778F" w:rsidP="00134894">
            <w:pPr>
              <w:ind w:left="-57" w:right="-57"/>
              <w:rPr>
                <w:rFonts w:ascii="Times New Roman" w:eastAsia="Calibri" w:hAnsi="Times New Roman" w:cs="Times New Roman"/>
                <w:sz w:val="24"/>
                <w:szCs w:val="24"/>
                <w:lang w:val="uk-UA"/>
              </w:rPr>
            </w:pPr>
            <w:r w:rsidRPr="000026BC">
              <w:rPr>
                <w:rFonts w:ascii="Times New Roman" w:eastAsia="Calibri" w:hAnsi="Times New Roman" w:cs="Times New Roman"/>
                <w:sz w:val="24"/>
                <w:szCs w:val="24"/>
              </w:rPr>
              <w:t>% виконання етапу</w:t>
            </w:r>
          </w:p>
        </w:tc>
        <w:tc>
          <w:tcPr>
            <w:tcW w:w="5244" w:type="dxa"/>
          </w:tcPr>
          <w:p w:rsidR="00C51365" w:rsidRPr="00F726A9" w:rsidRDefault="00495959" w:rsidP="008642D9">
            <w:pPr>
              <w:ind w:left="-57" w:right="-57"/>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w:t>
            </w:r>
            <w:r w:rsidR="008642D9" w:rsidRPr="00F726A9">
              <w:rPr>
                <w:rFonts w:ascii="Times New Roman" w:eastAsia="Calibri" w:hAnsi="Times New Roman" w:cs="Times New Roman"/>
                <w:b/>
                <w:sz w:val="24"/>
                <w:szCs w:val="24"/>
                <w:lang w:val="uk-UA"/>
              </w:rPr>
              <w:t>0%</w:t>
            </w:r>
          </w:p>
        </w:tc>
      </w:tr>
    </w:tbl>
    <w:p w:rsidR="008642D9" w:rsidRPr="006D03F8" w:rsidRDefault="008642D9" w:rsidP="00134894">
      <w:pPr>
        <w:spacing w:after="0" w:line="240" w:lineRule="auto"/>
        <w:ind w:left="-57" w:right="-57"/>
        <w:rPr>
          <w:rFonts w:ascii="Times New Roman" w:eastAsia="Calibri" w:hAnsi="Times New Roman" w:cs="Times New Roman"/>
          <w:sz w:val="24"/>
          <w:szCs w:val="24"/>
          <w:lang w:val="uk-UA"/>
        </w:rPr>
      </w:pPr>
    </w:p>
    <w:p w:rsidR="00C51365" w:rsidRPr="006D03F8" w:rsidRDefault="00C51365" w:rsidP="00134894">
      <w:pPr>
        <w:autoSpaceDE w:val="0"/>
        <w:autoSpaceDN w:val="0"/>
        <w:adjustRightInd w:val="0"/>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Майбутні етапи здійснення заходу та комунікаційна підтримка</w:t>
      </w:r>
    </w:p>
    <w:p w:rsidR="00C51365" w:rsidRDefault="00C51365" w:rsidP="00134894">
      <w:pPr>
        <w:autoSpaceDE w:val="0"/>
        <w:autoSpaceDN w:val="0"/>
        <w:adjustRightInd w:val="0"/>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(починаючи з 01.</w:t>
      </w:r>
      <w:r w:rsidR="00573F03">
        <w:rPr>
          <w:rFonts w:ascii="Times New Roman" w:eastAsia="Calibri" w:hAnsi="Times New Roman" w:cs="Times New Roman"/>
          <w:sz w:val="24"/>
          <w:szCs w:val="24"/>
          <w:lang w:val="uk-UA"/>
        </w:rPr>
        <w:t>0</w:t>
      </w:r>
      <w:r w:rsidR="00645971">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p w:rsidR="00AA450E" w:rsidRPr="006D03F8" w:rsidRDefault="00AA450E" w:rsidP="00134894">
      <w:pPr>
        <w:autoSpaceDE w:val="0"/>
        <w:autoSpaceDN w:val="0"/>
        <w:adjustRightInd w:val="0"/>
        <w:spacing w:after="0" w:line="240" w:lineRule="auto"/>
        <w:ind w:left="-57" w:right="-57"/>
        <w:jc w:val="center"/>
        <w:rPr>
          <w:rFonts w:ascii="Times New Roman" w:eastAsia="Calibri" w:hAnsi="Times New Roman" w:cs="Times New Roman"/>
          <w:color w:val="FF0000"/>
          <w:sz w:val="24"/>
          <w:szCs w:val="24"/>
          <w:lang w:val="uk-UA"/>
        </w:rPr>
      </w:pPr>
    </w:p>
    <w:tbl>
      <w:tblPr>
        <w:tblStyle w:val="a3"/>
        <w:tblW w:w="9747" w:type="dxa"/>
        <w:tblLook w:val="04A0" w:firstRow="1" w:lastRow="0" w:firstColumn="1" w:lastColumn="0" w:noHBand="0" w:noVBand="1"/>
      </w:tblPr>
      <w:tblGrid>
        <w:gridCol w:w="4503"/>
        <w:gridCol w:w="5244"/>
      </w:tblGrid>
      <w:tr w:rsidR="00C51365" w:rsidRPr="006D03F8" w:rsidTr="00FA778F">
        <w:tc>
          <w:tcPr>
            <w:tcW w:w="4503" w:type="dxa"/>
          </w:tcPr>
          <w:p w:rsidR="00C51365" w:rsidRPr="006D03F8" w:rsidRDefault="00C51365" w:rsidP="00134894">
            <w:pPr>
              <w:ind w:left="-57" w:right="-57"/>
              <w:rPr>
                <w:rFonts w:ascii="Times New Roman" w:eastAsia="Calibri" w:hAnsi="Times New Roman" w:cs="Times New Roman"/>
                <w:b/>
                <w:sz w:val="24"/>
                <w:szCs w:val="24"/>
                <w:lang w:val="uk-UA"/>
              </w:rPr>
            </w:pPr>
            <w:r w:rsidRPr="006D03F8">
              <w:rPr>
                <w:rFonts w:ascii="Times New Roman" w:eastAsia="Calibri" w:hAnsi="Times New Roman" w:cs="Times New Roman"/>
                <w:b/>
                <w:sz w:val="24"/>
                <w:szCs w:val="24"/>
                <w:lang w:val="uk-UA"/>
              </w:rPr>
              <w:t>Етап №2 (опис):</w:t>
            </w:r>
          </w:p>
        </w:tc>
        <w:tc>
          <w:tcPr>
            <w:tcW w:w="5244" w:type="dxa"/>
          </w:tcPr>
          <w:p w:rsidR="00C51365" w:rsidRPr="006D03F8" w:rsidRDefault="00C51365" w:rsidP="00134894">
            <w:pPr>
              <w:ind w:left="-57" w:right="-57"/>
              <w:rPr>
                <w:rFonts w:ascii="Times New Roman" w:eastAsia="Calibri" w:hAnsi="Times New Roman" w:cs="Times New Roman"/>
                <w:bCs/>
                <w:sz w:val="24"/>
                <w:szCs w:val="24"/>
                <w:lang w:val="uk-UA"/>
              </w:rPr>
            </w:pPr>
            <w:r w:rsidRPr="006D03F8">
              <w:rPr>
                <w:rFonts w:ascii="Times New Roman" w:eastAsia="Calibri" w:hAnsi="Times New Roman" w:cs="Times New Roman"/>
                <w:bCs/>
                <w:sz w:val="24"/>
                <w:szCs w:val="24"/>
                <w:lang w:val="uk-UA"/>
              </w:rPr>
              <w:t>Створення нового функціоналу для  оприлюднення бюджетного процесу, введення порталу в промислову експлуатацію</w:t>
            </w:r>
          </w:p>
        </w:tc>
      </w:tr>
      <w:tr w:rsidR="00C51365" w:rsidRPr="006D03F8" w:rsidTr="00FA778F">
        <w:tc>
          <w:tcPr>
            <w:tcW w:w="4503"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Строк:</w:t>
            </w:r>
          </w:p>
        </w:tc>
        <w:tc>
          <w:tcPr>
            <w:tcW w:w="5244" w:type="dxa"/>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Кінець 2020 року</w:t>
            </w:r>
          </w:p>
        </w:tc>
      </w:tr>
      <w:tr w:rsidR="00FA778F" w:rsidRPr="002F5FCC" w:rsidTr="00FA778F">
        <w:tc>
          <w:tcPr>
            <w:tcW w:w="4503" w:type="dxa"/>
            <w:tcBorders>
              <w:bottom w:val="single" w:sz="4" w:space="0" w:color="auto"/>
            </w:tcBorders>
          </w:tcPr>
          <w:p w:rsidR="00FA778F" w:rsidRPr="006D03F8" w:rsidRDefault="00FA778F" w:rsidP="001668BD">
            <w:pPr>
              <w:ind w:left="-57" w:right="-57"/>
              <w:rPr>
                <w:rFonts w:ascii="Times New Roman" w:eastAsia="Calibri"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244" w:type="dxa"/>
            <w:tcBorders>
              <w:bottom w:val="single" w:sz="4" w:space="0" w:color="auto"/>
            </w:tcBorders>
          </w:tcPr>
          <w:p w:rsidR="00FA778F" w:rsidRPr="006D03F8" w:rsidRDefault="00FA778F" w:rsidP="001668BD">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Створення аналітичної частини Порталу. </w:t>
            </w:r>
            <w:r>
              <w:rPr>
                <w:rFonts w:ascii="Times New Roman" w:eastAsia="Calibri" w:hAnsi="Times New Roman" w:cs="Times New Roman"/>
                <w:bCs/>
                <w:sz w:val="24"/>
                <w:szCs w:val="24"/>
                <w:lang w:val="uk-UA"/>
              </w:rPr>
              <w:t>В</w:t>
            </w:r>
            <w:r w:rsidRPr="006D03F8">
              <w:rPr>
                <w:rFonts w:ascii="Times New Roman" w:eastAsia="Calibri" w:hAnsi="Times New Roman" w:cs="Times New Roman"/>
                <w:bCs/>
                <w:sz w:val="24"/>
                <w:szCs w:val="24"/>
                <w:lang w:val="uk-UA"/>
              </w:rPr>
              <w:t>ведення порталу в промислову експлуатацію</w:t>
            </w:r>
          </w:p>
        </w:tc>
      </w:tr>
      <w:tr w:rsidR="00C51365" w:rsidRPr="000B1B74" w:rsidTr="00FA778F">
        <w:tc>
          <w:tcPr>
            <w:tcW w:w="4503" w:type="dxa"/>
            <w:tcBorders>
              <w:bottom w:val="single" w:sz="4" w:space="0" w:color="auto"/>
            </w:tcBorders>
          </w:tcPr>
          <w:p w:rsidR="00C51365" w:rsidRPr="006D03F8" w:rsidRDefault="00C51365" w:rsidP="00134894">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lastRenderedPageBreak/>
              <w:t>Комунікаційна підтримка:</w:t>
            </w:r>
          </w:p>
        </w:tc>
        <w:tc>
          <w:tcPr>
            <w:tcW w:w="5244" w:type="dxa"/>
            <w:tcBorders>
              <w:bottom w:val="single" w:sz="4" w:space="0" w:color="auto"/>
            </w:tcBorders>
          </w:tcPr>
          <w:p w:rsidR="00361B82" w:rsidRPr="006D03F8" w:rsidRDefault="00C51365">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Координаційні наради між інформаційним департаментом, ДУ «Відкриті публічні фінанси», громадських організацій, проведення круглих столів, брифінгів та семінарів із залученням керівництва Мінфіну</w:t>
            </w:r>
          </w:p>
        </w:tc>
      </w:tr>
      <w:tr w:rsidR="00361B82" w:rsidRPr="00F616C5" w:rsidTr="002D3F25">
        <w:tc>
          <w:tcPr>
            <w:tcW w:w="4503" w:type="dxa"/>
          </w:tcPr>
          <w:p w:rsidR="00361B82" w:rsidRPr="006D03F8" w:rsidRDefault="00361B82">
            <w:pPr>
              <w:ind w:left="-57" w:right="-57"/>
              <w:rPr>
                <w:rFonts w:ascii="Times New Roman" w:eastAsia="Calibri" w:hAnsi="Times New Roman" w:cs="Times New Roman"/>
                <w:sz w:val="24"/>
                <w:szCs w:val="24"/>
                <w:lang w:val="uk-UA"/>
              </w:rPr>
            </w:pPr>
            <w:r>
              <w:rPr>
                <w:rFonts w:ascii="Times New Roman" w:hAnsi="Times New Roman" w:cs="Times New Roman"/>
                <w:sz w:val="24"/>
                <w:szCs w:val="24"/>
                <w:lang w:val="uk-UA"/>
              </w:rPr>
              <w:t>Щ</w:t>
            </w:r>
            <w:r w:rsidRPr="004D40CB">
              <w:rPr>
                <w:rFonts w:ascii="Times New Roman" w:hAnsi="Times New Roman" w:cs="Times New Roman"/>
                <w:sz w:val="24"/>
                <w:szCs w:val="24"/>
                <w:lang w:val="uk-UA"/>
              </w:rPr>
              <w:t>о</w:t>
            </w:r>
            <w:r>
              <w:rPr>
                <w:rFonts w:ascii="Times New Roman" w:hAnsi="Times New Roman" w:cs="Times New Roman"/>
                <w:sz w:val="24"/>
                <w:szCs w:val="24"/>
                <w:lang w:val="uk-UA"/>
              </w:rPr>
              <w:t xml:space="preserve"> буде зроблено з</w:t>
            </w:r>
            <w:r w:rsidRPr="004D40CB">
              <w:rPr>
                <w:rFonts w:ascii="Times New Roman" w:hAnsi="Times New Roman" w:cs="Times New Roman"/>
                <w:sz w:val="24"/>
                <w:szCs w:val="24"/>
                <w:lang w:val="uk-UA"/>
              </w:rPr>
              <w:t xml:space="preserve"> 01.</w:t>
            </w:r>
            <w:r w:rsidR="00573F03">
              <w:rPr>
                <w:rFonts w:ascii="Times New Roman" w:hAnsi="Times New Roman" w:cs="Times New Roman"/>
                <w:sz w:val="24"/>
                <w:szCs w:val="24"/>
                <w:lang w:val="uk-UA"/>
              </w:rPr>
              <w:t>0</w:t>
            </w:r>
            <w:r w:rsidR="00F616C5">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p>
        </w:tc>
        <w:tc>
          <w:tcPr>
            <w:tcW w:w="5244" w:type="dxa"/>
          </w:tcPr>
          <w:p w:rsidR="00F616C5" w:rsidRDefault="00361B82" w:rsidP="00361B82">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Впровадження сервісу </w:t>
            </w:r>
            <w:r w:rsidRPr="000B1B74">
              <w:rPr>
                <w:rFonts w:ascii="Times New Roman" w:eastAsia="Calibri" w:hAnsi="Times New Roman" w:cs="Times New Roman"/>
                <w:sz w:val="24"/>
                <w:szCs w:val="24"/>
                <w:lang w:val="uk-UA"/>
              </w:rPr>
              <w:t>BOOST (</w:t>
            </w:r>
            <w:r>
              <w:rPr>
                <w:rFonts w:ascii="Times New Roman" w:eastAsia="Calibri" w:hAnsi="Times New Roman" w:cs="Times New Roman"/>
                <w:sz w:val="24"/>
                <w:szCs w:val="24"/>
                <w:lang w:val="uk-UA"/>
              </w:rPr>
              <w:t>аналітична система, яка в</w:t>
            </w:r>
            <w:r w:rsidRPr="000B1B74">
              <w:rPr>
                <w:rFonts w:ascii="Times New Roman" w:eastAsia="Calibri" w:hAnsi="Times New Roman" w:cs="Times New Roman"/>
                <w:sz w:val="24"/>
                <w:szCs w:val="24"/>
                <w:lang w:val="uk-UA"/>
              </w:rPr>
              <w:t>икористовується Світовим банком в Україні для аналізу державних видатків</w:t>
            </w:r>
            <w:r>
              <w:rPr>
                <w:rFonts w:ascii="Times New Roman" w:eastAsia="Calibri" w:hAnsi="Times New Roman" w:cs="Times New Roman"/>
                <w:sz w:val="24"/>
                <w:szCs w:val="24"/>
                <w:lang w:val="uk-UA"/>
              </w:rPr>
              <w:t>) – до 01.06.2019</w:t>
            </w:r>
            <w:r w:rsidR="00F616C5">
              <w:rPr>
                <w:rFonts w:ascii="Times New Roman" w:eastAsia="Calibri" w:hAnsi="Times New Roman" w:cs="Times New Roman"/>
                <w:sz w:val="24"/>
                <w:szCs w:val="24"/>
                <w:lang w:val="uk-UA"/>
              </w:rPr>
              <w:t xml:space="preserve"> </w:t>
            </w:r>
            <w:r w:rsidR="00F616C5" w:rsidRPr="000B1B74">
              <w:rPr>
                <w:rFonts w:ascii="Times New Roman" w:eastAsia="Calibri" w:hAnsi="Times New Roman" w:cs="Times New Roman"/>
                <w:sz w:val="24"/>
                <w:szCs w:val="24"/>
                <w:lang w:val="uk-UA"/>
              </w:rPr>
              <w:t>вивести функціонал в дослідну експлуатацію для користувачів порталу Опенбаджет</w:t>
            </w:r>
          </w:p>
          <w:p w:rsidR="00361B82" w:rsidRDefault="00361B82" w:rsidP="00361B82">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Створення модулю Сховище аналітичних даних та довідників» - до 01.10.2019</w:t>
            </w:r>
          </w:p>
          <w:p w:rsidR="00F616C5" w:rsidRPr="00972693" w:rsidRDefault="00F616C5" w:rsidP="00361B82">
            <w:pPr>
              <w:ind w:left="-57" w:right="-57"/>
              <w:rPr>
                <w:rFonts w:ascii="Times New Roman" w:eastAsia="Calibri" w:hAnsi="Times New Roman" w:cs="Times New Roman"/>
                <w:sz w:val="24"/>
                <w:szCs w:val="24"/>
                <w:lang w:val="uk-UA"/>
              </w:rPr>
            </w:pPr>
            <w:r w:rsidRPr="000B1B74">
              <w:rPr>
                <w:rFonts w:ascii="Times New Roman" w:eastAsia="Calibri" w:hAnsi="Times New Roman" w:cs="Times New Roman"/>
                <w:sz w:val="24"/>
                <w:szCs w:val="24"/>
                <w:lang w:val="uk-UA"/>
              </w:rPr>
              <w:t>до 01.07.2019 реалізувати відкрите API  для використання довідників громадськістю в аналітиці та дослідженнях</w:t>
            </w:r>
          </w:p>
        </w:tc>
      </w:tr>
      <w:tr w:rsidR="00C51365" w:rsidRPr="006D03F8" w:rsidTr="00710A92">
        <w:trPr>
          <w:trHeight w:val="1798"/>
        </w:trPr>
        <w:tc>
          <w:tcPr>
            <w:tcW w:w="4503" w:type="dxa"/>
          </w:tcPr>
          <w:p w:rsidR="00C51365" w:rsidRPr="006D03F8" w:rsidRDefault="00C51365">
            <w:pPr>
              <w:ind w:left="-57" w:right="-57"/>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 xml:space="preserve">% етапу у загальному процесі виконання (скільки % складає вага цього етапу, у співвідношенні до кінцевого результату- 100% та з урахуванням досягнення попереднього періоду виконання заходу до </w:t>
            </w:r>
            <w:r w:rsidR="00853479" w:rsidRPr="00853479">
              <w:rPr>
                <w:rFonts w:ascii="Times New Roman" w:eastAsia="Calibri" w:hAnsi="Times New Roman" w:cs="Times New Roman"/>
                <w:sz w:val="24"/>
                <w:szCs w:val="24"/>
              </w:rPr>
              <w:t>01</w:t>
            </w:r>
            <w:r w:rsidR="00853479">
              <w:rPr>
                <w:rFonts w:ascii="Times New Roman" w:eastAsia="Calibri" w:hAnsi="Times New Roman" w:cs="Times New Roman"/>
                <w:sz w:val="24"/>
                <w:szCs w:val="24"/>
              </w:rPr>
              <w:t>.</w:t>
            </w:r>
            <w:r w:rsidR="00573F03">
              <w:rPr>
                <w:rFonts w:ascii="Times New Roman" w:eastAsia="Calibri" w:hAnsi="Times New Roman" w:cs="Times New Roman"/>
                <w:sz w:val="24"/>
                <w:szCs w:val="24"/>
                <w:lang w:val="uk-UA"/>
              </w:rPr>
              <w:t>0</w:t>
            </w:r>
            <w:r w:rsidR="00645971">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tc>
        <w:tc>
          <w:tcPr>
            <w:tcW w:w="5244" w:type="dxa"/>
          </w:tcPr>
          <w:p w:rsidR="00C51365" w:rsidRPr="006D03F8" w:rsidRDefault="00F616C5" w:rsidP="00134894">
            <w:pPr>
              <w:ind w:left="-57"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FA778F">
              <w:rPr>
                <w:rFonts w:ascii="Times New Roman" w:eastAsia="Calibri" w:hAnsi="Times New Roman" w:cs="Times New Roman"/>
                <w:sz w:val="24"/>
                <w:szCs w:val="24"/>
                <w:lang w:val="uk-UA"/>
              </w:rPr>
              <w:t>0</w:t>
            </w:r>
            <w:r w:rsidR="00C51365" w:rsidRPr="006D03F8">
              <w:rPr>
                <w:rFonts w:ascii="Times New Roman" w:eastAsia="Calibri" w:hAnsi="Times New Roman" w:cs="Times New Roman"/>
                <w:sz w:val="24"/>
                <w:szCs w:val="24"/>
                <w:lang w:val="uk-UA"/>
              </w:rPr>
              <w:t>%</w:t>
            </w:r>
          </w:p>
        </w:tc>
      </w:tr>
    </w:tbl>
    <w:p w:rsidR="001668BD" w:rsidRDefault="001668BD" w:rsidP="00710A92">
      <w:pPr>
        <w:spacing w:after="0" w:line="240" w:lineRule="auto"/>
        <w:ind w:left="-57" w:right="-57"/>
        <w:rPr>
          <w:rFonts w:ascii="Times New Roman" w:hAnsi="Times New Roman" w:cs="Times New Roman"/>
          <w:lang w:val="uk-UA"/>
        </w:rPr>
      </w:pPr>
      <w:r>
        <w:rPr>
          <w:rFonts w:ascii="Times New Roman" w:eastAsia="Calibri" w:hAnsi="Times New Roman" w:cs="Times New Roman"/>
          <w:sz w:val="24"/>
          <w:szCs w:val="24"/>
          <w:lang w:val="uk-UA"/>
        </w:rPr>
        <w:br w:type="page"/>
      </w:r>
    </w:p>
    <w:tbl>
      <w:tblPr>
        <w:tblStyle w:val="a3"/>
        <w:tblW w:w="0" w:type="auto"/>
        <w:tblInd w:w="-318" w:type="dxa"/>
        <w:tblLook w:val="04A0" w:firstRow="1" w:lastRow="0" w:firstColumn="1" w:lastColumn="0" w:noHBand="0" w:noVBand="1"/>
      </w:tblPr>
      <w:tblGrid>
        <w:gridCol w:w="9947"/>
      </w:tblGrid>
      <w:tr w:rsidR="001668BD" w:rsidRPr="000B1B74" w:rsidTr="001668BD">
        <w:trPr>
          <w:trHeight w:val="966"/>
        </w:trPr>
        <w:tc>
          <w:tcPr>
            <w:tcW w:w="1006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710A92">
              <w:rPr>
                <w:rFonts w:ascii="Times New Roman" w:hAnsi="Times New Roman" w:cs="Times New Roman"/>
                <w:b/>
                <w:sz w:val="24"/>
                <w:szCs w:val="24"/>
                <w:lang w:val="uk-UA"/>
              </w:rPr>
              <w:lastRenderedPageBreak/>
              <w:t>Захід № 48</w:t>
            </w:r>
            <w:r w:rsidRPr="004D40CB">
              <w:rPr>
                <w:rFonts w:ascii="Times New Roman" w:hAnsi="Times New Roman" w:cs="Times New Roman"/>
                <w:sz w:val="24"/>
                <w:szCs w:val="24"/>
                <w:lang w:val="uk-UA"/>
              </w:rPr>
              <w:t xml:space="preserve">: </w:t>
            </w:r>
            <w:r w:rsidRPr="00710A92">
              <w:rPr>
                <w:rFonts w:ascii="Times New Roman" w:hAnsi="Times New Roman" w:cs="Times New Roman"/>
                <w:b/>
                <w:sz w:val="24"/>
                <w:szCs w:val="24"/>
                <w:lang w:val="uk-UA"/>
              </w:rPr>
              <w:t>«Передача баз даних ДФС до Мінфіну з метою зменшення корупційних ризиків, пов'язаних з адмініструванням інформаційних систем обліку платників податків та податкових надходжень».</w:t>
            </w:r>
          </w:p>
        </w:tc>
      </w:tr>
      <w:tr w:rsidR="001668BD" w:rsidRPr="004D40CB" w:rsidTr="001668BD">
        <w:tc>
          <w:tcPr>
            <w:tcW w:w="1006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Відповідальна особа: заступник Міністра – Верланов Сергій Олексійович.</w:t>
            </w:r>
          </w:p>
        </w:tc>
      </w:tr>
      <w:tr w:rsidR="001668BD" w:rsidRPr="004D40CB" w:rsidTr="001668BD">
        <w:tc>
          <w:tcPr>
            <w:tcW w:w="1006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Головний виконавець у Міністерстві: Департамент моніторингу баз даних та верифікації виплат.</w:t>
            </w:r>
          </w:p>
        </w:tc>
      </w:tr>
    </w:tbl>
    <w:p w:rsidR="001668BD" w:rsidRPr="004D40CB" w:rsidRDefault="001668BD" w:rsidP="001668BD">
      <w:pPr>
        <w:autoSpaceDE w:val="0"/>
        <w:autoSpaceDN w:val="0"/>
        <w:adjustRightInd w:val="0"/>
        <w:spacing w:after="0" w:line="240" w:lineRule="auto"/>
        <w:jc w:val="center"/>
        <w:rPr>
          <w:rFonts w:ascii="Times New Roman" w:hAnsi="Times New Roman" w:cs="Times New Roman"/>
          <w:sz w:val="24"/>
          <w:szCs w:val="24"/>
          <w:lang w:val="uk-UA"/>
        </w:rPr>
      </w:pPr>
    </w:p>
    <w:tbl>
      <w:tblPr>
        <w:tblStyle w:val="5"/>
        <w:tblW w:w="10065" w:type="dxa"/>
        <w:tblInd w:w="-318" w:type="dxa"/>
        <w:tblLook w:val="04A0" w:firstRow="1" w:lastRow="0" w:firstColumn="1" w:lastColumn="0" w:noHBand="0" w:noVBand="1"/>
      </w:tblPr>
      <w:tblGrid>
        <w:gridCol w:w="4282"/>
        <w:gridCol w:w="5783"/>
      </w:tblGrid>
      <w:tr w:rsidR="001668BD" w:rsidRPr="000B1B74"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Опис проблем, які повинні бути розв’язані за результатами здійснення заходу (чітко визначена проблематика, суть корупційних ризиків)</w:t>
            </w:r>
          </w:p>
        </w:tc>
        <w:tc>
          <w:tcPr>
            <w:tcW w:w="5783" w:type="dxa"/>
          </w:tcPr>
          <w:p w:rsidR="001668BD" w:rsidRPr="00017420" w:rsidRDefault="00017420" w:rsidP="001668BD">
            <w:pPr>
              <w:autoSpaceDE w:val="0"/>
              <w:autoSpaceDN w:val="0"/>
              <w:adjustRightInd w:val="0"/>
              <w:jc w:val="both"/>
              <w:rPr>
                <w:rFonts w:ascii="Times New Roman" w:hAnsi="Times New Roman" w:cs="Times New Roman"/>
                <w:sz w:val="24"/>
                <w:szCs w:val="24"/>
                <w:lang w:val="uk-UA"/>
              </w:rPr>
            </w:pPr>
            <w:r w:rsidRPr="00017420">
              <w:rPr>
                <w:rFonts w:ascii="Times New Roman" w:hAnsi="Times New Roman" w:cs="Times New Roman"/>
                <w:sz w:val="24"/>
                <w:szCs w:val="24"/>
                <w:lang w:val="uk-UA"/>
              </w:rPr>
              <w:t xml:space="preserve">Необхідно </w:t>
            </w:r>
            <w:r w:rsidR="001668BD" w:rsidRPr="00017420">
              <w:rPr>
                <w:rFonts w:ascii="Times New Roman" w:hAnsi="Times New Roman" w:cs="Times New Roman"/>
                <w:sz w:val="24"/>
                <w:szCs w:val="24"/>
                <w:lang w:val="uk-UA"/>
              </w:rPr>
              <w:t>запровадити контроль, в тому числі моніторинг Міністерством фінансів адміністрування Державною фіскальною службою баз даних та інформаційних ресурсів, що використовуються для адміністрування податків, зборів та інших обов’язкових платежів</w:t>
            </w:r>
          </w:p>
        </w:tc>
      </w:tr>
      <w:tr w:rsidR="001668BD" w:rsidRPr="004D40CB"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Строки здійснення</w:t>
            </w:r>
          </w:p>
        </w:tc>
        <w:tc>
          <w:tcPr>
            <w:tcW w:w="5783"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грудень 2019</w:t>
            </w:r>
          </w:p>
        </w:tc>
      </w:tr>
      <w:tr w:rsidR="001668BD" w:rsidRPr="000B1B74"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Очікуваний результат</w:t>
            </w:r>
          </w:p>
        </w:tc>
        <w:tc>
          <w:tcPr>
            <w:tcW w:w="5783"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Запровадження процесів контролю, в тому числі моніторингу Міністерством фінансів адміністрування Державною фіскальною службою баз даних та інформаційних ресурсів, що використовуються для адміністрування податків, зборів та інших обов’язкових платежів</w:t>
            </w:r>
          </w:p>
        </w:tc>
      </w:tr>
      <w:tr w:rsidR="001668BD" w:rsidRPr="000B1B74"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Експертні, громадські кола, стейкхолдери, яких міністерство, інший центральний орган виконавчої влади залучає для планування та здійснення заходів</w:t>
            </w:r>
          </w:p>
        </w:tc>
        <w:tc>
          <w:tcPr>
            <w:tcW w:w="5783"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Експертні організації (Реанімаційний пакет реформ, Центр економічної стратегії, Інститут соціально-економічної трансформації, CASE-Ukraine); Палата податкових консультантів; Асоціація податкових консультантів; АППУ; платники податків, депутати Комітету з питань податкової та митної політики</w:t>
            </w:r>
          </w:p>
        </w:tc>
      </w:tr>
      <w:tr w:rsidR="001668BD" w:rsidRPr="004D40CB"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Оцінка необхідних ресурсів для здійснення заходу</w:t>
            </w:r>
          </w:p>
        </w:tc>
        <w:tc>
          <w:tcPr>
            <w:tcW w:w="5783" w:type="dxa"/>
          </w:tcPr>
          <w:p w:rsidR="001668BD" w:rsidRPr="004D40CB" w:rsidRDefault="001668BD" w:rsidP="001668BD">
            <w:pPr>
              <w:tabs>
                <w:tab w:val="left" w:pos="195"/>
              </w:tabs>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Буде визначено після прийняття відповідних рішень</w:t>
            </w:r>
          </w:p>
        </w:tc>
      </w:tr>
      <w:tr w:rsidR="001668BD" w:rsidRPr="004D40CB" w:rsidTr="001668BD">
        <w:tc>
          <w:tcPr>
            <w:tcW w:w="4282"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Джерело фінансування (у разі потреби)</w:t>
            </w:r>
          </w:p>
        </w:tc>
        <w:tc>
          <w:tcPr>
            <w:tcW w:w="5783"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Бюджетні кошти</w:t>
            </w:r>
          </w:p>
        </w:tc>
      </w:tr>
    </w:tbl>
    <w:p w:rsidR="001668BD" w:rsidRPr="004D40CB" w:rsidRDefault="001668BD" w:rsidP="001668BD">
      <w:pPr>
        <w:autoSpaceDE w:val="0"/>
        <w:autoSpaceDN w:val="0"/>
        <w:adjustRightInd w:val="0"/>
        <w:spacing w:after="0" w:line="240" w:lineRule="auto"/>
        <w:jc w:val="center"/>
        <w:rPr>
          <w:rFonts w:ascii="Times New Roman" w:hAnsi="Times New Roman" w:cs="Times New Roman"/>
          <w:sz w:val="24"/>
          <w:szCs w:val="24"/>
          <w:lang w:val="uk-UA"/>
        </w:rPr>
      </w:pPr>
    </w:p>
    <w:p w:rsidR="001668BD" w:rsidRPr="004D40CB" w:rsidRDefault="001668BD" w:rsidP="001668BD">
      <w:pPr>
        <w:autoSpaceDE w:val="0"/>
        <w:autoSpaceDN w:val="0"/>
        <w:adjustRightInd w:val="0"/>
        <w:spacing w:after="0" w:line="240" w:lineRule="auto"/>
        <w:jc w:val="center"/>
        <w:rPr>
          <w:rFonts w:ascii="Times New Roman" w:hAnsi="Times New Roman" w:cs="Times New Roman"/>
          <w:b/>
          <w:sz w:val="24"/>
          <w:szCs w:val="24"/>
          <w:lang w:val="uk-UA"/>
        </w:rPr>
      </w:pPr>
      <w:r w:rsidRPr="004D40CB">
        <w:rPr>
          <w:rFonts w:ascii="Times New Roman" w:hAnsi="Times New Roman" w:cs="Times New Roman"/>
          <w:b/>
          <w:sz w:val="24"/>
          <w:szCs w:val="24"/>
          <w:lang w:val="uk-UA"/>
        </w:rPr>
        <w:t>Досягнення попередніх етапів здійснення заходу та % їх виконання*</w:t>
      </w:r>
    </w:p>
    <w:p w:rsidR="001668BD" w:rsidRPr="004D40CB" w:rsidRDefault="001668BD" w:rsidP="001668BD">
      <w:pPr>
        <w:autoSpaceDE w:val="0"/>
        <w:autoSpaceDN w:val="0"/>
        <w:adjustRightInd w:val="0"/>
        <w:spacing w:after="0" w:line="240" w:lineRule="auto"/>
        <w:jc w:val="center"/>
        <w:rPr>
          <w:rFonts w:ascii="Times New Roman" w:hAnsi="Times New Roman" w:cs="Times New Roman"/>
          <w:sz w:val="24"/>
          <w:szCs w:val="24"/>
          <w:lang w:val="uk-UA"/>
        </w:rPr>
      </w:pPr>
    </w:p>
    <w:tbl>
      <w:tblPr>
        <w:tblStyle w:val="5"/>
        <w:tblW w:w="0" w:type="auto"/>
        <w:tblInd w:w="-318" w:type="dxa"/>
        <w:tblLook w:val="04A0" w:firstRow="1" w:lastRow="0" w:firstColumn="1" w:lastColumn="0" w:noHBand="0" w:noVBand="1"/>
      </w:tblPr>
      <w:tblGrid>
        <w:gridCol w:w="4566"/>
        <w:gridCol w:w="5381"/>
      </w:tblGrid>
      <w:tr w:rsidR="001668BD" w:rsidRPr="004D40CB" w:rsidTr="001668BD">
        <w:tc>
          <w:tcPr>
            <w:tcW w:w="4566"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Досягнення попередніх етапів імплементації заходу </w:t>
            </w:r>
            <w:r w:rsidRPr="004D40CB">
              <w:rPr>
                <w:rFonts w:ascii="Times New Roman" w:hAnsi="Times New Roman" w:cs="Times New Roman"/>
                <w:sz w:val="24"/>
                <w:szCs w:val="24"/>
                <w:lang w:val="uk-UA"/>
              </w:rPr>
              <w:br/>
              <w:t>(що зроблено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381" w:type="dxa"/>
          </w:tcPr>
          <w:p w:rsidR="001668BD" w:rsidRPr="004D40CB" w:rsidRDefault="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Для забезпечення моніторингу було придбано програмне забезпечення Oracle BI, наразі триває його налаштування. </w:t>
            </w:r>
            <w:r w:rsidR="00525F44">
              <w:rPr>
                <w:rFonts w:ascii="Times New Roman" w:hAnsi="Times New Roman" w:cs="Times New Roman"/>
                <w:sz w:val="24"/>
                <w:szCs w:val="24"/>
                <w:lang w:val="uk-UA"/>
              </w:rPr>
              <w:t xml:space="preserve"> </w:t>
            </w:r>
            <w:r w:rsidR="00525F44" w:rsidRPr="00B556BF">
              <w:rPr>
                <w:rFonts w:ascii="Times New Roman" w:hAnsi="Times New Roman" w:cs="Times New Roman"/>
                <w:sz w:val="24"/>
                <w:szCs w:val="24"/>
                <w:lang w:val="uk-UA"/>
              </w:rPr>
              <w:t xml:space="preserve">Наразі завершено тендерну процедуру із закупівлі системи безпеки для забезпечення контролю (апаратно-програмний комплекс). Відповідне обладнання та програмне забезпечення було придбано за договором </w:t>
            </w:r>
            <w:r w:rsidR="00525F44" w:rsidRPr="00B556BF">
              <w:rPr>
                <w:rFonts w:ascii="Times New Roman" w:hAnsi="Times New Roman" w:cs="Times New Roman"/>
                <w:sz w:val="24"/>
                <w:szCs w:val="24"/>
                <w:lang w:val="uk-UA"/>
              </w:rPr>
              <w:br/>
              <w:t>від 23.10.18 № 13010-05/166 та вже розпочато його впровадження в інформаційно-телекомунікаційній системі ДФС</w:t>
            </w:r>
          </w:p>
        </w:tc>
      </w:tr>
      <w:tr w:rsidR="001668BD" w:rsidRPr="004D40CB"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попередніх етапів у загальному процесі виконання (на скільки % захід було виконано у попередні періоди)</w:t>
            </w:r>
          </w:p>
        </w:tc>
        <w:tc>
          <w:tcPr>
            <w:tcW w:w="5381" w:type="dxa"/>
          </w:tcPr>
          <w:p w:rsidR="001668BD" w:rsidRPr="00731B48" w:rsidRDefault="00017420" w:rsidP="001B0464">
            <w:pPr>
              <w:autoSpaceDE w:val="0"/>
              <w:autoSpaceDN w:val="0"/>
              <w:adjustRightInd w:val="0"/>
              <w:jc w:val="center"/>
              <w:rPr>
                <w:rFonts w:ascii="Times New Roman" w:hAnsi="Times New Roman" w:cs="Times New Roman"/>
                <w:b/>
                <w:sz w:val="24"/>
                <w:szCs w:val="24"/>
                <w:lang w:val="uk-UA"/>
              </w:rPr>
            </w:pPr>
            <w:r>
              <w:rPr>
                <w:rFonts w:ascii="Times New Roman" w:hAnsi="Times New Roman" w:cs="Times New Roman"/>
                <w:b/>
                <w:sz w:val="24"/>
                <w:szCs w:val="24"/>
                <w:lang w:val="uk-UA"/>
              </w:rPr>
              <w:t>61</w:t>
            </w:r>
            <w:r w:rsidR="001668BD" w:rsidRPr="00731B48">
              <w:rPr>
                <w:rFonts w:ascii="Times New Roman" w:hAnsi="Times New Roman" w:cs="Times New Roman"/>
                <w:b/>
                <w:sz w:val="24"/>
                <w:szCs w:val="24"/>
                <w:lang w:val="uk-UA"/>
              </w:rPr>
              <w:t>%</w:t>
            </w:r>
          </w:p>
        </w:tc>
      </w:tr>
    </w:tbl>
    <w:p w:rsidR="001668BD" w:rsidRPr="004D40CB" w:rsidRDefault="001668BD" w:rsidP="001668BD">
      <w:pPr>
        <w:autoSpaceDE w:val="0"/>
        <w:autoSpaceDN w:val="0"/>
        <w:adjustRightInd w:val="0"/>
        <w:spacing w:after="0" w:line="240" w:lineRule="auto"/>
        <w:jc w:val="center"/>
        <w:rPr>
          <w:rFonts w:ascii="Times New Roman" w:hAnsi="Times New Roman" w:cs="Times New Roman"/>
          <w:sz w:val="24"/>
          <w:szCs w:val="24"/>
          <w:lang w:val="uk-UA"/>
        </w:rPr>
      </w:pPr>
    </w:p>
    <w:p w:rsidR="001668BD" w:rsidRPr="004D40CB" w:rsidRDefault="001668BD" w:rsidP="001668BD">
      <w:pPr>
        <w:autoSpaceDE w:val="0"/>
        <w:autoSpaceDN w:val="0"/>
        <w:adjustRightInd w:val="0"/>
        <w:spacing w:after="0" w:line="240" w:lineRule="auto"/>
        <w:jc w:val="center"/>
        <w:rPr>
          <w:rFonts w:ascii="Times New Roman" w:hAnsi="Times New Roman" w:cs="Times New Roman"/>
          <w:b/>
          <w:sz w:val="24"/>
          <w:szCs w:val="24"/>
          <w:lang w:val="uk-UA"/>
        </w:rPr>
      </w:pPr>
      <w:r w:rsidRPr="004D40CB">
        <w:rPr>
          <w:rFonts w:ascii="Times New Roman" w:hAnsi="Times New Roman" w:cs="Times New Roman"/>
          <w:b/>
          <w:sz w:val="24"/>
          <w:szCs w:val="24"/>
          <w:lang w:val="uk-UA"/>
        </w:rPr>
        <w:t>Етапи здійснення заходу та комунікаційна підтримка</w:t>
      </w:r>
    </w:p>
    <w:p w:rsidR="001668BD" w:rsidRPr="004D40CB" w:rsidRDefault="001668BD" w:rsidP="001668BD">
      <w:pPr>
        <w:autoSpaceDE w:val="0"/>
        <w:autoSpaceDN w:val="0"/>
        <w:adjustRightInd w:val="0"/>
        <w:spacing w:after="0" w:line="240" w:lineRule="auto"/>
        <w:jc w:val="center"/>
        <w:rPr>
          <w:rFonts w:ascii="Times New Roman" w:hAnsi="Times New Roman" w:cs="Times New Roman"/>
          <w:b/>
          <w:sz w:val="24"/>
          <w:szCs w:val="24"/>
          <w:lang w:val="uk-UA"/>
        </w:rPr>
      </w:pPr>
    </w:p>
    <w:tbl>
      <w:tblPr>
        <w:tblStyle w:val="5"/>
        <w:tblW w:w="0" w:type="auto"/>
        <w:tblInd w:w="-318" w:type="dxa"/>
        <w:tblLook w:val="04A0" w:firstRow="1" w:lastRow="0" w:firstColumn="1" w:lastColumn="0" w:noHBand="0" w:noVBand="1"/>
      </w:tblPr>
      <w:tblGrid>
        <w:gridCol w:w="4566"/>
        <w:gridCol w:w="5381"/>
      </w:tblGrid>
      <w:tr w:rsidR="00B556BF" w:rsidRPr="00B556BF" w:rsidTr="001668BD">
        <w:tc>
          <w:tcPr>
            <w:tcW w:w="4566"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rPr>
              <w:t>Етап здійснення заходу № 1 (опис)</w:t>
            </w:r>
          </w:p>
        </w:tc>
        <w:tc>
          <w:tcPr>
            <w:tcW w:w="5381"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Організація та проведення аудиту баз даних та інформаційних ресурсів, що використовуються ДФС</w:t>
            </w:r>
          </w:p>
        </w:tc>
      </w:tr>
      <w:tr w:rsidR="00B556BF" w:rsidRPr="00B556BF" w:rsidTr="001668BD">
        <w:tc>
          <w:tcPr>
            <w:tcW w:w="4566"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Строк</w:t>
            </w:r>
          </w:p>
        </w:tc>
        <w:tc>
          <w:tcPr>
            <w:tcW w:w="5381"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липень 2017</w:t>
            </w:r>
          </w:p>
        </w:tc>
      </w:tr>
      <w:tr w:rsidR="00B556BF" w:rsidRPr="00B556BF" w:rsidTr="001668BD">
        <w:tc>
          <w:tcPr>
            <w:tcW w:w="4566"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lastRenderedPageBreak/>
              <w:t>Індикатори здійснення заходу</w:t>
            </w:r>
          </w:p>
        </w:tc>
        <w:tc>
          <w:tcPr>
            <w:tcW w:w="5381"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Проведено аудит баз даних та інформаційних ресурсів, що використовуються ДФС</w:t>
            </w:r>
          </w:p>
        </w:tc>
      </w:tr>
      <w:tr w:rsidR="00B556BF" w:rsidRPr="00B556BF" w:rsidTr="001668BD">
        <w:tc>
          <w:tcPr>
            <w:tcW w:w="4566"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 xml:space="preserve">Комунікаційна кампанія </w:t>
            </w:r>
          </w:p>
        </w:tc>
        <w:tc>
          <w:tcPr>
            <w:tcW w:w="5381" w:type="dxa"/>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p>
        </w:tc>
      </w:tr>
      <w:tr w:rsidR="00B556BF" w:rsidRPr="000B1B74" w:rsidTr="001668BD">
        <w:tc>
          <w:tcPr>
            <w:tcW w:w="4566" w:type="dxa"/>
            <w:shd w:val="clear" w:color="auto" w:fill="auto"/>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Досягнення етапу імплементації заходу (що зроблено до 01.09.2018)</w:t>
            </w:r>
          </w:p>
        </w:tc>
        <w:tc>
          <w:tcPr>
            <w:tcW w:w="5381" w:type="dxa"/>
            <w:shd w:val="clear" w:color="auto" w:fill="auto"/>
          </w:tcPr>
          <w:p w:rsidR="001668BD" w:rsidRPr="00B556BF" w:rsidRDefault="001668BD"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Мінфіном на виконання вимоги абзацу першого пункту 5 розділу  ІІ «Прикінцеві та перехідні положення» Закону України від 21.12.2016 № 1797-VIII «Про внесення змін до Податкового кодексу України щодо покращення інвестиційного клімату в Україні» та пункту 3 постанови КМУ від 21.06.2017 № 484 було організовано та забезпечено проведення аудиту баз даних та інформаційних ресурсів, що використовуються ДФС</w:t>
            </w:r>
          </w:p>
        </w:tc>
      </w:tr>
      <w:tr w:rsidR="00B556BF" w:rsidRPr="00B556BF" w:rsidTr="001668BD">
        <w:tc>
          <w:tcPr>
            <w:tcW w:w="4566" w:type="dxa"/>
          </w:tcPr>
          <w:p w:rsidR="001668BD" w:rsidRPr="00B556BF" w:rsidRDefault="001668BD" w:rsidP="001668BD">
            <w:pPr>
              <w:ind w:left="-57" w:right="-57"/>
              <w:rPr>
                <w:rFonts w:ascii="Times New Roman" w:eastAsia="Calibri" w:hAnsi="Times New Roman" w:cs="Times New Roman"/>
                <w:sz w:val="24"/>
                <w:szCs w:val="24"/>
                <w:lang w:val="uk-UA"/>
              </w:rPr>
            </w:pPr>
            <w:r w:rsidRPr="00B556BF">
              <w:rPr>
                <w:rFonts w:ascii="Times New Roman" w:eastAsia="Calibri" w:hAnsi="Times New Roman" w:cs="Times New Roman"/>
                <w:sz w:val="24"/>
                <w:szCs w:val="24"/>
                <w:lang w:val="uk-UA"/>
              </w:rPr>
              <w:t xml:space="preserve">% етапу у загальному процесі виконання </w:t>
            </w:r>
          </w:p>
        </w:tc>
        <w:tc>
          <w:tcPr>
            <w:tcW w:w="5381" w:type="dxa"/>
          </w:tcPr>
          <w:p w:rsidR="001668BD" w:rsidRPr="00B556BF" w:rsidRDefault="001668BD" w:rsidP="001668BD">
            <w:pPr>
              <w:ind w:left="-57" w:right="-57"/>
              <w:rPr>
                <w:rFonts w:ascii="Times New Roman" w:eastAsia="Calibri" w:hAnsi="Times New Roman" w:cs="Times New Roman"/>
                <w:sz w:val="24"/>
                <w:szCs w:val="24"/>
                <w:lang w:val="uk-UA"/>
              </w:rPr>
            </w:pPr>
            <w:r w:rsidRPr="00B556BF">
              <w:rPr>
                <w:rFonts w:ascii="Times New Roman" w:eastAsia="Calibri" w:hAnsi="Times New Roman" w:cs="Times New Roman"/>
                <w:sz w:val="24"/>
                <w:szCs w:val="24"/>
                <w:lang w:val="uk-UA"/>
              </w:rPr>
              <w:t>25%</w:t>
            </w:r>
          </w:p>
        </w:tc>
      </w:tr>
      <w:tr w:rsidR="00B556BF" w:rsidRPr="00B556BF" w:rsidTr="001668BD">
        <w:tc>
          <w:tcPr>
            <w:tcW w:w="4566" w:type="dxa"/>
          </w:tcPr>
          <w:p w:rsidR="001668BD" w:rsidRPr="00B556BF" w:rsidRDefault="001668BD" w:rsidP="001668BD">
            <w:pPr>
              <w:ind w:left="-57" w:right="-57"/>
              <w:rPr>
                <w:rFonts w:ascii="Times New Roman" w:eastAsia="Calibri" w:hAnsi="Times New Roman" w:cs="Times New Roman"/>
                <w:sz w:val="24"/>
                <w:szCs w:val="24"/>
                <w:lang w:val="uk-UA"/>
              </w:rPr>
            </w:pPr>
            <w:r w:rsidRPr="00B556BF">
              <w:rPr>
                <w:rFonts w:ascii="Times New Roman" w:eastAsia="Calibri" w:hAnsi="Times New Roman" w:cs="Times New Roman"/>
                <w:sz w:val="24"/>
                <w:szCs w:val="24"/>
              </w:rPr>
              <w:t>% виконання етапу</w:t>
            </w:r>
          </w:p>
        </w:tc>
        <w:tc>
          <w:tcPr>
            <w:tcW w:w="5381" w:type="dxa"/>
          </w:tcPr>
          <w:p w:rsidR="001668BD" w:rsidRPr="00B556BF" w:rsidRDefault="00B556BF" w:rsidP="001668BD">
            <w:pPr>
              <w:ind w:left="-57" w:right="-57"/>
              <w:rPr>
                <w:rFonts w:ascii="Times New Roman" w:eastAsia="Calibri" w:hAnsi="Times New Roman" w:cs="Times New Roman"/>
                <w:b/>
                <w:sz w:val="24"/>
                <w:szCs w:val="24"/>
                <w:lang w:val="uk-UA"/>
              </w:rPr>
            </w:pPr>
            <w:r w:rsidRPr="00B556BF">
              <w:rPr>
                <w:rFonts w:ascii="Times New Roman" w:hAnsi="Times New Roman" w:cs="Times New Roman"/>
                <w:b/>
                <w:sz w:val="24"/>
                <w:szCs w:val="24"/>
                <w:lang w:val="uk-UA"/>
              </w:rPr>
              <w:t>25%</w:t>
            </w:r>
          </w:p>
        </w:tc>
      </w:tr>
    </w:tbl>
    <w:p w:rsidR="001668BD" w:rsidRDefault="001668BD" w:rsidP="001668BD">
      <w:pPr>
        <w:autoSpaceDE w:val="0"/>
        <w:autoSpaceDN w:val="0"/>
        <w:adjustRightInd w:val="0"/>
        <w:spacing w:after="0" w:line="240" w:lineRule="auto"/>
        <w:jc w:val="right"/>
        <w:rPr>
          <w:rFonts w:ascii="Times New Roman" w:hAnsi="Times New Roman" w:cs="Times New Roman"/>
          <w:sz w:val="24"/>
          <w:szCs w:val="24"/>
          <w:lang w:val="uk-UA"/>
        </w:rPr>
      </w:pPr>
    </w:p>
    <w:tbl>
      <w:tblPr>
        <w:tblStyle w:val="5"/>
        <w:tblW w:w="0" w:type="auto"/>
        <w:tblInd w:w="-318" w:type="dxa"/>
        <w:tblLook w:val="04A0" w:firstRow="1" w:lastRow="0" w:firstColumn="1" w:lastColumn="0" w:noHBand="0" w:noVBand="1"/>
      </w:tblPr>
      <w:tblGrid>
        <w:gridCol w:w="4566"/>
        <w:gridCol w:w="5381"/>
      </w:tblGrid>
      <w:tr w:rsidR="001668BD" w:rsidRPr="000B1B74"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2 (опис)</w:t>
            </w:r>
          </w:p>
        </w:tc>
        <w:tc>
          <w:tcPr>
            <w:tcW w:w="5381"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Розробка і затвердження регламенту та формату обміну інформацією з метою реалізації механізму реплікації баз даних та інформаційних ресурсів ДФС</w:t>
            </w:r>
          </w:p>
        </w:tc>
      </w:tr>
      <w:tr w:rsidR="001668BD" w:rsidRPr="004D40CB"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381"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березень 2019</w:t>
            </w:r>
          </w:p>
        </w:tc>
      </w:tr>
      <w:tr w:rsidR="001668BD" w:rsidRPr="004D40CB"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381"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Затверджені не менше 4 протоколи обміну інформацією, що визначають декларацію наміру про співпрацю</w:t>
            </w:r>
          </w:p>
        </w:tc>
      </w:tr>
      <w:tr w:rsidR="001668BD" w:rsidRPr="004D40CB"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381"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1668BD" w:rsidRPr="004D40CB" w:rsidTr="001668BD">
        <w:tc>
          <w:tcPr>
            <w:tcW w:w="4566"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Досягнення етапу імплементації заходу (що зроблено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381" w:type="dxa"/>
          </w:tcPr>
          <w:p w:rsidR="001668BD"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 межах укладеної Угоди про інформаційне співробітництво між Міністерством фінансів України та Державною фіскальною службою України від 29.06.2016 було розроблено та затверджено два протоколи обміну даними</w:t>
            </w:r>
          </w:p>
          <w:p w:rsidR="00525F44" w:rsidRPr="004D40CB" w:rsidRDefault="00525F44" w:rsidP="001668BD">
            <w:pPr>
              <w:autoSpaceDE w:val="0"/>
              <w:autoSpaceDN w:val="0"/>
              <w:adjustRightInd w:val="0"/>
              <w:jc w:val="both"/>
              <w:rPr>
                <w:rFonts w:ascii="Times New Roman" w:hAnsi="Times New Roman" w:cs="Times New Roman"/>
                <w:sz w:val="24"/>
                <w:szCs w:val="24"/>
                <w:lang w:val="uk-UA"/>
              </w:rPr>
            </w:pPr>
            <w:r w:rsidRPr="00B556BF">
              <w:rPr>
                <w:rFonts w:ascii="Times New Roman" w:hAnsi="Times New Roman" w:cs="Times New Roman"/>
                <w:sz w:val="24"/>
                <w:szCs w:val="24"/>
                <w:lang w:val="uk-UA"/>
              </w:rPr>
              <w:t>Наразі триває внутрішне (Мінфін) узгодження позицій інших протоколів обміну даними.</w:t>
            </w:r>
          </w:p>
        </w:tc>
      </w:tr>
      <w:tr w:rsidR="001668BD" w:rsidRPr="004D40CB" w:rsidTr="001668BD">
        <w:tc>
          <w:tcPr>
            <w:tcW w:w="456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 етапу у загальному процесі виконання </w:t>
            </w:r>
          </w:p>
        </w:tc>
        <w:tc>
          <w:tcPr>
            <w:tcW w:w="5381" w:type="dxa"/>
          </w:tcPr>
          <w:p w:rsidR="001668BD" w:rsidRPr="004D40CB" w:rsidRDefault="00017420"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1668BD" w:rsidRPr="004D40CB" w:rsidTr="001668BD">
        <w:tc>
          <w:tcPr>
            <w:tcW w:w="4566" w:type="dxa"/>
            <w:shd w:val="clear" w:color="auto" w:fill="auto"/>
          </w:tcPr>
          <w:p w:rsidR="001668BD" w:rsidRPr="004D40CB" w:rsidRDefault="001B0464" w:rsidP="001668BD">
            <w:pPr>
              <w:autoSpaceDE w:val="0"/>
              <w:autoSpaceDN w:val="0"/>
              <w:adjustRightInd w:val="0"/>
              <w:jc w:val="both"/>
              <w:rPr>
                <w:rFonts w:ascii="Times New Roman" w:hAnsi="Times New Roman" w:cs="Times New Roman"/>
                <w:sz w:val="24"/>
                <w:szCs w:val="24"/>
                <w:lang w:val="uk-UA"/>
              </w:rPr>
            </w:pPr>
            <w:r w:rsidRPr="00B556BF">
              <w:rPr>
                <w:rFonts w:ascii="Times New Roman" w:eastAsia="Calibri" w:hAnsi="Times New Roman" w:cs="Times New Roman"/>
                <w:sz w:val="24"/>
                <w:szCs w:val="24"/>
              </w:rPr>
              <w:t>% виконання етапу</w:t>
            </w:r>
          </w:p>
        </w:tc>
        <w:tc>
          <w:tcPr>
            <w:tcW w:w="5381" w:type="dxa"/>
            <w:shd w:val="clear" w:color="auto" w:fill="auto"/>
          </w:tcPr>
          <w:p w:rsidR="001668BD" w:rsidRPr="001B0464" w:rsidRDefault="001B0464" w:rsidP="00017420">
            <w:pPr>
              <w:autoSpaceDE w:val="0"/>
              <w:autoSpaceDN w:val="0"/>
              <w:adjustRightInd w:val="0"/>
              <w:jc w:val="both"/>
              <w:rPr>
                <w:rFonts w:ascii="Times New Roman" w:hAnsi="Times New Roman" w:cs="Times New Roman"/>
                <w:b/>
                <w:sz w:val="24"/>
                <w:szCs w:val="24"/>
                <w:lang w:val="uk-UA"/>
              </w:rPr>
            </w:pPr>
            <w:r w:rsidRPr="001B0464">
              <w:rPr>
                <w:rFonts w:ascii="Times New Roman" w:hAnsi="Times New Roman" w:cs="Times New Roman"/>
                <w:b/>
                <w:sz w:val="24"/>
                <w:szCs w:val="24"/>
                <w:lang w:val="uk-UA"/>
              </w:rPr>
              <w:t>1</w:t>
            </w:r>
            <w:r w:rsidR="00017420">
              <w:rPr>
                <w:rFonts w:ascii="Times New Roman" w:hAnsi="Times New Roman" w:cs="Times New Roman"/>
                <w:b/>
                <w:sz w:val="24"/>
                <w:szCs w:val="24"/>
                <w:lang w:val="uk-UA"/>
              </w:rPr>
              <w:t>3</w:t>
            </w:r>
            <w:r w:rsidRPr="001B0464">
              <w:rPr>
                <w:rFonts w:ascii="Times New Roman" w:hAnsi="Times New Roman" w:cs="Times New Roman"/>
                <w:b/>
                <w:sz w:val="24"/>
                <w:szCs w:val="24"/>
                <w:lang w:val="uk-UA"/>
              </w:rPr>
              <w:t>%</w:t>
            </w:r>
          </w:p>
        </w:tc>
      </w:tr>
    </w:tbl>
    <w:p w:rsidR="001668BD" w:rsidRDefault="001668BD" w:rsidP="001668BD">
      <w:pPr>
        <w:autoSpaceDE w:val="0"/>
        <w:autoSpaceDN w:val="0"/>
        <w:adjustRightInd w:val="0"/>
        <w:spacing w:after="0" w:line="240" w:lineRule="auto"/>
        <w:jc w:val="right"/>
        <w:rPr>
          <w:rFonts w:ascii="Times New Roman" w:hAnsi="Times New Roman" w:cs="Times New Roman"/>
          <w:sz w:val="24"/>
          <w:szCs w:val="24"/>
          <w:lang w:val="uk-UA"/>
        </w:rPr>
      </w:pPr>
    </w:p>
    <w:tbl>
      <w:tblPr>
        <w:tblStyle w:val="5"/>
        <w:tblW w:w="0" w:type="auto"/>
        <w:tblInd w:w="-318" w:type="dxa"/>
        <w:tblLook w:val="04A0" w:firstRow="1" w:lastRow="0" w:firstColumn="1" w:lastColumn="0" w:noHBand="0" w:noVBand="1"/>
      </w:tblPr>
      <w:tblGrid>
        <w:gridCol w:w="4537"/>
        <w:gridCol w:w="5410"/>
      </w:tblGrid>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3 (опис)</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Технічне забезпечення реалізації механізму реплікації баз даних ДФС апаратними (обладнання) та програмними засобами</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травень 2019</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Придбання відповідного обладнання та програмного забезпечення</w:t>
            </w:r>
            <w:r w:rsidR="00525F44">
              <w:rPr>
                <w:rFonts w:ascii="Times New Roman" w:hAnsi="Times New Roman" w:cs="Times New Roman"/>
                <w:sz w:val="24"/>
                <w:szCs w:val="24"/>
                <w:lang w:val="uk-UA"/>
              </w:rPr>
              <w:t xml:space="preserve"> і їх впровадження в інформаційно-телекомунікаційні системи ДФС</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1668BD" w:rsidRPr="004D40CB" w:rsidTr="001668BD">
        <w:tc>
          <w:tcPr>
            <w:tcW w:w="4537"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Досягнення етапу імплементації заходу (що зроблено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Було придбано оптичні комутатори мережі зберігання даних (SAN switches), сервери IBM Power System S822, програмне забезпечення системи бізнес аналітики Oracle, засоби криптографічного захисту інформації для створення оптоволоконних ліній звязку між Мінфіном, ДФС та ДКСУ.</w:t>
            </w:r>
          </w:p>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Для забезпечення моніторингу було придбано програмне забезпечення Oracle BI, наразі триває </w:t>
            </w:r>
            <w:r w:rsidRPr="004D40CB">
              <w:rPr>
                <w:rFonts w:ascii="Times New Roman" w:hAnsi="Times New Roman" w:cs="Times New Roman"/>
                <w:sz w:val="24"/>
                <w:szCs w:val="24"/>
                <w:lang w:val="uk-UA"/>
              </w:rPr>
              <w:lastRenderedPageBreak/>
              <w:t xml:space="preserve">його налаштування. </w:t>
            </w:r>
            <w:r w:rsidR="006C66B4" w:rsidRPr="001B0464">
              <w:rPr>
                <w:rFonts w:ascii="Times New Roman" w:hAnsi="Times New Roman" w:cs="Times New Roman"/>
                <w:sz w:val="24"/>
                <w:szCs w:val="24"/>
                <w:lang w:val="uk-UA"/>
              </w:rPr>
              <w:t xml:space="preserve">Наразі завершено тендерну процедуру із закупівлі системи безпеки для забезпечення контролю (апаратно-програмний комплекс). Відповідне обладнання та програмне забезпечення було придбано за договором </w:t>
            </w:r>
            <w:r w:rsidR="006C66B4" w:rsidRPr="001B0464">
              <w:rPr>
                <w:rFonts w:ascii="Times New Roman" w:hAnsi="Times New Roman" w:cs="Times New Roman"/>
                <w:sz w:val="24"/>
                <w:szCs w:val="24"/>
                <w:lang w:val="uk-UA"/>
              </w:rPr>
              <w:br/>
              <w:t>від 23.10.18 № 13010-05/166 та вже розпочато його впровадження в інформаційно-телекомунікаційній системі ДФС</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lastRenderedPageBreak/>
              <w:t xml:space="preserve">% етапу у загальному процесі виконання </w:t>
            </w:r>
          </w:p>
        </w:tc>
        <w:tc>
          <w:tcPr>
            <w:tcW w:w="5410" w:type="dxa"/>
          </w:tcPr>
          <w:p w:rsidR="001668BD" w:rsidRPr="004D40CB" w:rsidRDefault="00017420"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1668BD" w:rsidRPr="004D40CB" w:rsidTr="001668BD">
        <w:tc>
          <w:tcPr>
            <w:tcW w:w="4537" w:type="dxa"/>
          </w:tcPr>
          <w:p w:rsidR="001668BD" w:rsidRPr="004D40CB" w:rsidRDefault="001B0464" w:rsidP="001668BD">
            <w:pPr>
              <w:autoSpaceDE w:val="0"/>
              <w:autoSpaceDN w:val="0"/>
              <w:adjustRightInd w:val="0"/>
              <w:jc w:val="both"/>
              <w:rPr>
                <w:rFonts w:ascii="Times New Roman" w:hAnsi="Times New Roman" w:cs="Times New Roman"/>
                <w:sz w:val="24"/>
                <w:szCs w:val="24"/>
                <w:lang w:val="uk-UA"/>
              </w:rPr>
            </w:pPr>
            <w:r w:rsidRPr="00B556BF">
              <w:rPr>
                <w:rFonts w:ascii="Times New Roman" w:eastAsia="Calibri" w:hAnsi="Times New Roman" w:cs="Times New Roman"/>
                <w:sz w:val="24"/>
                <w:szCs w:val="24"/>
              </w:rPr>
              <w:t>% виконання етапу</w:t>
            </w:r>
          </w:p>
        </w:tc>
        <w:tc>
          <w:tcPr>
            <w:tcW w:w="5410" w:type="dxa"/>
          </w:tcPr>
          <w:p w:rsidR="001668BD" w:rsidRPr="001B0464" w:rsidRDefault="00F5073E" w:rsidP="001668BD">
            <w:pPr>
              <w:autoSpaceDE w:val="0"/>
              <w:autoSpaceDN w:val="0"/>
              <w:adjustRightInd w:val="0"/>
              <w:jc w:val="both"/>
              <w:rPr>
                <w:rFonts w:ascii="Times New Roman" w:hAnsi="Times New Roman" w:cs="Times New Roman"/>
                <w:b/>
                <w:sz w:val="24"/>
                <w:szCs w:val="24"/>
                <w:lang w:val="uk-UA"/>
              </w:rPr>
            </w:pPr>
            <w:r>
              <w:rPr>
                <w:rFonts w:ascii="Times New Roman" w:hAnsi="Times New Roman" w:cs="Times New Roman"/>
                <w:b/>
                <w:sz w:val="24"/>
                <w:szCs w:val="24"/>
                <w:lang w:val="uk-UA"/>
              </w:rPr>
              <w:t>15</w:t>
            </w:r>
            <w:r w:rsidR="001668BD" w:rsidRPr="001B0464">
              <w:rPr>
                <w:rFonts w:ascii="Times New Roman" w:hAnsi="Times New Roman" w:cs="Times New Roman"/>
                <w:b/>
                <w:sz w:val="24"/>
                <w:szCs w:val="24"/>
                <w:lang w:val="uk-UA"/>
              </w:rPr>
              <w:t>%</w:t>
            </w:r>
          </w:p>
        </w:tc>
      </w:tr>
    </w:tbl>
    <w:p w:rsidR="001668BD" w:rsidRDefault="001668BD" w:rsidP="001668BD">
      <w:pPr>
        <w:autoSpaceDE w:val="0"/>
        <w:autoSpaceDN w:val="0"/>
        <w:adjustRightInd w:val="0"/>
        <w:spacing w:after="0" w:line="240" w:lineRule="auto"/>
        <w:jc w:val="right"/>
        <w:rPr>
          <w:rFonts w:ascii="Times New Roman" w:hAnsi="Times New Roman" w:cs="Times New Roman"/>
          <w:sz w:val="24"/>
          <w:szCs w:val="24"/>
          <w:lang w:val="uk-UA"/>
        </w:rPr>
      </w:pPr>
    </w:p>
    <w:tbl>
      <w:tblPr>
        <w:tblStyle w:val="5"/>
        <w:tblW w:w="0" w:type="auto"/>
        <w:tblInd w:w="-318" w:type="dxa"/>
        <w:tblLook w:val="04A0" w:firstRow="1" w:lastRow="0" w:firstColumn="1" w:lastColumn="0" w:noHBand="0" w:noVBand="1"/>
      </w:tblPr>
      <w:tblGrid>
        <w:gridCol w:w="4537"/>
        <w:gridCol w:w="5410"/>
      </w:tblGrid>
      <w:tr w:rsidR="001668BD" w:rsidRPr="000B1B74" w:rsidTr="001668BD">
        <w:tc>
          <w:tcPr>
            <w:tcW w:w="4537"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4 (опис)</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Розробка механізму реплікації баз даних ДФС з метою здійснення контролю та моніторингу їх адміністрування ДФС</w:t>
            </w:r>
          </w:p>
        </w:tc>
      </w:tr>
      <w:tr w:rsidR="001668BD" w:rsidRPr="004D40CB" w:rsidTr="001668BD">
        <w:tc>
          <w:tcPr>
            <w:tcW w:w="4537"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вересень 2019</w:t>
            </w:r>
          </w:p>
        </w:tc>
      </w:tr>
      <w:tr w:rsidR="001668BD" w:rsidRPr="000B1B74" w:rsidTr="001668BD">
        <w:tc>
          <w:tcPr>
            <w:tcW w:w="4537"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Впровадження у тестову експлуатацію системи контролю, в тому числі моніторингу адміністрування ДФС баз даних та інформаційних ресурсів, що використовуються для адміністрування податків, зборів та інших обов’язкових платежів</w:t>
            </w:r>
          </w:p>
        </w:tc>
      </w:tr>
      <w:tr w:rsidR="001668BD" w:rsidRPr="004D40CB" w:rsidTr="001668BD">
        <w:tc>
          <w:tcPr>
            <w:tcW w:w="4537"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1668BD" w:rsidRPr="004D40CB" w:rsidTr="001668BD">
        <w:tc>
          <w:tcPr>
            <w:tcW w:w="4537"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 етапу у загальному процесі виконання </w:t>
            </w:r>
          </w:p>
        </w:tc>
        <w:tc>
          <w:tcPr>
            <w:tcW w:w="5410" w:type="dxa"/>
          </w:tcPr>
          <w:p w:rsidR="001668BD" w:rsidRPr="004D40CB" w:rsidRDefault="00017420"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1668BD" w:rsidRPr="004D40CB" w:rsidTr="001668BD">
        <w:tc>
          <w:tcPr>
            <w:tcW w:w="4537" w:type="dxa"/>
          </w:tcPr>
          <w:p w:rsidR="001668BD" w:rsidRPr="004D40CB" w:rsidRDefault="001B0464" w:rsidP="001668BD">
            <w:pPr>
              <w:autoSpaceDE w:val="0"/>
              <w:autoSpaceDN w:val="0"/>
              <w:adjustRightInd w:val="0"/>
              <w:rPr>
                <w:rFonts w:ascii="Times New Roman" w:hAnsi="Times New Roman" w:cs="Times New Roman"/>
                <w:sz w:val="24"/>
                <w:szCs w:val="24"/>
                <w:lang w:val="uk-UA"/>
              </w:rPr>
            </w:pPr>
            <w:r w:rsidRPr="00B556BF">
              <w:rPr>
                <w:rFonts w:ascii="Times New Roman" w:eastAsia="Calibri" w:hAnsi="Times New Roman" w:cs="Times New Roman"/>
                <w:sz w:val="24"/>
                <w:szCs w:val="24"/>
              </w:rPr>
              <w:t>% виконання етапу</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0%</w:t>
            </w:r>
          </w:p>
        </w:tc>
      </w:tr>
    </w:tbl>
    <w:p w:rsidR="001668BD" w:rsidRDefault="001668BD" w:rsidP="001668BD">
      <w:pPr>
        <w:autoSpaceDE w:val="0"/>
        <w:autoSpaceDN w:val="0"/>
        <w:adjustRightInd w:val="0"/>
        <w:spacing w:after="0" w:line="240" w:lineRule="auto"/>
        <w:jc w:val="right"/>
        <w:rPr>
          <w:rFonts w:ascii="Times New Roman" w:hAnsi="Times New Roman" w:cs="Times New Roman"/>
          <w:sz w:val="24"/>
          <w:szCs w:val="24"/>
          <w:lang w:val="uk-UA"/>
        </w:rPr>
      </w:pPr>
    </w:p>
    <w:tbl>
      <w:tblPr>
        <w:tblStyle w:val="5"/>
        <w:tblW w:w="0" w:type="auto"/>
        <w:tblInd w:w="-318" w:type="dxa"/>
        <w:tblLook w:val="04A0" w:firstRow="1" w:lastRow="0" w:firstColumn="1" w:lastColumn="0" w:noHBand="0" w:noVBand="1"/>
      </w:tblPr>
      <w:tblGrid>
        <w:gridCol w:w="4537"/>
        <w:gridCol w:w="5410"/>
      </w:tblGrid>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5 (опис)</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Побудова комплексної системи захисту інформації(КСЗІ) ІТС Мінфіну</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грудень 2019</w:t>
            </w:r>
          </w:p>
        </w:tc>
      </w:tr>
      <w:tr w:rsidR="001668BD" w:rsidRPr="000B1B74"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Впровадження у промислову експлуатацію системи контролю, в тому числі моніторингу адміністрування ДФС баз даних та інформаційних ресурсів, що використовуються для адміністрування податків, зборів та інших обов’язкових платежів</w:t>
            </w:r>
          </w:p>
        </w:tc>
      </w:tr>
      <w:tr w:rsidR="001668BD" w:rsidRPr="004D40CB" w:rsidTr="001668BD">
        <w:tc>
          <w:tcPr>
            <w:tcW w:w="4537"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377FFA" w:rsidRPr="004D40CB" w:rsidTr="00B556BF">
        <w:tc>
          <w:tcPr>
            <w:tcW w:w="4537" w:type="dxa"/>
          </w:tcPr>
          <w:p w:rsidR="00377FFA" w:rsidRPr="004D40CB" w:rsidRDefault="00377FFA"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Досягнення етапу імплементації заходу (що зроблено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410" w:type="dxa"/>
          </w:tcPr>
          <w:p w:rsidR="00377FFA" w:rsidRPr="004D40CB" w:rsidRDefault="00377FFA" w:rsidP="00B556BF">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Узгоджено технічне завдання на побудову КСЗІ</w:t>
            </w:r>
            <w:r w:rsidR="00212192">
              <w:rPr>
                <w:rFonts w:ascii="Times New Roman" w:hAnsi="Times New Roman" w:cs="Times New Roman"/>
                <w:sz w:val="24"/>
                <w:szCs w:val="24"/>
                <w:lang w:val="uk-UA"/>
              </w:rPr>
              <w:t xml:space="preserve"> з Держспецзв</w:t>
            </w:r>
            <w:r w:rsidR="00524A0B">
              <w:rPr>
                <w:rFonts w:ascii="Times New Roman" w:hAnsi="Times New Roman" w:cs="Times New Roman"/>
                <w:sz w:val="24"/>
                <w:szCs w:val="24"/>
                <w:lang w:val="uk-UA"/>
              </w:rPr>
              <w:t>’</w:t>
            </w:r>
            <w:r w:rsidR="00212192">
              <w:rPr>
                <w:rFonts w:ascii="Times New Roman" w:hAnsi="Times New Roman" w:cs="Times New Roman"/>
                <w:sz w:val="24"/>
                <w:szCs w:val="24"/>
                <w:lang w:val="uk-UA"/>
              </w:rPr>
              <w:t>язком</w:t>
            </w:r>
          </w:p>
        </w:tc>
      </w:tr>
      <w:tr w:rsidR="001668BD" w:rsidRPr="004D40CB" w:rsidTr="001668BD">
        <w:tc>
          <w:tcPr>
            <w:tcW w:w="4537"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етапу у загальному процесі виконання заходу до 01.</w:t>
            </w:r>
            <w:r w:rsidR="00017420">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Pr="004D40CB">
              <w:rPr>
                <w:rFonts w:ascii="Times New Roman" w:hAnsi="Times New Roman" w:cs="Times New Roman"/>
                <w:sz w:val="24"/>
                <w:szCs w:val="24"/>
                <w:lang w:val="uk-UA"/>
              </w:rPr>
              <w:t>.201</w:t>
            </w:r>
            <w:r w:rsidR="00017420">
              <w:rPr>
                <w:rFonts w:ascii="Times New Roman" w:hAnsi="Times New Roman" w:cs="Times New Roman"/>
                <w:sz w:val="24"/>
                <w:szCs w:val="24"/>
                <w:lang w:val="uk-UA"/>
              </w:rPr>
              <w:t>9</w:t>
            </w:r>
            <w:r w:rsidRPr="004D40CB">
              <w:rPr>
                <w:rFonts w:ascii="Times New Roman" w:hAnsi="Times New Roman" w:cs="Times New Roman"/>
                <w:sz w:val="24"/>
                <w:szCs w:val="24"/>
                <w:lang w:val="uk-UA"/>
              </w:rPr>
              <w:t>)</w:t>
            </w:r>
          </w:p>
        </w:tc>
        <w:tc>
          <w:tcPr>
            <w:tcW w:w="5410"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15%;</w:t>
            </w:r>
          </w:p>
        </w:tc>
      </w:tr>
      <w:tr w:rsidR="001668BD" w:rsidRPr="004D40CB" w:rsidTr="001668BD">
        <w:tc>
          <w:tcPr>
            <w:tcW w:w="4537" w:type="dxa"/>
          </w:tcPr>
          <w:p w:rsidR="001668BD" w:rsidRPr="004D40CB" w:rsidRDefault="001B0464" w:rsidP="001668BD">
            <w:pPr>
              <w:autoSpaceDE w:val="0"/>
              <w:autoSpaceDN w:val="0"/>
              <w:adjustRightInd w:val="0"/>
              <w:jc w:val="both"/>
              <w:rPr>
                <w:rFonts w:ascii="Times New Roman" w:hAnsi="Times New Roman" w:cs="Times New Roman"/>
                <w:sz w:val="24"/>
                <w:szCs w:val="24"/>
                <w:lang w:val="uk-UA"/>
              </w:rPr>
            </w:pPr>
            <w:r w:rsidRPr="00B556BF">
              <w:rPr>
                <w:rFonts w:ascii="Times New Roman" w:eastAsia="Calibri" w:hAnsi="Times New Roman" w:cs="Times New Roman"/>
                <w:sz w:val="24"/>
                <w:szCs w:val="24"/>
              </w:rPr>
              <w:t>% виконання етапу</w:t>
            </w:r>
          </w:p>
        </w:tc>
        <w:tc>
          <w:tcPr>
            <w:tcW w:w="5410" w:type="dxa"/>
          </w:tcPr>
          <w:p w:rsidR="001668BD" w:rsidRPr="001B0464" w:rsidRDefault="001B0464" w:rsidP="001668BD">
            <w:pPr>
              <w:autoSpaceDE w:val="0"/>
              <w:autoSpaceDN w:val="0"/>
              <w:adjustRightInd w:val="0"/>
              <w:jc w:val="both"/>
              <w:rPr>
                <w:rFonts w:ascii="Times New Roman" w:hAnsi="Times New Roman" w:cs="Times New Roman"/>
                <w:b/>
                <w:sz w:val="24"/>
                <w:szCs w:val="24"/>
                <w:lang w:val="uk-UA"/>
              </w:rPr>
            </w:pPr>
            <w:r w:rsidRPr="001B0464">
              <w:rPr>
                <w:rFonts w:ascii="Times New Roman" w:hAnsi="Times New Roman" w:cs="Times New Roman"/>
                <w:b/>
                <w:sz w:val="24"/>
                <w:szCs w:val="24"/>
                <w:lang w:val="uk-UA"/>
              </w:rPr>
              <w:t>8%</w:t>
            </w:r>
          </w:p>
        </w:tc>
      </w:tr>
    </w:tbl>
    <w:p w:rsidR="001668BD" w:rsidRPr="004D40CB" w:rsidRDefault="001668BD" w:rsidP="001668BD">
      <w:pPr>
        <w:autoSpaceDE w:val="0"/>
        <w:autoSpaceDN w:val="0"/>
        <w:adjustRightInd w:val="0"/>
        <w:spacing w:after="0" w:line="240" w:lineRule="auto"/>
        <w:jc w:val="center"/>
        <w:rPr>
          <w:rFonts w:ascii="Times New Roman" w:hAnsi="Times New Roman" w:cs="Times New Roman"/>
          <w:sz w:val="24"/>
          <w:szCs w:val="24"/>
          <w:lang w:val="uk-UA"/>
        </w:rPr>
      </w:pPr>
    </w:p>
    <w:p w:rsidR="001668BD" w:rsidRPr="006D03F8" w:rsidRDefault="001668BD" w:rsidP="001668BD">
      <w:pPr>
        <w:autoSpaceDE w:val="0"/>
        <w:autoSpaceDN w:val="0"/>
        <w:adjustRightInd w:val="0"/>
        <w:spacing w:after="0" w:line="240" w:lineRule="auto"/>
        <w:ind w:left="-57" w:right="-57"/>
        <w:jc w:val="center"/>
        <w:rPr>
          <w:rFonts w:ascii="Times New Roman" w:eastAsia="Calibri" w:hAnsi="Times New Roman" w:cs="Times New Roman"/>
          <w:sz w:val="24"/>
          <w:szCs w:val="24"/>
          <w:lang w:val="uk-UA"/>
        </w:rPr>
      </w:pPr>
      <w:r w:rsidRPr="006D03F8">
        <w:rPr>
          <w:rFonts w:ascii="Times New Roman" w:eastAsia="Calibri" w:hAnsi="Times New Roman" w:cs="Times New Roman"/>
          <w:sz w:val="24"/>
          <w:szCs w:val="24"/>
          <w:lang w:val="uk-UA"/>
        </w:rPr>
        <w:t>Майбутні етапи здійснення заходу та комунікаційна підтримка</w:t>
      </w:r>
    </w:p>
    <w:p w:rsidR="001668BD" w:rsidRPr="004D40CB" w:rsidRDefault="001668BD" w:rsidP="001668BD">
      <w:pPr>
        <w:autoSpaceDE w:val="0"/>
        <w:autoSpaceDN w:val="0"/>
        <w:adjustRightInd w:val="0"/>
        <w:spacing w:after="0" w:line="240" w:lineRule="auto"/>
        <w:jc w:val="center"/>
        <w:rPr>
          <w:rFonts w:ascii="Times New Roman" w:hAnsi="Times New Roman" w:cs="Times New Roman"/>
          <w:b/>
          <w:sz w:val="24"/>
          <w:szCs w:val="24"/>
          <w:lang w:val="uk-UA"/>
        </w:rPr>
      </w:pPr>
      <w:r w:rsidRPr="006D03F8">
        <w:rPr>
          <w:rFonts w:ascii="Times New Roman" w:eastAsia="Calibri" w:hAnsi="Times New Roman" w:cs="Times New Roman"/>
          <w:sz w:val="24"/>
          <w:szCs w:val="24"/>
          <w:lang w:val="uk-UA"/>
        </w:rPr>
        <w:t>(починаючи з 01.</w:t>
      </w:r>
      <w:r w:rsidR="00573F03">
        <w:rPr>
          <w:rFonts w:ascii="Times New Roman" w:eastAsia="Calibri" w:hAnsi="Times New Roman" w:cs="Times New Roman"/>
          <w:sz w:val="24"/>
          <w:szCs w:val="24"/>
          <w:lang w:val="uk-UA"/>
        </w:rPr>
        <w:t>0</w:t>
      </w:r>
      <w:r w:rsidR="000B1B74">
        <w:rPr>
          <w:rFonts w:ascii="Times New Roman" w:eastAsia="Calibri" w:hAnsi="Times New Roman" w:cs="Times New Roman"/>
          <w:sz w:val="24"/>
          <w:szCs w:val="24"/>
          <w:lang w:val="uk-UA"/>
        </w:rPr>
        <w:t>4</w:t>
      </w:r>
      <w:r w:rsidR="00573F03">
        <w:rPr>
          <w:rFonts w:ascii="Times New Roman" w:eastAsia="Calibri" w:hAnsi="Times New Roman" w:cs="Times New Roman"/>
          <w:sz w:val="24"/>
          <w:szCs w:val="24"/>
          <w:lang w:val="uk-UA"/>
        </w:rPr>
        <w:t>.2019</w:t>
      </w:r>
      <w:r w:rsidRPr="006D03F8">
        <w:rPr>
          <w:rFonts w:ascii="Times New Roman" w:eastAsia="Calibri" w:hAnsi="Times New Roman" w:cs="Times New Roman"/>
          <w:sz w:val="24"/>
          <w:szCs w:val="24"/>
          <w:lang w:val="uk-UA"/>
        </w:rPr>
        <w:t>)*</w:t>
      </w:r>
    </w:p>
    <w:tbl>
      <w:tblPr>
        <w:tblStyle w:val="5"/>
        <w:tblW w:w="0" w:type="auto"/>
        <w:tblInd w:w="-318" w:type="dxa"/>
        <w:tblLook w:val="04A0" w:firstRow="1" w:lastRow="0" w:firstColumn="1" w:lastColumn="0" w:noHBand="0" w:noVBand="1"/>
      </w:tblPr>
      <w:tblGrid>
        <w:gridCol w:w="4395"/>
        <w:gridCol w:w="5552"/>
      </w:tblGrid>
      <w:tr w:rsidR="001668BD" w:rsidRPr="000B1B74" w:rsidTr="001668BD">
        <w:tc>
          <w:tcPr>
            <w:tcW w:w="439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2 (опис)</w:t>
            </w:r>
          </w:p>
        </w:tc>
        <w:tc>
          <w:tcPr>
            <w:tcW w:w="555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Розробка і затвердження регламенту та формату обміну інформацією з метою реалізації механізму реплікації баз даних та інформаційних ресурсів ДФС</w:t>
            </w:r>
          </w:p>
        </w:tc>
      </w:tr>
      <w:tr w:rsidR="001668BD" w:rsidRPr="004D40CB" w:rsidTr="001668BD">
        <w:tc>
          <w:tcPr>
            <w:tcW w:w="439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55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березень 2019</w:t>
            </w:r>
          </w:p>
        </w:tc>
      </w:tr>
      <w:tr w:rsidR="001668BD" w:rsidRPr="004D40CB" w:rsidTr="001668BD">
        <w:tc>
          <w:tcPr>
            <w:tcW w:w="439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55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Затверджені не менше 4 протоколи обміну інформацією, що визначають декларацію наміру про співпрацю</w:t>
            </w:r>
          </w:p>
        </w:tc>
      </w:tr>
      <w:tr w:rsidR="001668BD" w:rsidRPr="004D40CB" w:rsidTr="001668BD">
        <w:tc>
          <w:tcPr>
            <w:tcW w:w="4395"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55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1668BD" w:rsidRPr="004D40CB" w:rsidTr="001668BD">
        <w:tc>
          <w:tcPr>
            <w:tcW w:w="4395" w:type="dxa"/>
            <w:shd w:val="clear" w:color="auto" w:fill="auto"/>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Щ</w:t>
            </w:r>
            <w:r w:rsidRPr="004D40CB">
              <w:rPr>
                <w:rFonts w:ascii="Times New Roman" w:hAnsi="Times New Roman" w:cs="Times New Roman"/>
                <w:sz w:val="24"/>
                <w:szCs w:val="24"/>
                <w:lang w:val="uk-UA"/>
              </w:rPr>
              <w:t>о</w:t>
            </w:r>
            <w:r>
              <w:rPr>
                <w:rFonts w:ascii="Times New Roman" w:hAnsi="Times New Roman" w:cs="Times New Roman"/>
                <w:sz w:val="24"/>
                <w:szCs w:val="24"/>
                <w:lang w:val="uk-UA"/>
              </w:rPr>
              <w:t xml:space="preserve"> буде зроблено з</w:t>
            </w:r>
            <w:r w:rsidR="001B0464">
              <w:rPr>
                <w:rFonts w:ascii="Times New Roman" w:hAnsi="Times New Roman" w:cs="Times New Roman"/>
                <w:sz w:val="24"/>
                <w:szCs w:val="24"/>
                <w:lang w:val="uk-UA"/>
              </w:rPr>
              <w:t xml:space="preserve">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p>
        </w:tc>
        <w:tc>
          <w:tcPr>
            <w:tcW w:w="5552" w:type="dxa"/>
            <w:shd w:val="clear" w:color="auto" w:fill="auto"/>
          </w:tcPr>
          <w:p w:rsidR="00377FFA" w:rsidRPr="004D40CB" w:rsidRDefault="001668BD"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Затвердити</w:t>
            </w:r>
            <w:r w:rsidRPr="004D40CB">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4D40CB">
              <w:rPr>
                <w:rFonts w:ascii="Times New Roman" w:hAnsi="Times New Roman" w:cs="Times New Roman"/>
                <w:sz w:val="24"/>
                <w:szCs w:val="24"/>
                <w:lang w:val="uk-UA"/>
              </w:rPr>
              <w:t xml:space="preserve"> протоколи обміну інформацією, що визначають декларацію наміру про співпрацю</w:t>
            </w:r>
          </w:p>
        </w:tc>
      </w:tr>
      <w:tr w:rsidR="001668BD" w:rsidRPr="004D40CB" w:rsidTr="001668BD">
        <w:tc>
          <w:tcPr>
            <w:tcW w:w="4395"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 етапу у загальному процесі виконання (скільки % складає вага цього етапу, у співвідношенні до кінцевого результату </w:t>
            </w:r>
            <w:r w:rsidRPr="004D40CB">
              <w:rPr>
                <w:rFonts w:ascii="Times New Roman" w:hAnsi="Times New Roman" w:cs="Times New Roman"/>
                <w:sz w:val="24"/>
                <w:szCs w:val="24"/>
                <w:lang w:val="uk-UA"/>
              </w:rPr>
              <w:noBreakHyphen/>
              <w:t xml:space="preserve"> 100% та з урахуванням досягнення попереднього періоду виконання заходу </w:t>
            </w:r>
            <w:r w:rsidRPr="004D40CB">
              <w:rPr>
                <w:rFonts w:ascii="Times New Roman" w:hAnsi="Times New Roman" w:cs="Times New Roman"/>
                <w:sz w:val="24"/>
                <w:szCs w:val="24"/>
                <w:lang w:val="uk-UA"/>
              </w:rPr>
              <w:br/>
              <w:t>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552" w:type="dxa"/>
          </w:tcPr>
          <w:p w:rsidR="001668BD" w:rsidRPr="004D40CB" w:rsidRDefault="00017420"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1668BD">
              <w:rPr>
                <w:rFonts w:ascii="Times New Roman" w:hAnsi="Times New Roman" w:cs="Times New Roman"/>
                <w:sz w:val="24"/>
                <w:szCs w:val="24"/>
                <w:lang w:val="uk-UA"/>
              </w:rPr>
              <w:t>%</w:t>
            </w:r>
          </w:p>
        </w:tc>
      </w:tr>
    </w:tbl>
    <w:p w:rsidR="001668BD" w:rsidRPr="004D40CB" w:rsidRDefault="001668BD" w:rsidP="001668BD">
      <w:pPr>
        <w:autoSpaceDE w:val="0"/>
        <w:autoSpaceDN w:val="0"/>
        <w:adjustRightInd w:val="0"/>
        <w:spacing w:after="0" w:line="240" w:lineRule="auto"/>
        <w:jc w:val="right"/>
        <w:rPr>
          <w:rFonts w:ascii="Times New Roman" w:hAnsi="Times New Roman" w:cs="Times New Roman"/>
          <w:sz w:val="24"/>
          <w:szCs w:val="24"/>
          <w:lang w:val="uk-UA"/>
        </w:rPr>
      </w:pPr>
    </w:p>
    <w:tbl>
      <w:tblPr>
        <w:tblStyle w:val="5"/>
        <w:tblW w:w="0" w:type="auto"/>
        <w:tblInd w:w="-289" w:type="dxa"/>
        <w:tblLook w:val="04A0" w:firstRow="1" w:lastRow="0" w:firstColumn="1" w:lastColumn="0" w:noHBand="0" w:noVBand="1"/>
      </w:tblPr>
      <w:tblGrid>
        <w:gridCol w:w="4326"/>
        <w:gridCol w:w="5592"/>
      </w:tblGrid>
      <w:tr w:rsidR="001668BD" w:rsidRPr="000B1B74" w:rsidTr="001668BD">
        <w:tc>
          <w:tcPr>
            <w:tcW w:w="4326"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4 (опис)</w:t>
            </w:r>
          </w:p>
        </w:tc>
        <w:tc>
          <w:tcPr>
            <w:tcW w:w="559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Розробка механізму реплікації баз даних ДФС з метою здійснення контролю та моніторингу їх адміністрування ДФС</w:t>
            </w:r>
          </w:p>
        </w:tc>
      </w:tr>
      <w:tr w:rsidR="001668BD" w:rsidRPr="004D40CB" w:rsidTr="001668BD">
        <w:tc>
          <w:tcPr>
            <w:tcW w:w="4326"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59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вересень 2019</w:t>
            </w:r>
          </w:p>
        </w:tc>
      </w:tr>
      <w:tr w:rsidR="001668BD" w:rsidRPr="000B1B74" w:rsidTr="001668BD">
        <w:tc>
          <w:tcPr>
            <w:tcW w:w="4326"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59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Впровадження у тестову експлуатацію системи контролю, в тому числі моніторингу адміністрування ДФС баз даних та інформаційних ресурсів, що використовуються для адміністрування податків, зборів та інших обов’язкових платежів</w:t>
            </w:r>
          </w:p>
        </w:tc>
      </w:tr>
      <w:tr w:rsidR="001668BD" w:rsidRPr="004D40CB" w:rsidTr="001668BD">
        <w:tc>
          <w:tcPr>
            <w:tcW w:w="4326" w:type="dxa"/>
          </w:tcPr>
          <w:p w:rsidR="001668BD" w:rsidRPr="004D40CB" w:rsidRDefault="001668BD" w:rsidP="001668BD">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592"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1668BD" w:rsidRPr="004D40CB" w:rsidTr="001668BD">
        <w:tc>
          <w:tcPr>
            <w:tcW w:w="4326" w:type="dxa"/>
          </w:tcPr>
          <w:p w:rsidR="001668BD" w:rsidRPr="004D40CB" w:rsidRDefault="001668BD" w:rsidP="000B1B74">
            <w:pPr>
              <w:autoSpaceDE w:val="0"/>
              <w:autoSpaceDN w:val="0"/>
              <w:adjustRightInd w:val="0"/>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 етапу у загальному процесі виконання (скільки % складає вага цього етапу, у співвідношенні до кінцевого результату </w:t>
            </w:r>
            <w:r w:rsidRPr="004D40CB">
              <w:rPr>
                <w:rFonts w:ascii="Times New Roman" w:hAnsi="Times New Roman" w:cs="Times New Roman"/>
                <w:sz w:val="24"/>
                <w:szCs w:val="24"/>
                <w:lang w:val="uk-UA"/>
              </w:rPr>
              <w:noBreakHyphen/>
              <w:t xml:space="preserve"> 100% та з урахуванням досягнення попереднього періоду виконання заходу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592" w:type="dxa"/>
          </w:tcPr>
          <w:p w:rsidR="001668BD" w:rsidRPr="004D40CB" w:rsidRDefault="001B0464"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001668BD">
              <w:rPr>
                <w:rFonts w:ascii="Times New Roman" w:hAnsi="Times New Roman" w:cs="Times New Roman"/>
                <w:sz w:val="24"/>
                <w:szCs w:val="24"/>
                <w:lang w:val="uk-UA"/>
              </w:rPr>
              <w:t>%</w:t>
            </w:r>
          </w:p>
        </w:tc>
      </w:tr>
    </w:tbl>
    <w:p w:rsidR="001668BD" w:rsidRPr="004D40CB" w:rsidRDefault="001668BD" w:rsidP="001668BD">
      <w:pPr>
        <w:autoSpaceDE w:val="0"/>
        <w:autoSpaceDN w:val="0"/>
        <w:adjustRightInd w:val="0"/>
        <w:spacing w:after="0" w:line="240" w:lineRule="auto"/>
        <w:jc w:val="center"/>
        <w:rPr>
          <w:rFonts w:ascii="Times New Roman" w:hAnsi="Times New Roman" w:cs="Times New Roman"/>
          <w:b/>
          <w:sz w:val="24"/>
          <w:szCs w:val="24"/>
          <w:lang w:val="uk-UA"/>
        </w:rPr>
      </w:pPr>
    </w:p>
    <w:tbl>
      <w:tblPr>
        <w:tblStyle w:val="5"/>
        <w:tblW w:w="0" w:type="auto"/>
        <w:tblInd w:w="-318" w:type="dxa"/>
        <w:tblLook w:val="04A0" w:firstRow="1" w:lastRow="0" w:firstColumn="1" w:lastColumn="0" w:noHBand="0" w:noVBand="1"/>
      </w:tblPr>
      <w:tblGrid>
        <w:gridCol w:w="29"/>
        <w:gridCol w:w="4326"/>
        <w:gridCol w:w="40"/>
        <w:gridCol w:w="5552"/>
      </w:tblGrid>
      <w:tr w:rsidR="001668BD" w:rsidRPr="004D40CB" w:rsidTr="00377FFA">
        <w:trPr>
          <w:gridBefore w:val="1"/>
          <w:wBefore w:w="29" w:type="dxa"/>
        </w:trPr>
        <w:tc>
          <w:tcPr>
            <w:tcW w:w="432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Етап здійснення заходу № 5 (опис)</w:t>
            </w:r>
          </w:p>
        </w:tc>
        <w:tc>
          <w:tcPr>
            <w:tcW w:w="5592" w:type="dxa"/>
            <w:gridSpan w:val="2"/>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Побудова комплексної системи захисту інформації</w:t>
            </w:r>
            <w:r w:rsidR="00212192">
              <w:rPr>
                <w:rFonts w:ascii="Times New Roman" w:hAnsi="Times New Roman" w:cs="Times New Roman"/>
                <w:sz w:val="24"/>
                <w:szCs w:val="24"/>
                <w:lang w:val="uk-UA"/>
              </w:rPr>
              <w:t xml:space="preserve"> </w:t>
            </w:r>
            <w:r w:rsidRPr="004D40CB">
              <w:rPr>
                <w:rFonts w:ascii="Times New Roman" w:hAnsi="Times New Roman" w:cs="Times New Roman"/>
                <w:sz w:val="24"/>
                <w:szCs w:val="24"/>
                <w:lang w:val="uk-UA"/>
              </w:rPr>
              <w:t>(КСЗІ) ІТС Мінфіну</w:t>
            </w:r>
          </w:p>
        </w:tc>
      </w:tr>
      <w:tr w:rsidR="001668BD" w:rsidRPr="004D40CB" w:rsidTr="00377FFA">
        <w:trPr>
          <w:gridBefore w:val="1"/>
          <w:wBefore w:w="29" w:type="dxa"/>
        </w:trPr>
        <w:tc>
          <w:tcPr>
            <w:tcW w:w="432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Строк</w:t>
            </w:r>
          </w:p>
        </w:tc>
        <w:tc>
          <w:tcPr>
            <w:tcW w:w="5592" w:type="dxa"/>
            <w:gridSpan w:val="2"/>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грудень 2019</w:t>
            </w:r>
          </w:p>
        </w:tc>
      </w:tr>
      <w:tr w:rsidR="001668BD" w:rsidRPr="000B1B74" w:rsidTr="00377FFA">
        <w:trPr>
          <w:gridBefore w:val="1"/>
          <w:wBefore w:w="29" w:type="dxa"/>
        </w:trPr>
        <w:tc>
          <w:tcPr>
            <w:tcW w:w="432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Індикатори здійснення заходу</w:t>
            </w:r>
          </w:p>
        </w:tc>
        <w:tc>
          <w:tcPr>
            <w:tcW w:w="5592" w:type="dxa"/>
            <w:gridSpan w:val="2"/>
          </w:tcPr>
          <w:p w:rsidR="001668BD"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Впровадження у промислову експлуатацію системи контролю, в тому числі моніторингу адміністрування ДФС баз даних та інформаційних ресурсів, що використовуються для адміністрування податків, зборів та інших обов’язкових платежів</w:t>
            </w:r>
          </w:p>
          <w:p w:rsidR="00377FFA" w:rsidRPr="004D40CB" w:rsidRDefault="00377FFA" w:rsidP="00B556BF">
            <w:pPr>
              <w:ind w:right="-57"/>
              <w:rPr>
                <w:rFonts w:ascii="Times New Roman" w:hAnsi="Times New Roman" w:cs="Times New Roman"/>
                <w:sz w:val="24"/>
                <w:szCs w:val="24"/>
                <w:lang w:val="uk-UA"/>
              </w:rPr>
            </w:pPr>
          </w:p>
        </w:tc>
      </w:tr>
      <w:tr w:rsidR="001668BD" w:rsidRPr="004D40CB" w:rsidTr="00377FFA">
        <w:trPr>
          <w:gridBefore w:val="1"/>
          <w:wBefore w:w="29" w:type="dxa"/>
        </w:trPr>
        <w:tc>
          <w:tcPr>
            <w:tcW w:w="4326" w:type="dxa"/>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Комунікаційна кампанія </w:t>
            </w:r>
          </w:p>
        </w:tc>
        <w:tc>
          <w:tcPr>
            <w:tcW w:w="5592" w:type="dxa"/>
            <w:gridSpan w:val="2"/>
          </w:tcPr>
          <w:p w:rsidR="001668BD" w:rsidRPr="004D40CB" w:rsidRDefault="001668BD" w:rsidP="001668BD">
            <w:pPr>
              <w:autoSpaceDE w:val="0"/>
              <w:autoSpaceDN w:val="0"/>
              <w:adjustRightInd w:val="0"/>
              <w:jc w:val="both"/>
              <w:rPr>
                <w:rFonts w:ascii="Times New Roman" w:hAnsi="Times New Roman" w:cs="Times New Roman"/>
                <w:sz w:val="24"/>
                <w:szCs w:val="24"/>
                <w:lang w:val="uk-UA"/>
              </w:rPr>
            </w:pPr>
          </w:p>
        </w:tc>
      </w:tr>
      <w:tr w:rsidR="00377FFA" w:rsidRPr="004D40CB" w:rsidTr="00377FFA">
        <w:tc>
          <w:tcPr>
            <w:tcW w:w="4395" w:type="dxa"/>
            <w:gridSpan w:val="3"/>
            <w:shd w:val="clear" w:color="auto" w:fill="auto"/>
          </w:tcPr>
          <w:p w:rsidR="00377FFA" w:rsidRPr="004D40CB" w:rsidRDefault="00377FFA" w:rsidP="000B1B74">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Щ</w:t>
            </w:r>
            <w:r w:rsidRPr="004D40CB">
              <w:rPr>
                <w:rFonts w:ascii="Times New Roman" w:hAnsi="Times New Roman" w:cs="Times New Roman"/>
                <w:sz w:val="24"/>
                <w:szCs w:val="24"/>
                <w:lang w:val="uk-UA"/>
              </w:rPr>
              <w:t>о</w:t>
            </w:r>
            <w:r>
              <w:rPr>
                <w:rFonts w:ascii="Times New Roman" w:hAnsi="Times New Roman" w:cs="Times New Roman"/>
                <w:sz w:val="24"/>
                <w:szCs w:val="24"/>
                <w:lang w:val="uk-UA"/>
              </w:rPr>
              <w:t xml:space="preserve"> буде зроблено з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p>
        </w:tc>
        <w:tc>
          <w:tcPr>
            <w:tcW w:w="5552" w:type="dxa"/>
            <w:shd w:val="clear" w:color="auto" w:fill="auto"/>
          </w:tcPr>
          <w:p w:rsidR="00377FFA" w:rsidRPr="008A19A2" w:rsidRDefault="00212192" w:rsidP="00377FFA">
            <w:pPr>
              <w:ind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Оголошення та п</w:t>
            </w:r>
            <w:r w:rsidR="00377FFA">
              <w:rPr>
                <w:rFonts w:ascii="Times New Roman" w:eastAsia="Calibri" w:hAnsi="Times New Roman" w:cs="Times New Roman"/>
                <w:sz w:val="24"/>
                <w:szCs w:val="24"/>
                <w:lang w:val="uk-UA"/>
              </w:rPr>
              <w:t xml:space="preserve">роведення </w:t>
            </w:r>
            <w:r>
              <w:rPr>
                <w:rFonts w:ascii="Times New Roman" w:eastAsia="Calibri" w:hAnsi="Times New Roman" w:cs="Times New Roman"/>
                <w:sz w:val="24"/>
                <w:szCs w:val="24"/>
                <w:lang w:val="uk-UA"/>
              </w:rPr>
              <w:t>т</w:t>
            </w:r>
            <w:r w:rsidR="00377FFA">
              <w:rPr>
                <w:rFonts w:ascii="Times New Roman" w:eastAsia="Calibri" w:hAnsi="Times New Roman" w:cs="Times New Roman"/>
                <w:sz w:val="24"/>
                <w:szCs w:val="24"/>
                <w:lang w:val="uk-UA"/>
              </w:rPr>
              <w:t>ендер</w:t>
            </w:r>
            <w:r>
              <w:rPr>
                <w:rFonts w:ascii="Times New Roman" w:eastAsia="Calibri" w:hAnsi="Times New Roman" w:cs="Times New Roman"/>
                <w:sz w:val="24"/>
                <w:szCs w:val="24"/>
                <w:lang w:val="uk-UA"/>
              </w:rPr>
              <w:t>у</w:t>
            </w:r>
            <w:r w:rsidR="00377FFA">
              <w:rPr>
                <w:rFonts w:ascii="Times New Roman" w:eastAsia="Calibri" w:hAnsi="Times New Roman" w:cs="Times New Roman"/>
                <w:sz w:val="24"/>
                <w:szCs w:val="24"/>
                <w:lang w:val="uk-UA"/>
              </w:rPr>
              <w:t>, вибір вико</w:t>
            </w:r>
            <w:r w:rsidR="00597023">
              <w:rPr>
                <w:rFonts w:ascii="Times New Roman" w:eastAsia="Calibri" w:hAnsi="Times New Roman" w:cs="Times New Roman"/>
                <w:sz w:val="24"/>
                <w:szCs w:val="24"/>
                <w:lang w:val="uk-UA"/>
              </w:rPr>
              <w:t>н</w:t>
            </w:r>
            <w:r w:rsidR="00377FFA">
              <w:rPr>
                <w:rFonts w:ascii="Times New Roman" w:eastAsia="Calibri" w:hAnsi="Times New Roman" w:cs="Times New Roman"/>
                <w:sz w:val="24"/>
                <w:szCs w:val="24"/>
                <w:lang w:val="uk-UA"/>
              </w:rPr>
              <w:t>авця та заключення договору – 01.0</w:t>
            </w:r>
            <w:r>
              <w:rPr>
                <w:rFonts w:ascii="Times New Roman" w:eastAsia="Calibri" w:hAnsi="Times New Roman" w:cs="Times New Roman"/>
                <w:sz w:val="24"/>
                <w:szCs w:val="24"/>
                <w:lang w:val="uk-UA"/>
              </w:rPr>
              <w:t>5</w:t>
            </w:r>
          </w:p>
          <w:p w:rsidR="00377FFA" w:rsidRPr="00B556BF" w:rsidRDefault="00377FFA" w:rsidP="00B556BF">
            <w:pPr>
              <w:ind w:right="-5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Проведення експертизи згідно з технічним завданням</w:t>
            </w:r>
            <w:r w:rsidR="00212192">
              <w:rPr>
                <w:rFonts w:ascii="Times New Roman" w:eastAsia="Calibri" w:hAnsi="Times New Roman" w:cs="Times New Roman"/>
                <w:sz w:val="24"/>
                <w:szCs w:val="24"/>
                <w:lang w:val="uk-UA"/>
              </w:rPr>
              <w:t xml:space="preserve"> – 01.10</w:t>
            </w:r>
          </w:p>
        </w:tc>
      </w:tr>
      <w:tr w:rsidR="001668BD" w:rsidRPr="004D40CB" w:rsidTr="00377FFA">
        <w:trPr>
          <w:gridBefore w:val="1"/>
          <w:wBefore w:w="29" w:type="dxa"/>
        </w:trPr>
        <w:tc>
          <w:tcPr>
            <w:tcW w:w="4326" w:type="dxa"/>
          </w:tcPr>
          <w:p w:rsidR="001668BD" w:rsidRPr="004D40CB" w:rsidRDefault="001668BD" w:rsidP="000B1B74">
            <w:pPr>
              <w:autoSpaceDE w:val="0"/>
              <w:autoSpaceDN w:val="0"/>
              <w:adjustRightInd w:val="0"/>
              <w:jc w:val="both"/>
              <w:rPr>
                <w:rFonts w:ascii="Times New Roman" w:hAnsi="Times New Roman" w:cs="Times New Roman"/>
                <w:sz w:val="24"/>
                <w:szCs w:val="24"/>
                <w:lang w:val="uk-UA"/>
              </w:rPr>
            </w:pPr>
            <w:r w:rsidRPr="004D40CB">
              <w:rPr>
                <w:rFonts w:ascii="Times New Roman" w:hAnsi="Times New Roman" w:cs="Times New Roman"/>
                <w:sz w:val="24"/>
                <w:szCs w:val="24"/>
                <w:lang w:val="uk-UA"/>
              </w:rPr>
              <w:t xml:space="preserve">% етапу у загальному процесі виконання (скільки % складає вага цього етапу, у співвідношенні до кінцевого результату </w:t>
            </w:r>
            <w:r w:rsidRPr="004D40CB">
              <w:rPr>
                <w:rFonts w:ascii="Times New Roman" w:hAnsi="Times New Roman" w:cs="Times New Roman"/>
                <w:sz w:val="24"/>
                <w:szCs w:val="24"/>
                <w:lang w:val="uk-UA"/>
              </w:rPr>
              <w:noBreakHyphen/>
              <w:t xml:space="preserve"> 100% та з урахуванням досягнення попереднього періоду виконання заходу до 01.</w:t>
            </w:r>
            <w:r w:rsidR="00573F03">
              <w:rPr>
                <w:rFonts w:ascii="Times New Roman" w:hAnsi="Times New Roman" w:cs="Times New Roman"/>
                <w:sz w:val="24"/>
                <w:szCs w:val="24"/>
                <w:lang w:val="uk-UA"/>
              </w:rPr>
              <w:t>0</w:t>
            </w:r>
            <w:r w:rsidR="000B1B74">
              <w:rPr>
                <w:rFonts w:ascii="Times New Roman" w:hAnsi="Times New Roman" w:cs="Times New Roman"/>
                <w:sz w:val="24"/>
                <w:szCs w:val="24"/>
                <w:lang w:val="uk-UA"/>
              </w:rPr>
              <w:t>4</w:t>
            </w:r>
            <w:r w:rsidR="00573F03">
              <w:rPr>
                <w:rFonts w:ascii="Times New Roman" w:hAnsi="Times New Roman" w:cs="Times New Roman"/>
                <w:sz w:val="24"/>
                <w:szCs w:val="24"/>
                <w:lang w:val="uk-UA"/>
              </w:rPr>
              <w:t>.2019</w:t>
            </w:r>
            <w:r w:rsidRPr="004D40CB">
              <w:rPr>
                <w:rFonts w:ascii="Times New Roman" w:hAnsi="Times New Roman" w:cs="Times New Roman"/>
                <w:sz w:val="24"/>
                <w:szCs w:val="24"/>
                <w:lang w:val="uk-UA"/>
              </w:rPr>
              <w:t>)</w:t>
            </w:r>
          </w:p>
        </w:tc>
        <w:tc>
          <w:tcPr>
            <w:tcW w:w="5592" w:type="dxa"/>
            <w:gridSpan w:val="2"/>
          </w:tcPr>
          <w:p w:rsidR="001668BD" w:rsidRPr="004D40CB" w:rsidRDefault="001B0464" w:rsidP="001668BD">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1668BD">
              <w:rPr>
                <w:rFonts w:ascii="Times New Roman" w:hAnsi="Times New Roman" w:cs="Times New Roman"/>
                <w:sz w:val="24"/>
                <w:szCs w:val="24"/>
                <w:lang w:val="uk-UA"/>
              </w:rPr>
              <w:t>%</w:t>
            </w:r>
          </w:p>
        </w:tc>
      </w:tr>
    </w:tbl>
    <w:p w:rsidR="00407478" w:rsidRDefault="00407478" w:rsidP="00B2061A">
      <w:pPr>
        <w:spacing w:after="0" w:line="240" w:lineRule="auto"/>
        <w:ind w:right="-57"/>
        <w:rPr>
          <w:rFonts w:ascii="Times New Roman" w:eastAsia="Calibri" w:hAnsi="Times New Roman" w:cs="Times New Roman"/>
          <w:sz w:val="24"/>
          <w:szCs w:val="24"/>
          <w:lang w:val="uk-UA"/>
        </w:rPr>
      </w:pPr>
    </w:p>
    <w:p w:rsidR="00407478" w:rsidRPr="00B556BF" w:rsidRDefault="00407478">
      <w:pPr>
        <w:spacing w:after="0" w:line="240" w:lineRule="auto"/>
        <w:ind w:right="-57"/>
        <w:rPr>
          <w:rFonts w:ascii="Times New Roman" w:eastAsia="Calibri" w:hAnsi="Times New Roman" w:cs="Times New Roman"/>
          <w:sz w:val="24"/>
          <w:szCs w:val="24"/>
          <w:lang w:val="uk-UA"/>
        </w:rPr>
      </w:pPr>
    </w:p>
    <w:sectPr w:rsidR="00407478" w:rsidRPr="00B556BF" w:rsidSect="008E5434">
      <w:headerReference w:type="default" r:id="rId10"/>
      <w:pgSz w:w="11906" w:h="16838"/>
      <w:pgMar w:top="993"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3F" w:rsidRDefault="00D46C3F" w:rsidP="00455B32">
      <w:pPr>
        <w:spacing w:after="0" w:line="240" w:lineRule="auto"/>
      </w:pPr>
      <w:r>
        <w:separator/>
      </w:r>
    </w:p>
  </w:endnote>
  <w:endnote w:type="continuationSeparator" w:id="0">
    <w:p w:rsidR="00D46C3F" w:rsidRDefault="00D46C3F" w:rsidP="0045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3F" w:rsidRDefault="00D46C3F" w:rsidP="00455B32">
      <w:pPr>
        <w:spacing w:after="0" w:line="240" w:lineRule="auto"/>
      </w:pPr>
      <w:r>
        <w:separator/>
      </w:r>
    </w:p>
  </w:footnote>
  <w:footnote w:type="continuationSeparator" w:id="0">
    <w:p w:rsidR="00D46C3F" w:rsidRDefault="00D46C3F" w:rsidP="0045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544350"/>
      <w:docPartObj>
        <w:docPartGallery w:val="Page Numbers (Top of Page)"/>
        <w:docPartUnique/>
      </w:docPartObj>
    </w:sdtPr>
    <w:sdtEndPr>
      <w:rPr>
        <w:noProof/>
      </w:rPr>
    </w:sdtEndPr>
    <w:sdtContent>
      <w:p w:rsidR="00645971" w:rsidRDefault="00645971">
        <w:pPr>
          <w:pStyle w:val="a4"/>
          <w:jc w:val="center"/>
        </w:pPr>
        <w:r>
          <w:fldChar w:fldCharType="begin"/>
        </w:r>
        <w:r>
          <w:instrText xml:space="preserve"> PAGE   \* MERGEFORMAT </w:instrText>
        </w:r>
        <w:r>
          <w:fldChar w:fldCharType="separate"/>
        </w:r>
        <w:r w:rsidR="003F1E75">
          <w:rPr>
            <w:noProof/>
          </w:rPr>
          <w:t>4</w:t>
        </w:r>
        <w:r>
          <w:rPr>
            <w:noProof/>
          </w:rPr>
          <w:fldChar w:fldCharType="end"/>
        </w:r>
      </w:p>
    </w:sdtContent>
  </w:sdt>
  <w:p w:rsidR="00645971" w:rsidRDefault="006459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BCF"/>
    <w:multiLevelType w:val="hybridMultilevel"/>
    <w:tmpl w:val="C62E7B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1B6177"/>
    <w:multiLevelType w:val="hybridMultilevel"/>
    <w:tmpl w:val="BA3E6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6B6C0C"/>
    <w:multiLevelType w:val="hybridMultilevel"/>
    <w:tmpl w:val="916693E0"/>
    <w:lvl w:ilvl="0" w:tplc="F0BACFE8">
      <w:start w:val="1"/>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3" w15:restartNumberingAfterBreak="0">
    <w:nsid w:val="22177C54"/>
    <w:multiLevelType w:val="hybridMultilevel"/>
    <w:tmpl w:val="8ECE0412"/>
    <w:lvl w:ilvl="0" w:tplc="F5FEB5BC">
      <w:start w:val="1"/>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4" w15:restartNumberingAfterBreak="0">
    <w:nsid w:val="4D0B6F31"/>
    <w:multiLevelType w:val="hybridMultilevel"/>
    <w:tmpl w:val="81D2E9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5065F"/>
    <w:multiLevelType w:val="multilevel"/>
    <w:tmpl w:val="46BA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B0AF8"/>
    <w:multiLevelType w:val="hybridMultilevel"/>
    <w:tmpl w:val="3D5A2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A3426B4"/>
    <w:multiLevelType w:val="hybridMultilevel"/>
    <w:tmpl w:val="E364FE90"/>
    <w:lvl w:ilvl="0" w:tplc="613A7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E25830"/>
    <w:multiLevelType w:val="hybridMultilevel"/>
    <w:tmpl w:val="C6A094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6"/>
  </w:num>
  <w:num w:numId="6">
    <w:abstractNumId w:val="0"/>
  </w:num>
  <w:num w:numId="7">
    <w:abstractNumId w:val="4"/>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еврук Леся Леонідівна">
    <w15:presenceInfo w15:providerId="AD" w15:userId="S-1-5-21-361117315-3885442963-1194371841-29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E3"/>
    <w:rsid w:val="000026BC"/>
    <w:rsid w:val="00017420"/>
    <w:rsid w:val="00050E69"/>
    <w:rsid w:val="00055121"/>
    <w:rsid w:val="0006212E"/>
    <w:rsid w:val="0007454C"/>
    <w:rsid w:val="000A4352"/>
    <w:rsid w:val="000B1B74"/>
    <w:rsid w:val="000D6632"/>
    <w:rsid w:val="000F6883"/>
    <w:rsid w:val="00110B9F"/>
    <w:rsid w:val="00115833"/>
    <w:rsid w:val="00120B8A"/>
    <w:rsid w:val="001249CA"/>
    <w:rsid w:val="00134894"/>
    <w:rsid w:val="0013705D"/>
    <w:rsid w:val="001668BD"/>
    <w:rsid w:val="001B0464"/>
    <w:rsid w:val="001C5D5C"/>
    <w:rsid w:val="001C6A2F"/>
    <w:rsid w:val="001C7294"/>
    <w:rsid w:val="001C74E3"/>
    <w:rsid w:val="001F4859"/>
    <w:rsid w:val="00201EF1"/>
    <w:rsid w:val="00212192"/>
    <w:rsid w:val="00214310"/>
    <w:rsid w:val="0024038D"/>
    <w:rsid w:val="00253D4A"/>
    <w:rsid w:val="00266CC3"/>
    <w:rsid w:val="00276011"/>
    <w:rsid w:val="00277AB7"/>
    <w:rsid w:val="00283E2F"/>
    <w:rsid w:val="002A45E5"/>
    <w:rsid w:val="002B4A32"/>
    <w:rsid w:val="002C4B52"/>
    <w:rsid w:val="002C61BF"/>
    <w:rsid w:val="002C74A5"/>
    <w:rsid w:val="002D31D9"/>
    <w:rsid w:val="002D38F4"/>
    <w:rsid w:val="002D3F25"/>
    <w:rsid w:val="002D4FC7"/>
    <w:rsid w:val="002F5FCC"/>
    <w:rsid w:val="00300798"/>
    <w:rsid w:val="003105C9"/>
    <w:rsid w:val="003135B7"/>
    <w:rsid w:val="00315D20"/>
    <w:rsid w:val="0034761A"/>
    <w:rsid w:val="00361B82"/>
    <w:rsid w:val="00374617"/>
    <w:rsid w:val="00377FFA"/>
    <w:rsid w:val="003A483E"/>
    <w:rsid w:val="003B07A3"/>
    <w:rsid w:val="003B14C7"/>
    <w:rsid w:val="003D4C19"/>
    <w:rsid w:val="003E3224"/>
    <w:rsid w:val="003F1E75"/>
    <w:rsid w:val="003F29A1"/>
    <w:rsid w:val="00401897"/>
    <w:rsid w:val="00407478"/>
    <w:rsid w:val="00417A85"/>
    <w:rsid w:val="0042629E"/>
    <w:rsid w:val="00455AB3"/>
    <w:rsid w:val="00455B32"/>
    <w:rsid w:val="0046411B"/>
    <w:rsid w:val="00470E60"/>
    <w:rsid w:val="004754C1"/>
    <w:rsid w:val="00495959"/>
    <w:rsid w:val="004C2B6F"/>
    <w:rsid w:val="004E27E5"/>
    <w:rsid w:val="00524A0B"/>
    <w:rsid w:val="00525F44"/>
    <w:rsid w:val="00532CF4"/>
    <w:rsid w:val="00535F11"/>
    <w:rsid w:val="005575F7"/>
    <w:rsid w:val="00573F03"/>
    <w:rsid w:val="005922D1"/>
    <w:rsid w:val="00593BC8"/>
    <w:rsid w:val="00597023"/>
    <w:rsid w:val="005D4689"/>
    <w:rsid w:val="00614F7B"/>
    <w:rsid w:val="00645971"/>
    <w:rsid w:val="00660C74"/>
    <w:rsid w:val="006622A5"/>
    <w:rsid w:val="006648EF"/>
    <w:rsid w:val="006758E2"/>
    <w:rsid w:val="00677C64"/>
    <w:rsid w:val="0068765C"/>
    <w:rsid w:val="006876AB"/>
    <w:rsid w:val="006922C2"/>
    <w:rsid w:val="006A39AA"/>
    <w:rsid w:val="006B28EF"/>
    <w:rsid w:val="006B4B0A"/>
    <w:rsid w:val="006C0A79"/>
    <w:rsid w:val="006C66B4"/>
    <w:rsid w:val="006D03F8"/>
    <w:rsid w:val="006F2ED3"/>
    <w:rsid w:val="00710A92"/>
    <w:rsid w:val="00721438"/>
    <w:rsid w:val="00727E5C"/>
    <w:rsid w:val="007353FB"/>
    <w:rsid w:val="00765C8E"/>
    <w:rsid w:val="00795E99"/>
    <w:rsid w:val="007A6CF6"/>
    <w:rsid w:val="007F7D3B"/>
    <w:rsid w:val="008150A1"/>
    <w:rsid w:val="008155E8"/>
    <w:rsid w:val="008274D7"/>
    <w:rsid w:val="008325FC"/>
    <w:rsid w:val="00835FF3"/>
    <w:rsid w:val="00853479"/>
    <w:rsid w:val="008642D9"/>
    <w:rsid w:val="00877790"/>
    <w:rsid w:val="00880033"/>
    <w:rsid w:val="008935DD"/>
    <w:rsid w:val="008E5434"/>
    <w:rsid w:val="008E6094"/>
    <w:rsid w:val="008F5537"/>
    <w:rsid w:val="00946CB1"/>
    <w:rsid w:val="009944B6"/>
    <w:rsid w:val="009B78E1"/>
    <w:rsid w:val="009C00DF"/>
    <w:rsid w:val="009C499A"/>
    <w:rsid w:val="00A00C59"/>
    <w:rsid w:val="00A12B23"/>
    <w:rsid w:val="00A30565"/>
    <w:rsid w:val="00A333C0"/>
    <w:rsid w:val="00A344D1"/>
    <w:rsid w:val="00A5108B"/>
    <w:rsid w:val="00A54829"/>
    <w:rsid w:val="00A827AC"/>
    <w:rsid w:val="00AA450E"/>
    <w:rsid w:val="00AB2BF4"/>
    <w:rsid w:val="00AB584A"/>
    <w:rsid w:val="00AC1100"/>
    <w:rsid w:val="00AD2590"/>
    <w:rsid w:val="00AE36DC"/>
    <w:rsid w:val="00AF1434"/>
    <w:rsid w:val="00B2061A"/>
    <w:rsid w:val="00B20D47"/>
    <w:rsid w:val="00B27B2D"/>
    <w:rsid w:val="00B40E33"/>
    <w:rsid w:val="00B556BF"/>
    <w:rsid w:val="00B55CFA"/>
    <w:rsid w:val="00B66D93"/>
    <w:rsid w:val="00B746A9"/>
    <w:rsid w:val="00B76689"/>
    <w:rsid w:val="00BB67A8"/>
    <w:rsid w:val="00BC2703"/>
    <w:rsid w:val="00C01DEC"/>
    <w:rsid w:val="00C06D33"/>
    <w:rsid w:val="00C12E04"/>
    <w:rsid w:val="00C15FAB"/>
    <w:rsid w:val="00C221CB"/>
    <w:rsid w:val="00C24F98"/>
    <w:rsid w:val="00C368F6"/>
    <w:rsid w:val="00C51365"/>
    <w:rsid w:val="00C5231B"/>
    <w:rsid w:val="00C66374"/>
    <w:rsid w:val="00C66774"/>
    <w:rsid w:val="00C7091E"/>
    <w:rsid w:val="00C727E2"/>
    <w:rsid w:val="00C77CB4"/>
    <w:rsid w:val="00C91FB6"/>
    <w:rsid w:val="00CC79D4"/>
    <w:rsid w:val="00CD22AF"/>
    <w:rsid w:val="00CD3A3A"/>
    <w:rsid w:val="00CD5C0D"/>
    <w:rsid w:val="00CD76E3"/>
    <w:rsid w:val="00CE38AF"/>
    <w:rsid w:val="00CF68B9"/>
    <w:rsid w:val="00D055B1"/>
    <w:rsid w:val="00D34F51"/>
    <w:rsid w:val="00D45C22"/>
    <w:rsid w:val="00D46C3F"/>
    <w:rsid w:val="00D52A4F"/>
    <w:rsid w:val="00D575B4"/>
    <w:rsid w:val="00D66A9E"/>
    <w:rsid w:val="00D71D01"/>
    <w:rsid w:val="00D871D8"/>
    <w:rsid w:val="00DB3BEF"/>
    <w:rsid w:val="00DC196D"/>
    <w:rsid w:val="00E11A8D"/>
    <w:rsid w:val="00E15183"/>
    <w:rsid w:val="00E30901"/>
    <w:rsid w:val="00E37A35"/>
    <w:rsid w:val="00E435D6"/>
    <w:rsid w:val="00E43B6F"/>
    <w:rsid w:val="00E43D4A"/>
    <w:rsid w:val="00E447B3"/>
    <w:rsid w:val="00E57B09"/>
    <w:rsid w:val="00E87185"/>
    <w:rsid w:val="00EA385B"/>
    <w:rsid w:val="00EA70D0"/>
    <w:rsid w:val="00EB7FC8"/>
    <w:rsid w:val="00EE4CC4"/>
    <w:rsid w:val="00F0185B"/>
    <w:rsid w:val="00F232F8"/>
    <w:rsid w:val="00F23492"/>
    <w:rsid w:val="00F34ECF"/>
    <w:rsid w:val="00F35436"/>
    <w:rsid w:val="00F41ADA"/>
    <w:rsid w:val="00F5073E"/>
    <w:rsid w:val="00F61413"/>
    <w:rsid w:val="00F616C5"/>
    <w:rsid w:val="00F726A9"/>
    <w:rsid w:val="00F72904"/>
    <w:rsid w:val="00FA778F"/>
    <w:rsid w:val="00FB1059"/>
    <w:rsid w:val="00FC4650"/>
    <w:rsid w:val="00FC7DD3"/>
    <w:rsid w:val="00FD0157"/>
    <w:rsid w:val="00FD0418"/>
    <w:rsid w:val="00FD7F8A"/>
    <w:rsid w:val="00FE073F"/>
    <w:rsid w:val="00FE09FB"/>
    <w:rsid w:val="00FF2A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4BD0F-93C7-4658-9363-5A9FBC35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74E3"/>
    <w:pPr>
      <w:autoSpaceDE w:val="0"/>
      <w:autoSpaceDN w:val="0"/>
      <w:adjustRightInd w:val="0"/>
      <w:spacing w:after="0" w:line="240" w:lineRule="auto"/>
    </w:pPr>
    <w:rPr>
      <w:rFonts w:ascii="Antiqua" w:hAnsi="Antiqua" w:cs="Antiqua"/>
      <w:color w:val="000000"/>
      <w:sz w:val="24"/>
      <w:szCs w:val="24"/>
    </w:rPr>
  </w:style>
  <w:style w:type="table" w:styleId="a3">
    <w:name w:val="Table Grid"/>
    <w:basedOn w:val="a1"/>
    <w:uiPriority w:val="59"/>
    <w:rsid w:val="001C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B3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55B32"/>
  </w:style>
  <w:style w:type="paragraph" w:styleId="a6">
    <w:name w:val="footer"/>
    <w:basedOn w:val="a"/>
    <w:link w:val="a7"/>
    <w:uiPriority w:val="99"/>
    <w:unhideWhenUsed/>
    <w:rsid w:val="00455B3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55B32"/>
  </w:style>
  <w:style w:type="table" w:customStyle="1" w:styleId="1">
    <w:name w:val="Сітка таблиці1"/>
    <w:basedOn w:val="a1"/>
    <w:next w:val="a3"/>
    <w:uiPriority w:val="59"/>
    <w:rsid w:val="00AD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AD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55121"/>
    <w:rPr>
      <w:color w:val="0000FF"/>
      <w:u w:val="single"/>
    </w:rPr>
  </w:style>
  <w:style w:type="paragraph" w:styleId="a9">
    <w:name w:val="List Paragraph"/>
    <w:basedOn w:val="a"/>
    <w:uiPriority w:val="34"/>
    <w:qFormat/>
    <w:rsid w:val="003B07A3"/>
    <w:pPr>
      <w:ind w:left="720"/>
      <w:contextualSpacing/>
    </w:pPr>
    <w:rPr>
      <w:rFonts w:eastAsiaTheme="minorEastAsia"/>
      <w:lang w:val="uk-UA" w:eastAsia="uk-UA"/>
    </w:rPr>
  </w:style>
  <w:style w:type="table" w:customStyle="1" w:styleId="3">
    <w:name w:val="Сітка таблиці3"/>
    <w:basedOn w:val="a1"/>
    <w:next w:val="a3"/>
    <w:uiPriority w:val="59"/>
    <w:rsid w:val="00A0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3"/>
    <w:uiPriority w:val="59"/>
    <w:rsid w:val="00A0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3"/>
    <w:uiPriority w:val="59"/>
    <w:rsid w:val="006F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15833"/>
    <w:rPr>
      <w:sz w:val="16"/>
      <w:szCs w:val="16"/>
    </w:rPr>
  </w:style>
  <w:style w:type="paragraph" w:styleId="ab">
    <w:name w:val="annotation text"/>
    <w:basedOn w:val="a"/>
    <w:link w:val="ac"/>
    <w:uiPriority w:val="99"/>
    <w:semiHidden/>
    <w:unhideWhenUsed/>
    <w:rsid w:val="00115833"/>
    <w:pPr>
      <w:spacing w:line="240" w:lineRule="auto"/>
    </w:pPr>
    <w:rPr>
      <w:sz w:val="20"/>
      <w:szCs w:val="20"/>
    </w:rPr>
  </w:style>
  <w:style w:type="character" w:customStyle="1" w:styleId="ac">
    <w:name w:val="Текст примітки Знак"/>
    <w:basedOn w:val="a0"/>
    <w:link w:val="ab"/>
    <w:uiPriority w:val="99"/>
    <w:semiHidden/>
    <w:rsid w:val="00115833"/>
    <w:rPr>
      <w:sz w:val="20"/>
      <w:szCs w:val="20"/>
    </w:rPr>
  </w:style>
  <w:style w:type="paragraph" w:styleId="ad">
    <w:name w:val="annotation subject"/>
    <w:basedOn w:val="ab"/>
    <w:next w:val="ab"/>
    <w:link w:val="ae"/>
    <w:uiPriority w:val="99"/>
    <w:semiHidden/>
    <w:unhideWhenUsed/>
    <w:rsid w:val="00115833"/>
    <w:rPr>
      <w:b/>
      <w:bCs/>
    </w:rPr>
  </w:style>
  <w:style w:type="character" w:customStyle="1" w:styleId="ae">
    <w:name w:val="Тема примітки Знак"/>
    <w:basedOn w:val="ac"/>
    <w:link w:val="ad"/>
    <w:uiPriority w:val="99"/>
    <w:semiHidden/>
    <w:rsid w:val="00115833"/>
    <w:rPr>
      <w:b/>
      <w:bCs/>
      <w:sz w:val="20"/>
      <w:szCs w:val="20"/>
    </w:rPr>
  </w:style>
  <w:style w:type="paragraph" w:styleId="af">
    <w:name w:val="Balloon Text"/>
    <w:basedOn w:val="a"/>
    <w:link w:val="af0"/>
    <w:uiPriority w:val="99"/>
    <w:semiHidden/>
    <w:unhideWhenUsed/>
    <w:rsid w:val="00115833"/>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115833"/>
    <w:rPr>
      <w:rFonts w:ascii="Segoe UI" w:hAnsi="Segoe UI" w:cs="Segoe UI"/>
      <w:sz w:val="18"/>
      <w:szCs w:val="18"/>
    </w:rPr>
  </w:style>
  <w:style w:type="character" w:styleId="af1">
    <w:name w:val="FollowedHyperlink"/>
    <w:basedOn w:val="a0"/>
    <w:uiPriority w:val="99"/>
    <w:semiHidden/>
    <w:unhideWhenUsed/>
    <w:rsid w:val="00E30901"/>
    <w:rPr>
      <w:color w:val="800080" w:themeColor="followedHyperlink"/>
      <w:u w:val="single"/>
    </w:rPr>
  </w:style>
  <w:style w:type="table" w:customStyle="1" w:styleId="6">
    <w:name w:val="Сітка таблиці6"/>
    <w:basedOn w:val="a1"/>
    <w:next w:val="a3"/>
    <w:uiPriority w:val="59"/>
    <w:rsid w:val="00CD22AF"/>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8215">
      <w:bodyDiv w:val="1"/>
      <w:marLeft w:val="0"/>
      <w:marRight w:val="0"/>
      <w:marTop w:val="0"/>
      <w:marBottom w:val="0"/>
      <w:divBdr>
        <w:top w:val="none" w:sz="0" w:space="0" w:color="auto"/>
        <w:left w:val="none" w:sz="0" w:space="0" w:color="auto"/>
        <w:bottom w:val="none" w:sz="0" w:space="0" w:color="auto"/>
        <w:right w:val="none" w:sz="0" w:space="0" w:color="auto"/>
      </w:divBdr>
    </w:div>
    <w:div w:id="536166491">
      <w:bodyDiv w:val="1"/>
      <w:marLeft w:val="0"/>
      <w:marRight w:val="0"/>
      <w:marTop w:val="0"/>
      <w:marBottom w:val="0"/>
      <w:divBdr>
        <w:top w:val="none" w:sz="0" w:space="0" w:color="auto"/>
        <w:left w:val="none" w:sz="0" w:space="0" w:color="auto"/>
        <w:bottom w:val="none" w:sz="0" w:space="0" w:color="auto"/>
        <w:right w:val="none" w:sz="0" w:space="0" w:color="auto"/>
      </w:divBdr>
      <w:divsChild>
        <w:div w:id="549607450">
          <w:marLeft w:val="0"/>
          <w:marRight w:val="0"/>
          <w:marTop w:val="0"/>
          <w:marBottom w:val="0"/>
          <w:divBdr>
            <w:top w:val="none" w:sz="0" w:space="0" w:color="auto"/>
            <w:left w:val="none" w:sz="0" w:space="0" w:color="auto"/>
            <w:bottom w:val="none" w:sz="0" w:space="0" w:color="auto"/>
            <w:right w:val="none" w:sz="0" w:space="0" w:color="auto"/>
          </w:divBdr>
        </w:div>
        <w:div w:id="1917786615">
          <w:marLeft w:val="0"/>
          <w:marRight w:val="0"/>
          <w:marTop w:val="0"/>
          <w:marBottom w:val="0"/>
          <w:divBdr>
            <w:top w:val="none" w:sz="0" w:space="0" w:color="auto"/>
            <w:left w:val="none" w:sz="0" w:space="0" w:color="auto"/>
            <w:bottom w:val="none" w:sz="0" w:space="0" w:color="auto"/>
            <w:right w:val="none" w:sz="0" w:space="0" w:color="auto"/>
          </w:divBdr>
        </w:div>
        <w:div w:id="492525611">
          <w:marLeft w:val="0"/>
          <w:marRight w:val="0"/>
          <w:marTop w:val="0"/>
          <w:marBottom w:val="0"/>
          <w:divBdr>
            <w:top w:val="none" w:sz="0" w:space="0" w:color="auto"/>
            <w:left w:val="none" w:sz="0" w:space="0" w:color="auto"/>
            <w:bottom w:val="none" w:sz="0" w:space="0" w:color="auto"/>
            <w:right w:val="none" w:sz="0" w:space="0" w:color="auto"/>
          </w:divBdr>
        </w:div>
        <w:div w:id="100541171">
          <w:marLeft w:val="0"/>
          <w:marRight w:val="0"/>
          <w:marTop w:val="0"/>
          <w:marBottom w:val="0"/>
          <w:divBdr>
            <w:top w:val="none" w:sz="0" w:space="0" w:color="auto"/>
            <w:left w:val="none" w:sz="0" w:space="0" w:color="auto"/>
            <w:bottom w:val="none" w:sz="0" w:space="0" w:color="auto"/>
            <w:right w:val="none" w:sz="0" w:space="0" w:color="auto"/>
          </w:divBdr>
        </w:div>
        <w:div w:id="1270241508">
          <w:marLeft w:val="0"/>
          <w:marRight w:val="0"/>
          <w:marTop w:val="0"/>
          <w:marBottom w:val="0"/>
          <w:divBdr>
            <w:top w:val="none" w:sz="0" w:space="0" w:color="auto"/>
            <w:left w:val="none" w:sz="0" w:space="0" w:color="auto"/>
            <w:bottom w:val="none" w:sz="0" w:space="0" w:color="auto"/>
            <w:right w:val="none" w:sz="0" w:space="0" w:color="auto"/>
          </w:divBdr>
        </w:div>
        <w:div w:id="883255294">
          <w:marLeft w:val="0"/>
          <w:marRight w:val="0"/>
          <w:marTop w:val="0"/>
          <w:marBottom w:val="0"/>
          <w:divBdr>
            <w:top w:val="none" w:sz="0" w:space="0" w:color="auto"/>
            <w:left w:val="none" w:sz="0" w:space="0" w:color="auto"/>
            <w:bottom w:val="none" w:sz="0" w:space="0" w:color="auto"/>
            <w:right w:val="none" w:sz="0" w:space="0" w:color="auto"/>
          </w:divBdr>
        </w:div>
      </w:divsChild>
    </w:div>
    <w:div w:id="714357602">
      <w:bodyDiv w:val="1"/>
      <w:marLeft w:val="0"/>
      <w:marRight w:val="0"/>
      <w:marTop w:val="0"/>
      <w:marBottom w:val="0"/>
      <w:divBdr>
        <w:top w:val="none" w:sz="0" w:space="0" w:color="auto"/>
        <w:left w:val="none" w:sz="0" w:space="0" w:color="auto"/>
        <w:bottom w:val="none" w:sz="0" w:space="0" w:color="auto"/>
        <w:right w:val="none" w:sz="0" w:space="0" w:color="auto"/>
      </w:divBdr>
    </w:div>
    <w:div w:id="962686568">
      <w:bodyDiv w:val="1"/>
      <w:marLeft w:val="0"/>
      <w:marRight w:val="0"/>
      <w:marTop w:val="0"/>
      <w:marBottom w:val="0"/>
      <w:divBdr>
        <w:top w:val="none" w:sz="0" w:space="0" w:color="auto"/>
        <w:left w:val="none" w:sz="0" w:space="0" w:color="auto"/>
        <w:bottom w:val="none" w:sz="0" w:space="0" w:color="auto"/>
        <w:right w:val="none" w:sz="0" w:space="0" w:color="auto"/>
      </w:divBdr>
    </w:div>
    <w:div w:id="1358118875">
      <w:bodyDiv w:val="1"/>
      <w:marLeft w:val="0"/>
      <w:marRight w:val="0"/>
      <w:marTop w:val="0"/>
      <w:marBottom w:val="0"/>
      <w:divBdr>
        <w:top w:val="none" w:sz="0" w:space="0" w:color="auto"/>
        <w:left w:val="none" w:sz="0" w:space="0" w:color="auto"/>
        <w:bottom w:val="none" w:sz="0" w:space="0" w:color="auto"/>
        <w:right w:val="none" w:sz="0" w:space="0" w:color="auto"/>
      </w:divBdr>
    </w:div>
    <w:div w:id="1820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0-2016-%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fin.gov.ua/news/view/informatsiia-shchodo-proektiv-sotsialnoekonomichnoho-rozvytku-ukrainy-shcho-pidtrymuiutsia-mizhnarodnymy-finansovymy-orhanizatsiiamy-iaki-znakhodiatsia-na-stadii-pidhotovky-ta-realizatsii?category=mizhnarodne-spivrobitnic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63BB9-E623-4294-8550-B20B7678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17210</Words>
  <Characters>9810</Characters>
  <Application>Microsoft Office Word</Application>
  <DocSecurity>0</DocSecurity>
  <Lines>81</Lines>
  <Paragraphs>53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Oksana.Velychko</dc:creator>
  <cp:lastModifiedBy>Байбікова Софія Ігорівна</cp:lastModifiedBy>
  <cp:revision>2</cp:revision>
  <cp:lastPrinted>2018-09-12T08:28:00Z</cp:lastPrinted>
  <dcterms:created xsi:type="dcterms:W3CDTF">2019-12-18T13:02:00Z</dcterms:created>
  <dcterms:modified xsi:type="dcterms:W3CDTF">2019-12-18T13:02:00Z</dcterms:modified>
</cp:coreProperties>
</file>