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475" w:rsidRPr="007D377C" w:rsidRDefault="00064475" w:rsidP="00064475">
      <w:pPr>
        <w:pStyle w:val="a3"/>
        <w:jc w:val="right"/>
        <w:rPr>
          <w:rFonts w:ascii="Times New Roman" w:hAnsi="Times New Roman" w:cs="Times New Roman"/>
          <w:b/>
          <w:sz w:val="24"/>
          <w:szCs w:val="24"/>
          <w:u w:val="single"/>
        </w:rPr>
      </w:pPr>
      <w:r w:rsidRPr="007D377C">
        <w:rPr>
          <w:rFonts w:ascii="Times New Roman" w:hAnsi="Times New Roman" w:cs="Times New Roman"/>
          <w:b/>
          <w:sz w:val="24"/>
          <w:szCs w:val="24"/>
          <w:u w:val="single"/>
        </w:rPr>
        <w:t>Міністерство фінансів України</w:t>
      </w:r>
    </w:p>
    <w:p w:rsidR="00064475" w:rsidRPr="007D377C" w:rsidRDefault="00064475" w:rsidP="00064475">
      <w:pPr>
        <w:pStyle w:val="a3"/>
        <w:jc w:val="center"/>
        <w:rPr>
          <w:rFonts w:ascii="Times New Roman" w:hAnsi="Times New Roman" w:cs="Times New Roman"/>
          <w:sz w:val="24"/>
          <w:szCs w:val="24"/>
        </w:rPr>
      </w:pPr>
    </w:p>
    <w:p w:rsidR="00064475" w:rsidRPr="007D377C" w:rsidRDefault="00064475" w:rsidP="00064475">
      <w:pPr>
        <w:pStyle w:val="a3"/>
        <w:jc w:val="center"/>
        <w:rPr>
          <w:rFonts w:ascii="Times New Roman" w:hAnsi="Times New Roman" w:cs="Times New Roman"/>
          <w:b/>
          <w:sz w:val="24"/>
          <w:szCs w:val="24"/>
        </w:rPr>
      </w:pPr>
      <w:r w:rsidRPr="007D377C">
        <w:rPr>
          <w:rFonts w:ascii="Times New Roman" w:hAnsi="Times New Roman" w:cs="Times New Roman"/>
          <w:b/>
          <w:sz w:val="24"/>
          <w:szCs w:val="24"/>
        </w:rPr>
        <w:t>Звіт</w:t>
      </w:r>
    </w:p>
    <w:p w:rsidR="00064475" w:rsidRPr="007D377C" w:rsidRDefault="00064475" w:rsidP="00064475">
      <w:pPr>
        <w:pStyle w:val="a3"/>
        <w:jc w:val="center"/>
        <w:rPr>
          <w:rFonts w:ascii="Times New Roman" w:hAnsi="Times New Roman" w:cs="Times New Roman"/>
          <w:b/>
          <w:sz w:val="24"/>
          <w:szCs w:val="24"/>
        </w:rPr>
      </w:pPr>
      <w:r w:rsidRPr="007D377C">
        <w:rPr>
          <w:rFonts w:ascii="Times New Roman" w:hAnsi="Times New Roman" w:cs="Times New Roman"/>
          <w:b/>
          <w:sz w:val="24"/>
          <w:szCs w:val="24"/>
        </w:rPr>
        <w:t>щодо виконання Угоди про асоціацію між Україною, з однієї сторони, та Європейським Союзом, Європейським співтовариством з атомної енерг</w:t>
      </w:r>
      <w:r w:rsidR="00D83100" w:rsidRPr="007D377C">
        <w:rPr>
          <w:rFonts w:ascii="Times New Roman" w:hAnsi="Times New Roman" w:cs="Times New Roman"/>
          <w:b/>
          <w:sz w:val="24"/>
          <w:szCs w:val="24"/>
        </w:rPr>
        <w:t xml:space="preserve">ії </w:t>
      </w:r>
      <w:r w:rsidR="00185F23" w:rsidRPr="007D377C">
        <w:rPr>
          <w:rFonts w:ascii="Times New Roman" w:hAnsi="Times New Roman" w:cs="Times New Roman"/>
          <w:b/>
          <w:sz w:val="24"/>
          <w:szCs w:val="24"/>
        </w:rPr>
        <w:t xml:space="preserve"> </w:t>
      </w:r>
      <w:r w:rsidR="00D83100" w:rsidRPr="007D377C">
        <w:rPr>
          <w:rFonts w:ascii="Times New Roman" w:hAnsi="Times New Roman" w:cs="Times New Roman"/>
          <w:b/>
          <w:sz w:val="24"/>
          <w:szCs w:val="24"/>
        </w:rPr>
        <w:t xml:space="preserve">і їхніми державами-членами, </w:t>
      </w:r>
      <w:r w:rsidRPr="007D377C">
        <w:rPr>
          <w:rFonts w:ascii="Times New Roman" w:hAnsi="Times New Roman" w:cs="Times New Roman"/>
          <w:b/>
          <w:sz w:val="24"/>
          <w:szCs w:val="24"/>
        </w:rPr>
        <w:t>з іншої сторони</w:t>
      </w:r>
    </w:p>
    <w:p w:rsidR="00064475" w:rsidRPr="007D377C" w:rsidRDefault="00064475" w:rsidP="00064475">
      <w:pPr>
        <w:pStyle w:val="a3"/>
        <w:jc w:val="center"/>
        <w:rPr>
          <w:rFonts w:ascii="Times New Roman" w:hAnsi="Times New Roman" w:cs="Times New Roman"/>
          <w:b/>
          <w:sz w:val="24"/>
          <w:szCs w:val="24"/>
        </w:rPr>
      </w:pPr>
      <w:r w:rsidRPr="007D377C">
        <w:rPr>
          <w:rFonts w:ascii="Times New Roman" w:hAnsi="Times New Roman" w:cs="Times New Roman"/>
          <w:b/>
          <w:sz w:val="24"/>
          <w:szCs w:val="24"/>
        </w:rPr>
        <w:t xml:space="preserve">за </w:t>
      </w:r>
      <w:r w:rsidR="00BF2363" w:rsidRPr="007D377C">
        <w:rPr>
          <w:rFonts w:ascii="Times New Roman" w:hAnsi="Times New Roman" w:cs="Times New Roman"/>
          <w:b/>
          <w:sz w:val="24"/>
          <w:szCs w:val="24"/>
        </w:rPr>
        <w:t>І</w:t>
      </w:r>
      <w:r w:rsidR="00192A5F" w:rsidRPr="007D377C">
        <w:rPr>
          <w:rFonts w:ascii="Times New Roman" w:hAnsi="Times New Roman" w:cs="Times New Roman"/>
          <w:b/>
          <w:sz w:val="24"/>
          <w:szCs w:val="24"/>
        </w:rPr>
        <w:t>І</w:t>
      </w:r>
      <w:r w:rsidR="00145A36" w:rsidRPr="007D377C">
        <w:rPr>
          <w:rFonts w:ascii="Times New Roman" w:hAnsi="Times New Roman" w:cs="Times New Roman"/>
          <w:b/>
          <w:sz w:val="24"/>
          <w:szCs w:val="24"/>
        </w:rPr>
        <w:t>І</w:t>
      </w:r>
      <w:r w:rsidRPr="007D377C">
        <w:rPr>
          <w:rFonts w:ascii="Times New Roman" w:hAnsi="Times New Roman" w:cs="Times New Roman"/>
          <w:b/>
          <w:sz w:val="24"/>
          <w:szCs w:val="24"/>
        </w:rPr>
        <w:t xml:space="preserve"> квартал 20</w:t>
      </w:r>
      <w:r w:rsidR="0029268C" w:rsidRPr="007D377C">
        <w:rPr>
          <w:rFonts w:ascii="Times New Roman" w:hAnsi="Times New Roman" w:cs="Times New Roman"/>
          <w:b/>
          <w:sz w:val="24"/>
          <w:szCs w:val="24"/>
        </w:rPr>
        <w:t>20</w:t>
      </w:r>
      <w:r w:rsidRPr="007D377C">
        <w:rPr>
          <w:rFonts w:ascii="Times New Roman" w:hAnsi="Times New Roman" w:cs="Times New Roman"/>
          <w:b/>
          <w:sz w:val="24"/>
          <w:szCs w:val="24"/>
        </w:rPr>
        <w:t xml:space="preserve"> року</w:t>
      </w:r>
    </w:p>
    <w:p w:rsidR="00F23AB9" w:rsidRPr="007D377C" w:rsidRDefault="00F23AB9" w:rsidP="00064475">
      <w:pPr>
        <w:pStyle w:val="a3"/>
        <w:jc w:val="center"/>
        <w:rPr>
          <w:rFonts w:ascii="Times New Roman" w:hAnsi="Times New Roman" w:cs="Times New Roman"/>
          <w:b/>
          <w:sz w:val="24"/>
          <w:szCs w:val="24"/>
        </w:rPr>
      </w:pPr>
    </w:p>
    <w:tbl>
      <w:tblPr>
        <w:tblStyle w:val="a4"/>
        <w:tblW w:w="15480" w:type="dxa"/>
        <w:tblInd w:w="-176" w:type="dxa"/>
        <w:tblLook w:val="04A0" w:firstRow="1" w:lastRow="0" w:firstColumn="1" w:lastColumn="0" w:noHBand="0" w:noVBand="1"/>
      </w:tblPr>
      <w:tblGrid>
        <w:gridCol w:w="3715"/>
        <w:gridCol w:w="4111"/>
        <w:gridCol w:w="7654"/>
      </w:tblGrid>
      <w:tr w:rsidR="00997683" w:rsidRPr="007D377C" w:rsidTr="007751DC">
        <w:trPr>
          <w:trHeight w:val="570"/>
        </w:trPr>
        <w:tc>
          <w:tcPr>
            <w:tcW w:w="3715" w:type="dxa"/>
            <w:vAlign w:val="center"/>
          </w:tcPr>
          <w:p w:rsidR="00997683" w:rsidRPr="007D377C" w:rsidRDefault="00997683" w:rsidP="00A52A8E">
            <w:pPr>
              <w:pStyle w:val="a3"/>
              <w:jc w:val="center"/>
              <w:rPr>
                <w:rFonts w:ascii="Times New Roman" w:hAnsi="Times New Roman" w:cs="Times New Roman"/>
                <w:b/>
                <w:sz w:val="24"/>
                <w:szCs w:val="24"/>
              </w:rPr>
            </w:pPr>
            <w:r w:rsidRPr="007D377C">
              <w:rPr>
                <w:rFonts w:ascii="Times New Roman" w:hAnsi="Times New Roman" w:cs="Times New Roman"/>
                <w:b/>
                <w:sz w:val="24"/>
                <w:szCs w:val="24"/>
              </w:rPr>
              <w:t>Найменування завдання</w:t>
            </w:r>
          </w:p>
        </w:tc>
        <w:tc>
          <w:tcPr>
            <w:tcW w:w="4111" w:type="dxa"/>
            <w:vAlign w:val="center"/>
          </w:tcPr>
          <w:p w:rsidR="00997683" w:rsidRPr="007D377C" w:rsidRDefault="00997683" w:rsidP="00A52A8E">
            <w:pPr>
              <w:pStyle w:val="a3"/>
              <w:jc w:val="center"/>
              <w:rPr>
                <w:rFonts w:ascii="Times New Roman" w:hAnsi="Times New Roman" w:cs="Times New Roman"/>
                <w:b/>
                <w:sz w:val="24"/>
                <w:szCs w:val="24"/>
              </w:rPr>
            </w:pPr>
            <w:r w:rsidRPr="007D377C">
              <w:rPr>
                <w:rFonts w:ascii="Times New Roman" w:hAnsi="Times New Roman" w:cs="Times New Roman"/>
                <w:b/>
                <w:sz w:val="24"/>
                <w:szCs w:val="24"/>
              </w:rPr>
              <w:t>Найменування заходу</w:t>
            </w:r>
          </w:p>
        </w:tc>
        <w:tc>
          <w:tcPr>
            <w:tcW w:w="7654" w:type="dxa"/>
            <w:vAlign w:val="center"/>
          </w:tcPr>
          <w:p w:rsidR="00997683" w:rsidRPr="007D377C" w:rsidRDefault="00997683" w:rsidP="00A52A8E">
            <w:pPr>
              <w:pStyle w:val="a3"/>
              <w:jc w:val="center"/>
              <w:rPr>
                <w:rFonts w:ascii="Times New Roman" w:hAnsi="Times New Roman" w:cs="Times New Roman"/>
                <w:b/>
                <w:sz w:val="24"/>
                <w:szCs w:val="24"/>
              </w:rPr>
            </w:pPr>
            <w:r w:rsidRPr="007D377C">
              <w:rPr>
                <w:rFonts w:ascii="Times New Roman" w:hAnsi="Times New Roman" w:cs="Times New Roman"/>
                <w:b/>
                <w:sz w:val="24"/>
                <w:szCs w:val="24"/>
              </w:rPr>
              <w:t>Прогрес виконання заходу у звітному періоді</w:t>
            </w:r>
          </w:p>
        </w:tc>
      </w:tr>
      <w:tr w:rsidR="00997683" w:rsidRPr="007D377C" w:rsidTr="00DD04C2">
        <w:tc>
          <w:tcPr>
            <w:tcW w:w="15480" w:type="dxa"/>
            <w:gridSpan w:val="3"/>
          </w:tcPr>
          <w:p w:rsidR="004631A2" w:rsidRPr="007D377C" w:rsidRDefault="00997683" w:rsidP="009B57F4">
            <w:pPr>
              <w:pStyle w:val="a3"/>
              <w:ind w:firstLine="464"/>
              <w:jc w:val="center"/>
              <w:rPr>
                <w:rFonts w:ascii="Times New Roman" w:hAnsi="Times New Roman" w:cs="Times New Roman"/>
                <w:b/>
                <w:sz w:val="24"/>
                <w:szCs w:val="24"/>
              </w:rPr>
            </w:pPr>
            <w:r w:rsidRPr="007D377C">
              <w:rPr>
                <w:rFonts w:ascii="Times New Roman" w:hAnsi="Times New Roman" w:cs="Times New Roman"/>
                <w:b/>
                <w:sz w:val="24"/>
                <w:szCs w:val="24"/>
              </w:rPr>
              <w:t xml:space="preserve">Митні питання </w:t>
            </w:r>
          </w:p>
        </w:tc>
      </w:tr>
      <w:tr w:rsidR="00997683" w:rsidRPr="007D377C" w:rsidTr="007751DC">
        <w:tc>
          <w:tcPr>
            <w:tcW w:w="3715" w:type="dxa"/>
            <w:vMerge w:val="restart"/>
          </w:tcPr>
          <w:p w:rsidR="00997683" w:rsidRPr="007D377C" w:rsidRDefault="00997683" w:rsidP="00A52A8E">
            <w:pPr>
              <w:jc w:val="both"/>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470. Встановлення механізму визначення курсу валют відповідно до вимог </w:t>
            </w:r>
            <w:r w:rsidR="00D44C0D" w:rsidRPr="007D377C">
              <w:rPr>
                <w:rFonts w:ascii="Times New Roman" w:eastAsia="Times New Roman" w:hAnsi="Times New Roman" w:cs="Times New Roman"/>
                <w:sz w:val="24"/>
                <w:szCs w:val="24"/>
                <w:lang w:eastAsia="uk-UA"/>
              </w:rPr>
              <w:t xml:space="preserve">Конвенції про процедуру спільного транзиту </w:t>
            </w:r>
            <w:r w:rsidRPr="007D377C">
              <w:rPr>
                <w:rFonts w:ascii="Times New Roman" w:hAnsi="Times New Roman" w:cs="Times New Roman"/>
                <w:sz w:val="24"/>
                <w:szCs w:val="24"/>
                <w:lang w:eastAsia="uk-UA"/>
              </w:rPr>
              <w:t>та визначення вимог щодо опублікування інформації про обмінний курс валют для здійснення митних процедур</w:t>
            </w:r>
          </w:p>
          <w:p w:rsidR="00997683" w:rsidRPr="007D377C" w:rsidRDefault="00997683" w:rsidP="00A52A8E">
            <w:pPr>
              <w:jc w:val="both"/>
              <w:rPr>
                <w:rFonts w:ascii="Times New Roman" w:hAnsi="Times New Roman" w:cs="Times New Roman"/>
                <w:sz w:val="24"/>
                <w:szCs w:val="24"/>
                <w:lang w:eastAsia="uk-UA"/>
              </w:rPr>
            </w:pPr>
          </w:p>
          <w:p w:rsidR="00997683" w:rsidRPr="007D377C" w:rsidRDefault="00997683" w:rsidP="00A52A8E">
            <w:pPr>
              <w:jc w:val="both"/>
              <w:rPr>
                <w:rFonts w:ascii="Times New Roman" w:hAnsi="Times New Roman" w:cs="Times New Roman"/>
                <w:sz w:val="24"/>
                <w:szCs w:val="24"/>
                <w:lang w:eastAsia="uk-UA"/>
              </w:rPr>
            </w:pPr>
          </w:p>
        </w:tc>
        <w:tc>
          <w:tcPr>
            <w:tcW w:w="4111" w:type="dxa"/>
          </w:tcPr>
          <w:p w:rsidR="00997683" w:rsidRPr="007D377C" w:rsidRDefault="00997683" w:rsidP="00A52A8E">
            <w:pPr>
              <w:jc w:val="both"/>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1) розроблення та подання на розгляд Кабінету Міністрів України </w:t>
            </w:r>
            <w:r w:rsidR="00670C90" w:rsidRPr="007D377C">
              <w:rPr>
                <w:rFonts w:ascii="Times New Roman" w:hAnsi="Times New Roman" w:cs="Times New Roman"/>
                <w:sz w:val="24"/>
                <w:szCs w:val="24"/>
                <w:lang w:eastAsia="uk-UA"/>
              </w:rPr>
              <w:t>законопроекту</w:t>
            </w:r>
            <w:r w:rsidRPr="007D377C">
              <w:rPr>
                <w:rFonts w:ascii="Times New Roman" w:hAnsi="Times New Roman" w:cs="Times New Roman"/>
                <w:sz w:val="24"/>
                <w:szCs w:val="24"/>
                <w:lang w:eastAsia="uk-UA"/>
              </w:rPr>
              <w:t xml:space="preserve"> про внесення змін до Митного кодексу України щодо механізму визначення курсу валют відповідно до вимог Конвенції</w:t>
            </w:r>
          </w:p>
        </w:tc>
        <w:tc>
          <w:tcPr>
            <w:tcW w:w="7654" w:type="dxa"/>
          </w:tcPr>
          <w:p w:rsidR="00997683" w:rsidRPr="007D377C" w:rsidRDefault="00997683" w:rsidP="00A52A8E">
            <w:pPr>
              <w:pStyle w:val="a3"/>
              <w:ind w:firstLine="464"/>
              <w:jc w:val="both"/>
              <w:rPr>
                <w:rFonts w:ascii="Times New Roman" w:hAnsi="Times New Roman" w:cs="Times New Roman"/>
                <w:sz w:val="24"/>
                <w:szCs w:val="24"/>
              </w:rPr>
            </w:pPr>
            <w:r w:rsidRPr="007D377C">
              <w:rPr>
                <w:rFonts w:ascii="Times New Roman" w:hAnsi="Times New Roman" w:cs="Times New Roman"/>
                <w:b/>
                <w:sz w:val="24"/>
                <w:szCs w:val="24"/>
              </w:rPr>
              <w:t>1)</w:t>
            </w:r>
            <w:r w:rsidRPr="007D377C">
              <w:rPr>
                <w:rFonts w:ascii="Times New Roman" w:hAnsi="Times New Roman" w:cs="Times New Roman"/>
                <w:sz w:val="24"/>
                <w:szCs w:val="24"/>
              </w:rPr>
              <w:t xml:space="preserve"> </w:t>
            </w:r>
            <w:r w:rsidRPr="007D377C">
              <w:rPr>
                <w:rFonts w:ascii="Times New Roman" w:hAnsi="Times New Roman" w:cs="Times New Roman"/>
                <w:b/>
                <w:sz w:val="24"/>
                <w:szCs w:val="24"/>
              </w:rPr>
              <w:t xml:space="preserve">Виконано. </w:t>
            </w:r>
            <w:r w:rsidRPr="007D377C">
              <w:rPr>
                <w:rFonts w:ascii="Times New Roman" w:hAnsi="Times New Roman" w:cs="Times New Roman"/>
                <w:sz w:val="24"/>
                <w:szCs w:val="24"/>
              </w:rPr>
              <w:t>Захід виконано</w:t>
            </w:r>
            <w:r w:rsidRPr="007D377C">
              <w:rPr>
                <w:rFonts w:ascii="Times New Roman" w:hAnsi="Times New Roman" w:cs="Times New Roman"/>
                <w:b/>
                <w:sz w:val="24"/>
                <w:szCs w:val="24"/>
              </w:rPr>
              <w:t xml:space="preserve"> </w:t>
            </w:r>
            <w:r w:rsidRPr="007D377C">
              <w:rPr>
                <w:rFonts w:ascii="Times New Roman" w:hAnsi="Times New Roman" w:cs="Times New Roman"/>
                <w:sz w:val="24"/>
                <w:szCs w:val="24"/>
              </w:rPr>
              <w:t xml:space="preserve">до моменту підписання Угоди про асоціацію між Україною та ЄС. </w:t>
            </w:r>
          </w:p>
          <w:p w:rsidR="00997683" w:rsidRPr="007D377C" w:rsidRDefault="00997683" w:rsidP="00A52A8E">
            <w:pPr>
              <w:pStyle w:val="a3"/>
              <w:ind w:firstLine="464"/>
              <w:jc w:val="both"/>
              <w:rPr>
                <w:rFonts w:ascii="Times New Roman" w:hAnsi="Times New Roman" w:cs="Times New Roman"/>
                <w:sz w:val="24"/>
                <w:szCs w:val="24"/>
              </w:rPr>
            </w:pPr>
            <w:r w:rsidRPr="007D377C">
              <w:rPr>
                <w:rFonts w:ascii="Times New Roman" w:hAnsi="Times New Roman" w:cs="Times New Roman"/>
                <w:sz w:val="24"/>
                <w:szCs w:val="24"/>
              </w:rPr>
              <w:t xml:space="preserve">Завдання не потребує додаткових заходів та їх виконання. </w:t>
            </w:r>
          </w:p>
          <w:p w:rsidR="00997683" w:rsidRPr="007D377C" w:rsidRDefault="00997683" w:rsidP="00A52A8E">
            <w:pPr>
              <w:ind w:firstLine="464"/>
              <w:jc w:val="both"/>
              <w:rPr>
                <w:rFonts w:ascii="Times New Roman" w:hAnsi="Times New Roman" w:cs="Times New Roman"/>
                <w:b/>
                <w:sz w:val="24"/>
                <w:szCs w:val="24"/>
              </w:rPr>
            </w:pPr>
            <w:r w:rsidRPr="007D377C">
              <w:rPr>
                <w:rFonts w:ascii="Times New Roman" w:hAnsi="Times New Roman" w:cs="Times New Roman"/>
                <w:sz w:val="24"/>
                <w:szCs w:val="24"/>
              </w:rPr>
              <w:t>Особливості застосування валютних курсів, що використовуються для цілей нарахування митних платежів, а також ресурс їх публікації встановлені ст. 3</w:t>
            </w:r>
            <w:r w:rsidRPr="007D377C">
              <w:rPr>
                <w:rFonts w:ascii="Times New Roman" w:hAnsi="Times New Roman" w:cs="Times New Roman"/>
                <w:sz w:val="24"/>
                <w:szCs w:val="24"/>
                <w:vertAlign w:val="superscript"/>
              </w:rPr>
              <w:t xml:space="preserve">1 </w:t>
            </w:r>
            <w:r w:rsidRPr="007D377C">
              <w:rPr>
                <w:rFonts w:ascii="Times New Roman" w:hAnsi="Times New Roman" w:cs="Times New Roman"/>
                <w:sz w:val="24"/>
                <w:szCs w:val="24"/>
              </w:rPr>
              <w:t xml:space="preserve">Митного кодексу України (внесена Законом України </w:t>
            </w:r>
            <w:r w:rsidR="00B7701A" w:rsidRPr="007D377C">
              <w:rPr>
                <w:rFonts w:ascii="Times New Roman" w:hAnsi="Times New Roman" w:cs="Times New Roman"/>
                <w:sz w:val="24"/>
                <w:szCs w:val="24"/>
              </w:rPr>
              <w:br/>
            </w:r>
            <w:r w:rsidRPr="007D377C">
              <w:rPr>
                <w:rFonts w:ascii="Times New Roman" w:hAnsi="Times New Roman" w:cs="Times New Roman"/>
                <w:sz w:val="24"/>
                <w:szCs w:val="24"/>
              </w:rPr>
              <w:t>№ 1201-VII від 10.04.2014) та ст. 39</w:t>
            </w:r>
            <w:r w:rsidRPr="007D377C">
              <w:rPr>
                <w:rFonts w:ascii="Times New Roman" w:hAnsi="Times New Roman" w:cs="Times New Roman"/>
                <w:sz w:val="24"/>
                <w:szCs w:val="24"/>
                <w:vertAlign w:val="superscript"/>
              </w:rPr>
              <w:t>1</w:t>
            </w:r>
            <w:r w:rsidRPr="007D377C">
              <w:rPr>
                <w:rFonts w:ascii="Times New Roman" w:hAnsi="Times New Roman" w:cs="Times New Roman"/>
                <w:sz w:val="24"/>
                <w:szCs w:val="24"/>
              </w:rPr>
              <w:t xml:space="preserve"> Податкового кодексу України. Програмне забезпечення, що використовується під час здійснення митних процедур, використовує офіційних валютний курс, опублікований відповідно до законодавства України, яке відповідає диспозиції норми Конвенції про процедуру спільного транзиту  щодо застосування валютних курсів </w:t>
            </w:r>
            <w:r w:rsidRPr="007D377C">
              <w:rPr>
                <w:rFonts w:ascii="Times New Roman" w:hAnsi="Times New Roman" w:cs="Times New Roman"/>
                <w:i/>
                <w:sz w:val="24"/>
                <w:szCs w:val="24"/>
              </w:rPr>
              <w:t>(без змін).</w:t>
            </w:r>
          </w:p>
        </w:tc>
      </w:tr>
      <w:tr w:rsidR="00997683" w:rsidRPr="007D377C" w:rsidTr="007751DC">
        <w:tc>
          <w:tcPr>
            <w:tcW w:w="3715" w:type="dxa"/>
            <w:vMerge/>
          </w:tcPr>
          <w:p w:rsidR="00997683" w:rsidRPr="007D377C" w:rsidRDefault="00997683" w:rsidP="00A52A8E">
            <w:pPr>
              <w:jc w:val="both"/>
              <w:rPr>
                <w:rFonts w:ascii="Times New Roman" w:hAnsi="Times New Roman" w:cs="Times New Roman"/>
                <w:sz w:val="24"/>
                <w:szCs w:val="24"/>
                <w:lang w:eastAsia="uk-UA"/>
              </w:rPr>
            </w:pPr>
          </w:p>
        </w:tc>
        <w:tc>
          <w:tcPr>
            <w:tcW w:w="4111" w:type="dxa"/>
          </w:tcPr>
          <w:p w:rsidR="00997683" w:rsidRPr="007D377C" w:rsidRDefault="00997683" w:rsidP="00A52A8E">
            <w:pPr>
              <w:jc w:val="both"/>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2) опрацювання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з експертами ЄС</w:t>
            </w:r>
          </w:p>
        </w:tc>
        <w:tc>
          <w:tcPr>
            <w:tcW w:w="7654" w:type="dxa"/>
          </w:tcPr>
          <w:p w:rsidR="00997683" w:rsidRPr="007D377C" w:rsidRDefault="009C2626" w:rsidP="00257D3C">
            <w:pPr>
              <w:ind w:firstLine="464"/>
              <w:jc w:val="center"/>
              <w:rPr>
                <w:rFonts w:ascii="Times New Roman" w:hAnsi="Times New Roman" w:cs="Times New Roman"/>
                <w:b/>
                <w:sz w:val="24"/>
                <w:szCs w:val="24"/>
                <w:lang w:val="en-US"/>
              </w:rPr>
            </w:pPr>
            <w:r w:rsidRPr="007D377C">
              <w:rPr>
                <w:rFonts w:ascii="Times New Roman" w:hAnsi="Times New Roman" w:cs="Times New Roman"/>
                <w:b/>
                <w:sz w:val="24"/>
                <w:szCs w:val="24"/>
              </w:rPr>
              <w:t>-</w:t>
            </w:r>
          </w:p>
          <w:p w:rsidR="00327124" w:rsidRPr="007D377C" w:rsidRDefault="00327124" w:rsidP="00A52A8E">
            <w:pPr>
              <w:ind w:firstLine="464"/>
              <w:rPr>
                <w:rFonts w:ascii="Times New Roman" w:hAnsi="Times New Roman" w:cs="Times New Roman"/>
                <w:sz w:val="24"/>
                <w:szCs w:val="24"/>
              </w:rPr>
            </w:pPr>
          </w:p>
        </w:tc>
      </w:tr>
      <w:tr w:rsidR="00997683" w:rsidRPr="007D377C" w:rsidTr="007751DC">
        <w:tc>
          <w:tcPr>
            <w:tcW w:w="3715" w:type="dxa"/>
            <w:vMerge/>
          </w:tcPr>
          <w:p w:rsidR="00997683" w:rsidRPr="007D377C" w:rsidRDefault="00997683" w:rsidP="00A52A8E">
            <w:pPr>
              <w:jc w:val="both"/>
              <w:rPr>
                <w:rFonts w:ascii="Times New Roman" w:hAnsi="Times New Roman" w:cs="Times New Roman"/>
                <w:sz w:val="24"/>
                <w:szCs w:val="24"/>
                <w:lang w:eastAsia="uk-UA"/>
              </w:rPr>
            </w:pPr>
          </w:p>
        </w:tc>
        <w:tc>
          <w:tcPr>
            <w:tcW w:w="4111" w:type="dxa"/>
          </w:tcPr>
          <w:p w:rsidR="00997683" w:rsidRPr="007D377C" w:rsidRDefault="00997683" w:rsidP="00A52A8E">
            <w:pPr>
              <w:jc w:val="both"/>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D377C">
              <w:rPr>
                <w:rFonts w:ascii="Times New Roman" w:hAnsi="Times New Roman" w:cs="Times New Roman"/>
                <w:sz w:val="24"/>
                <w:szCs w:val="24"/>
                <w:lang w:eastAsia="uk-UA"/>
              </w:rPr>
              <w:t>законопроєкту</w:t>
            </w:r>
            <w:proofErr w:type="spellEnd"/>
          </w:p>
        </w:tc>
        <w:tc>
          <w:tcPr>
            <w:tcW w:w="7654" w:type="dxa"/>
          </w:tcPr>
          <w:p w:rsidR="00997683" w:rsidRPr="007D377C" w:rsidRDefault="00997683" w:rsidP="00A52A8E">
            <w:pPr>
              <w:ind w:firstLine="464"/>
              <w:jc w:val="both"/>
              <w:rPr>
                <w:rFonts w:ascii="Times New Roman" w:hAnsi="Times New Roman" w:cs="Times New Roman"/>
                <w:sz w:val="24"/>
                <w:szCs w:val="24"/>
              </w:rPr>
            </w:pPr>
            <w:r w:rsidRPr="007D377C">
              <w:rPr>
                <w:rFonts w:ascii="Times New Roman" w:hAnsi="Times New Roman" w:cs="Times New Roman"/>
                <w:b/>
                <w:sz w:val="24"/>
                <w:szCs w:val="24"/>
              </w:rPr>
              <w:t>3)</w:t>
            </w:r>
            <w:r w:rsidRPr="007D377C">
              <w:rPr>
                <w:rFonts w:ascii="Times New Roman" w:hAnsi="Times New Roman" w:cs="Times New Roman"/>
                <w:sz w:val="24"/>
                <w:szCs w:val="24"/>
              </w:rPr>
              <w:t xml:space="preserve"> </w:t>
            </w:r>
            <w:r w:rsidRPr="007D377C">
              <w:rPr>
                <w:rFonts w:ascii="Times New Roman" w:hAnsi="Times New Roman" w:cs="Times New Roman"/>
                <w:b/>
                <w:sz w:val="24"/>
                <w:szCs w:val="24"/>
              </w:rPr>
              <w:t>Виконано</w:t>
            </w:r>
            <w:r w:rsidRPr="007D377C">
              <w:rPr>
                <w:rFonts w:ascii="Times New Roman" w:hAnsi="Times New Roman" w:cs="Times New Roman"/>
                <w:sz w:val="24"/>
                <w:szCs w:val="24"/>
              </w:rPr>
              <w:t xml:space="preserve">. Питання врегульоване </w:t>
            </w:r>
            <w:proofErr w:type="spellStart"/>
            <w:r w:rsidRPr="007D377C">
              <w:rPr>
                <w:rFonts w:ascii="Times New Roman" w:hAnsi="Times New Roman" w:cs="Times New Roman"/>
                <w:sz w:val="24"/>
                <w:szCs w:val="24"/>
              </w:rPr>
              <w:t>ст</w:t>
            </w:r>
            <w:r w:rsidRPr="007D377C">
              <w:rPr>
                <w:rFonts w:ascii="Times New Roman" w:hAnsi="Times New Roman" w:cs="Times New Roman"/>
                <w:sz w:val="24"/>
                <w:szCs w:val="24"/>
                <w:lang w:val="ru-RU"/>
              </w:rPr>
              <w:t>аттею</w:t>
            </w:r>
            <w:proofErr w:type="spellEnd"/>
            <w:r w:rsidRPr="007D377C">
              <w:rPr>
                <w:rFonts w:ascii="Times New Roman" w:hAnsi="Times New Roman" w:cs="Times New Roman"/>
                <w:sz w:val="24"/>
                <w:szCs w:val="24"/>
              </w:rPr>
              <w:t xml:space="preserve"> 3</w:t>
            </w:r>
            <w:r w:rsidRPr="007D377C">
              <w:rPr>
                <w:rFonts w:ascii="Times New Roman" w:hAnsi="Times New Roman" w:cs="Times New Roman"/>
                <w:sz w:val="24"/>
                <w:szCs w:val="24"/>
                <w:vertAlign w:val="superscript"/>
              </w:rPr>
              <w:t xml:space="preserve">1 </w:t>
            </w:r>
            <w:r w:rsidRPr="007D377C">
              <w:rPr>
                <w:rFonts w:ascii="Times New Roman" w:hAnsi="Times New Roman" w:cs="Times New Roman"/>
                <w:sz w:val="24"/>
                <w:szCs w:val="24"/>
              </w:rPr>
              <w:t xml:space="preserve">Митного кодексу України (внесена Законом України № 1201-VII від 10.04.2014) та </w:t>
            </w:r>
            <w:proofErr w:type="spellStart"/>
            <w:r w:rsidRPr="007D377C">
              <w:rPr>
                <w:rFonts w:ascii="Times New Roman" w:hAnsi="Times New Roman" w:cs="Times New Roman"/>
                <w:sz w:val="24"/>
                <w:szCs w:val="24"/>
              </w:rPr>
              <w:t>ст</w:t>
            </w:r>
            <w:r w:rsidRPr="007D377C">
              <w:rPr>
                <w:rFonts w:ascii="Times New Roman" w:hAnsi="Times New Roman" w:cs="Times New Roman"/>
                <w:sz w:val="24"/>
                <w:szCs w:val="24"/>
                <w:lang w:val="ru-RU"/>
              </w:rPr>
              <w:t>аттею</w:t>
            </w:r>
            <w:proofErr w:type="spellEnd"/>
            <w:r w:rsidRPr="007D377C">
              <w:rPr>
                <w:rFonts w:ascii="Times New Roman" w:hAnsi="Times New Roman" w:cs="Times New Roman"/>
                <w:sz w:val="24"/>
                <w:szCs w:val="24"/>
              </w:rPr>
              <w:t xml:space="preserve"> 39</w:t>
            </w:r>
            <w:r w:rsidRPr="007D377C">
              <w:rPr>
                <w:rFonts w:ascii="Times New Roman" w:hAnsi="Times New Roman" w:cs="Times New Roman"/>
                <w:sz w:val="24"/>
                <w:szCs w:val="24"/>
                <w:vertAlign w:val="superscript"/>
              </w:rPr>
              <w:t>1</w:t>
            </w:r>
            <w:r w:rsidRPr="007D377C">
              <w:rPr>
                <w:rFonts w:ascii="Times New Roman" w:hAnsi="Times New Roman" w:cs="Times New Roman"/>
                <w:sz w:val="24"/>
                <w:szCs w:val="24"/>
              </w:rPr>
              <w:t xml:space="preserve"> Податкового кодексу України. </w:t>
            </w:r>
            <w:r w:rsidRPr="007D377C">
              <w:rPr>
                <w:rFonts w:ascii="Times New Roman" w:hAnsi="Times New Roman" w:cs="Times New Roman"/>
                <w:i/>
                <w:sz w:val="24"/>
                <w:szCs w:val="24"/>
              </w:rPr>
              <w:t>(без змін).</w:t>
            </w:r>
          </w:p>
        </w:tc>
      </w:tr>
      <w:tr w:rsidR="00997683" w:rsidRPr="007D377C" w:rsidTr="007751DC">
        <w:tc>
          <w:tcPr>
            <w:tcW w:w="3715" w:type="dxa"/>
            <w:vMerge w:val="restart"/>
          </w:tcPr>
          <w:p w:rsidR="00997683" w:rsidRPr="007D377C" w:rsidRDefault="00997683" w:rsidP="00A52A8E">
            <w:pPr>
              <w:jc w:val="both"/>
              <w:rPr>
                <w:rFonts w:ascii="Times New Roman" w:hAnsi="Times New Roman" w:cs="Times New Roman"/>
                <w:sz w:val="24"/>
                <w:szCs w:val="24"/>
                <w:lang w:eastAsia="uk-UA"/>
              </w:rPr>
            </w:pPr>
            <w:r w:rsidRPr="007D377C">
              <w:rPr>
                <w:rFonts w:ascii="Times New Roman" w:eastAsia="Calibri" w:hAnsi="Times New Roman" w:cs="Times New Roman"/>
                <w:sz w:val="24"/>
                <w:szCs w:val="24"/>
              </w:rPr>
              <w:t>476, 480-501, 503-513, 515-</w:t>
            </w:r>
            <w:r w:rsidR="001D4D6E" w:rsidRPr="007D377C">
              <w:rPr>
                <w:rFonts w:ascii="Times New Roman" w:eastAsia="Calibri" w:hAnsi="Times New Roman" w:cs="Times New Roman"/>
                <w:sz w:val="24"/>
                <w:szCs w:val="24"/>
              </w:rPr>
              <w:t xml:space="preserve">551, </w:t>
            </w:r>
            <w:r w:rsidRPr="007D377C">
              <w:rPr>
                <w:rFonts w:ascii="Times New Roman" w:eastAsia="Calibri" w:hAnsi="Times New Roman" w:cs="Times New Roman"/>
                <w:sz w:val="24"/>
                <w:szCs w:val="24"/>
              </w:rPr>
              <w:t>553 Щодо імплементації Регламенту (ЄС) 450/2008 (скасований та замінений Регламентом (ЄС) 952/2013)</w:t>
            </w:r>
          </w:p>
        </w:tc>
        <w:tc>
          <w:tcPr>
            <w:tcW w:w="4111" w:type="dxa"/>
          </w:tcPr>
          <w:p w:rsidR="00997683" w:rsidRPr="007D377C" w:rsidRDefault="00997683" w:rsidP="00A52A8E">
            <w:pPr>
              <w:jc w:val="both"/>
              <w:rPr>
                <w:rFonts w:ascii="Times New Roman" w:hAnsi="Times New Roman" w:cs="Times New Roman"/>
                <w:sz w:val="24"/>
                <w:szCs w:val="24"/>
              </w:rPr>
            </w:pPr>
            <w:r w:rsidRPr="007D377C">
              <w:rPr>
                <w:rFonts w:ascii="Times New Roman" w:hAnsi="Times New Roman" w:cs="Times New Roman"/>
                <w:sz w:val="24"/>
                <w:szCs w:val="24"/>
              </w:rPr>
              <w:t xml:space="preserve">1) розроблення та подання на розгляд Кабінету Міністрів України </w:t>
            </w:r>
            <w:proofErr w:type="spellStart"/>
            <w:r w:rsidRPr="007D377C">
              <w:rPr>
                <w:rFonts w:ascii="Times New Roman" w:hAnsi="Times New Roman" w:cs="Times New Roman"/>
                <w:sz w:val="24"/>
                <w:szCs w:val="24"/>
              </w:rPr>
              <w:t>законопроєкту</w:t>
            </w:r>
            <w:proofErr w:type="spellEnd"/>
            <w:r w:rsidRPr="007D377C">
              <w:rPr>
                <w:rFonts w:ascii="Times New Roman" w:hAnsi="Times New Roman" w:cs="Times New Roman"/>
                <w:sz w:val="24"/>
                <w:szCs w:val="24"/>
              </w:rPr>
              <w:t xml:space="preserve"> про внесення змін до Митного кодексу України щодо завдань митних органів</w:t>
            </w:r>
          </w:p>
        </w:tc>
        <w:tc>
          <w:tcPr>
            <w:tcW w:w="7654" w:type="dxa"/>
            <w:vMerge w:val="restart"/>
          </w:tcPr>
          <w:p w:rsidR="00997683" w:rsidRPr="007D377C" w:rsidRDefault="00997683" w:rsidP="00A52A8E">
            <w:pPr>
              <w:pStyle w:val="a3"/>
              <w:ind w:firstLine="464"/>
              <w:jc w:val="both"/>
              <w:rPr>
                <w:rFonts w:ascii="Times New Roman" w:hAnsi="Times New Roman" w:cs="Times New Roman"/>
                <w:sz w:val="24"/>
                <w:szCs w:val="24"/>
              </w:rPr>
            </w:pPr>
            <w:r w:rsidRPr="007D377C">
              <w:rPr>
                <w:rFonts w:ascii="Times New Roman" w:hAnsi="Times New Roman" w:cs="Times New Roman"/>
                <w:b/>
                <w:sz w:val="24"/>
                <w:szCs w:val="24"/>
              </w:rPr>
              <w:t>1)</w:t>
            </w:r>
            <w:r w:rsidRPr="007D377C">
              <w:rPr>
                <w:rFonts w:ascii="Times New Roman" w:hAnsi="Times New Roman" w:cs="Times New Roman"/>
                <w:sz w:val="24"/>
                <w:szCs w:val="24"/>
              </w:rPr>
              <w:t xml:space="preserve"> </w:t>
            </w:r>
            <w:r w:rsidRPr="007D377C">
              <w:rPr>
                <w:rFonts w:ascii="Times New Roman" w:hAnsi="Times New Roman" w:cs="Times New Roman"/>
                <w:b/>
                <w:sz w:val="24"/>
                <w:szCs w:val="24"/>
              </w:rPr>
              <w:t>Виконується.</w:t>
            </w:r>
            <w:r w:rsidRPr="007D377C">
              <w:rPr>
                <w:rFonts w:ascii="Times New Roman" w:hAnsi="Times New Roman" w:cs="Times New Roman"/>
                <w:sz w:val="24"/>
                <w:szCs w:val="24"/>
              </w:rPr>
              <w:t xml:space="preserve">  Робота над адаптацією положень Митного кодексу України у відповідність до вимог ЄС триває. На сьогоднішній день розроблено </w:t>
            </w:r>
            <w:r w:rsidR="000D111C" w:rsidRPr="007D377C">
              <w:rPr>
                <w:rFonts w:ascii="Times New Roman" w:hAnsi="Times New Roman" w:cs="Times New Roman"/>
                <w:sz w:val="24"/>
                <w:szCs w:val="24"/>
              </w:rPr>
              <w:t>проект</w:t>
            </w:r>
            <w:r w:rsidRPr="007D377C">
              <w:rPr>
                <w:rFonts w:ascii="Times New Roman" w:hAnsi="Times New Roman" w:cs="Times New Roman"/>
                <w:sz w:val="24"/>
                <w:szCs w:val="24"/>
              </w:rPr>
              <w:t xml:space="preserve"> змін до Митного кодексу України в частині приведення порядку визначення країни походження товару у відповідність до Митного кодексу Європейського Союзу. Зазначений </w:t>
            </w:r>
            <w:proofErr w:type="spellStart"/>
            <w:r w:rsidRPr="007D377C">
              <w:rPr>
                <w:rFonts w:ascii="Times New Roman" w:hAnsi="Times New Roman" w:cs="Times New Roman"/>
                <w:sz w:val="24"/>
                <w:szCs w:val="24"/>
              </w:rPr>
              <w:t>законопроєкт</w:t>
            </w:r>
            <w:proofErr w:type="spellEnd"/>
            <w:r w:rsidRPr="007D377C">
              <w:rPr>
                <w:rFonts w:ascii="Times New Roman" w:hAnsi="Times New Roman" w:cs="Times New Roman"/>
                <w:sz w:val="24"/>
                <w:szCs w:val="24"/>
              </w:rPr>
              <w:t xml:space="preserve"> доопрацьовується спільно з представниками Держмитслужби та буде направлений на погодження стороні ЄС. </w:t>
            </w:r>
          </w:p>
          <w:p w:rsidR="00997683" w:rsidRPr="007D377C" w:rsidRDefault="00997683" w:rsidP="00A52A8E">
            <w:pPr>
              <w:ind w:firstLine="464"/>
              <w:jc w:val="both"/>
              <w:rPr>
                <w:rFonts w:ascii="Times New Roman" w:hAnsi="Times New Roman" w:cs="Times New Roman"/>
                <w:sz w:val="24"/>
                <w:szCs w:val="24"/>
              </w:rPr>
            </w:pPr>
            <w:r w:rsidRPr="007D377C">
              <w:rPr>
                <w:rFonts w:ascii="Times New Roman" w:hAnsi="Times New Roman" w:cs="Times New Roman"/>
                <w:sz w:val="24"/>
                <w:szCs w:val="24"/>
              </w:rPr>
              <w:t>В рамках програми EU4PFM складено План заходів щодо надання консультативної та експертної допомоги на 2019-2020 роки</w:t>
            </w:r>
            <w:r w:rsidR="006844F6" w:rsidRPr="007D377C">
              <w:rPr>
                <w:rFonts w:ascii="Times New Roman" w:hAnsi="Times New Roman" w:cs="Times New Roman"/>
                <w:sz w:val="24"/>
                <w:szCs w:val="24"/>
              </w:rPr>
              <w:t xml:space="preserve"> (затверджено 13.12.2019 </w:t>
            </w:r>
            <w:r w:rsidR="000534B4" w:rsidRPr="007D377C">
              <w:rPr>
                <w:rFonts w:ascii="Times New Roman" w:hAnsi="Times New Roman" w:cs="Times New Roman"/>
                <w:sz w:val="24"/>
                <w:szCs w:val="24"/>
              </w:rPr>
              <w:t>Наглядовим комітетом програми EU4PFM</w:t>
            </w:r>
            <w:r w:rsidR="006844F6" w:rsidRPr="007D377C">
              <w:rPr>
                <w:rFonts w:ascii="Times New Roman" w:hAnsi="Times New Roman" w:cs="Times New Roman"/>
                <w:sz w:val="24"/>
                <w:szCs w:val="24"/>
              </w:rPr>
              <w:t>)</w:t>
            </w:r>
            <w:r w:rsidRPr="007D377C">
              <w:rPr>
                <w:rFonts w:ascii="Times New Roman" w:hAnsi="Times New Roman" w:cs="Times New Roman"/>
                <w:sz w:val="24"/>
                <w:szCs w:val="24"/>
              </w:rPr>
              <w:t xml:space="preserve">, зокрема, щодо впровадження інституту авторизованих економічних </w:t>
            </w:r>
            <w:r w:rsidRPr="007D377C">
              <w:rPr>
                <w:rFonts w:ascii="Times New Roman" w:hAnsi="Times New Roman" w:cs="Times New Roman"/>
                <w:sz w:val="24"/>
                <w:szCs w:val="24"/>
              </w:rPr>
              <w:lastRenderedPageBreak/>
              <w:t>операторів, розгортання програми спільного режиму транзиту (NCTS), імплементації норм митного законодавства ЄС, доопрацювання системи аналізу та управління ризиками, пост-аудит контролю тощо.</w:t>
            </w:r>
          </w:p>
          <w:p w:rsidR="00997683" w:rsidRPr="007D377C" w:rsidRDefault="00997683" w:rsidP="00663EEA">
            <w:pPr>
              <w:ind w:firstLine="464"/>
              <w:jc w:val="both"/>
              <w:rPr>
                <w:rFonts w:ascii="Times New Roman" w:hAnsi="Times New Roman" w:cs="Times New Roman"/>
                <w:sz w:val="24"/>
                <w:szCs w:val="24"/>
              </w:rPr>
            </w:pPr>
            <w:r w:rsidRPr="007D377C">
              <w:rPr>
                <w:rFonts w:ascii="Times New Roman" w:hAnsi="Times New Roman" w:cs="Times New Roman"/>
                <w:sz w:val="24"/>
                <w:szCs w:val="24"/>
              </w:rPr>
              <w:t xml:space="preserve">Верховною Радою України прийнято Закон України </w:t>
            </w:r>
            <w:r w:rsidRPr="007D377C">
              <w:rPr>
                <w:rFonts w:ascii="Times New Roman" w:hAnsi="Times New Roman" w:cs="Times New Roman"/>
                <w:sz w:val="24"/>
                <w:szCs w:val="24"/>
              </w:rPr>
              <w:br/>
              <w:t>від 2 жовтня 2019 року № 141-IX «Про внесення змін до Митного кодексу України щодо деяких питань функціонування авторизованих економічних операторів»,</w:t>
            </w:r>
            <w:r w:rsidRPr="007D377C">
              <w:rPr>
                <w:rFonts w:ascii="Times New Roman" w:hAnsi="Times New Roman" w:cs="Times New Roman"/>
                <w:i/>
                <w:sz w:val="24"/>
                <w:szCs w:val="24"/>
              </w:rPr>
              <w:t xml:space="preserve"> </w:t>
            </w:r>
            <w:r w:rsidRPr="007D377C">
              <w:rPr>
                <w:rFonts w:ascii="Times New Roman" w:hAnsi="Times New Roman" w:cs="Times New Roman"/>
                <w:sz w:val="24"/>
                <w:szCs w:val="24"/>
              </w:rPr>
              <w:t>яким вносяться зміни до Митного кодексу України в частині спрощеного декларування та загальної декларації прибуття, що відповідає вимогам митного законодавства ЄС</w:t>
            </w:r>
            <w:r w:rsidR="004829F9" w:rsidRPr="007D377C">
              <w:rPr>
                <w:rFonts w:ascii="Times New Roman" w:hAnsi="Times New Roman" w:cs="Times New Roman"/>
                <w:i/>
                <w:sz w:val="24"/>
                <w:szCs w:val="24"/>
              </w:rPr>
              <w:t xml:space="preserve"> (без змін).</w:t>
            </w:r>
          </w:p>
        </w:tc>
      </w:tr>
      <w:tr w:rsidR="00997683" w:rsidRPr="007D377C" w:rsidTr="007751DC">
        <w:tc>
          <w:tcPr>
            <w:tcW w:w="3715" w:type="dxa"/>
            <w:vMerge/>
          </w:tcPr>
          <w:p w:rsidR="00997683" w:rsidRPr="007D377C" w:rsidRDefault="00997683" w:rsidP="00A52A8E">
            <w:pPr>
              <w:jc w:val="both"/>
              <w:rPr>
                <w:rFonts w:ascii="Times New Roman" w:hAnsi="Times New Roman" w:cs="Times New Roman"/>
                <w:sz w:val="24"/>
                <w:szCs w:val="24"/>
                <w:lang w:eastAsia="uk-UA"/>
              </w:rPr>
            </w:pPr>
          </w:p>
        </w:tc>
        <w:tc>
          <w:tcPr>
            <w:tcW w:w="4111" w:type="dxa"/>
          </w:tcPr>
          <w:p w:rsidR="00997683" w:rsidRPr="007D377C" w:rsidRDefault="00997683" w:rsidP="00A52A8E">
            <w:pPr>
              <w:jc w:val="both"/>
              <w:rPr>
                <w:rFonts w:ascii="Times New Roman" w:hAnsi="Times New Roman" w:cs="Times New Roman"/>
                <w:sz w:val="24"/>
                <w:szCs w:val="24"/>
              </w:rPr>
            </w:pPr>
            <w:r w:rsidRPr="007D377C">
              <w:rPr>
                <w:rFonts w:ascii="Times New Roman" w:hAnsi="Times New Roman" w:cs="Times New Roman"/>
                <w:sz w:val="24"/>
                <w:szCs w:val="24"/>
              </w:rPr>
              <w:t xml:space="preserve">2) опрацювання </w:t>
            </w:r>
            <w:proofErr w:type="spellStart"/>
            <w:r w:rsidRPr="007D377C">
              <w:rPr>
                <w:rFonts w:ascii="Times New Roman" w:hAnsi="Times New Roman" w:cs="Times New Roman"/>
                <w:sz w:val="24"/>
                <w:szCs w:val="24"/>
              </w:rPr>
              <w:t>законопроєкту</w:t>
            </w:r>
            <w:proofErr w:type="spellEnd"/>
            <w:r w:rsidRPr="007D377C">
              <w:rPr>
                <w:rFonts w:ascii="Times New Roman" w:hAnsi="Times New Roman" w:cs="Times New Roman"/>
                <w:sz w:val="24"/>
                <w:szCs w:val="24"/>
              </w:rPr>
              <w:t xml:space="preserve"> з експертами ЄС</w:t>
            </w:r>
          </w:p>
        </w:tc>
        <w:tc>
          <w:tcPr>
            <w:tcW w:w="7654" w:type="dxa"/>
            <w:vMerge/>
          </w:tcPr>
          <w:p w:rsidR="00997683" w:rsidRPr="007D377C" w:rsidRDefault="00997683" w:rsidP="00A52A8E">
            <w:pPr>
              <w:ind w:firstLine="464"/>
              <w:jc w:val="both"/>
              <w:rPr>
                <w:rFonts w:ascii="Times New Roman" w:hAnsi="Times New Roman" w:cs="Times New Roman"/>
                <w:b/>
                <w:sz w:val="24"/>
                <w:szCs w:val="24"/>
              </w:rPr>
            </w:pPr>
          </w:p>
        </w:tc>
      </w:tr>
      <w:tr w:rsidR="00997683" w:rsidRPr="007D377C" w:rsidTr="007751DC">
        <w:tc>
          <w:tcPr>
            <w:tcW w:w="3715" w:type="dxa"/>
            <w:vMerge/>
          </w:tcPr>
          <w:p w:rsidR="00997683" w:rsidRPr="007D377C" w:rsidRDefault="00997683" w:rsidP="00A52A8E">
            <w:pPr>
              <w:jc w:val="both"/>
              <w:rPr>
                <w:rFonts w:ascii="Times New Roman" w:hAnsi="Times New Roman" w:cs="Times New Roman"/>
                <w:sz w:val="24"/>
                <w:szCs w:val="24"/>
                <w:lang w:eastAsia="uk-UA"/>
              </w:rPr>
            </w:pPr>
          </w:p>
        </w:tc>
        <w:tc>
          <w:tcPr>
            <w:tcW w:w="4111" w:type="dxa"/>
          </w:tcPr>
          <w:p w:rsidR="00997683" w:rsidRPr="007D377C" w:rsidRDefault="00997683" w:rsidP="00A52A8E">
            <w:pPr>
              <w:jc w:val="both"/>
              <w:rPr>
                <w:rFonts w:ascii="Times New Roman" w:hAnsi="Times New Roman" w:cs="Times New Roman"/>
                <w:sz w:val="24"/>
                <w:szCs w:val="24"/>
              </w:rPr>
            </w:pPr>
            <w:r w:rsidRPr="007D377C">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7D377C">
              <w:rPr>
                <w:rFonts w:ascii="Times New Roman" w:hAnsi="Times New Roman" w:cs="Times New Roman"/>
                <w:sz w:val="24"/>
                <w:szCs w:val="24"/>
              </w:rPr>
              <w:t>законопроєкту</w:t>
            </w:r>
            <w:proofErr w:type="spellEnd"/>
          </w:p>
        </w:tc>
        <w:tc>
          <w:tcPr>
            <w:tcW w:w="7654" w:type="dxa"/>
            <w:vMerge/>
          </w:tcPr>
          <w:p w:rsidR="00997683" w:rsidRPr="007D377C" w:rsidRDefault="00997683" w:rsidP="00A52A8E">
            <w:pPr>
              <w:ind w:firstLine="464"/>
              <w:jc w:val="both"/>
              <w:rPr>
                <w:rFonts w:ascii="Times New Roman" w:hAnsi="Times New Roman" w:cs="Times New Roman"/>
                <w:b/>
                <w:sz w:val="24"/>
                <w:szCs w:val="24"/>
              </w:rPr>
            </w:pPr>
          </w:p>
        </w:tc>
      </w:tr>
      <w:tr w:rsidR="00997683" w:rsidRPr="007D377C" w:rsidTr="007751DC">
        <w:tc>
          <w:tcPr>
            <w:tcW w:w="3715" w:type="dxa"/>
            <w:vMerge w:val="restart"/>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555. Законодавче закріплення процедури подання заяви про порушення прав інтелектуальної власності до митних органів</w:t>
            </w: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1) </w:t>
            </w:r>
            <w:r w:rsidRPr="007D377C">
              <w:rPr>
                <w:rFonts w:ascii="Times New Roman" w:hAnsi="Times New Roman" w:cs="Times New Roman"/>
                <w:sz w:val="24"/>
                <w:szCs w:val="24"/>
              </w:rPr>
              <w:t>розроблення та подання на розгляд Кабінету Міністрів України</w:t>
            </w:r>
            <w:r w:rsidRPr="007D377C">
              <w:rPr>
                <w:rFonts w:ascii="Times New Roman" w:hAnsi="Times New Roman" w:cs="Times New Roman"/>
                <w:sz w:val="24"/>
                <w:szCs w:val="24"/>
                <w:lang w:eastAsia="uk-UA"/>
              </w:rPr>
              <w:t xml:space="preserve">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подання заяв про порушення прав інтелектуальної власності до митних органів</w:t>
            </w:r>
          </w:p>
        </w:tc>
        <w:tc>
          <w:tcPr>
            <w:tcW w:w="7654" w:type="dxa"/>
          </w:tcPr>
          <w:p w:rsidR="00997683" w:rsidRPr="007D377C" w:rsidRDefault="00997683" w:rsidP="00A52A8E">
            <w:pPr>
              <w:ind w:firstLine="464"/>
              <w:jc w:val="both"/>
              <w:rPr>
                <w:rFonts w:ascii="Times New Roman" w:hAnsi="Times New Roman" w:cs="Times New Roman"/>
                <w:b/>
                <w:sz w:val="24"/>
                <w:szCs w:val="24"/>
              </w:rPr>
            </w:pPr>
            <w:r w:rsidRPr="007D377C">
              <w:rPr>
                <w:rFonts w:ascii="Times New Roman" w:hAnsi="Times New Roman" w:cs="Times New Roman"/>
                <w:b/>
                <w:sz w:val="24"/>
                <w:szCs w:val="24"/>
              </w:rPr>
              <w:t>1) Виконано.</w:t>
            </w:r>
            <w:r w:rsidRPr="007D377C">
              <w:rPr>
                <w:rFonts w:ascii="Times New Roman" w:hAnsi="Times New Roman" w:cs="Times New Roman"/>
                <w:sz w:val="24"/>
                <w:szCs w:val="24"/>
              </w:rPr>
              <w:t xml:space="preserve"> Митний кодекс України містить статтю 398, якою передбачено подання заяви про сприяння захисту прав інтелектуальної власності. Визначення форми заяви передбачено частиною 3 статті 398 Митного кодексу України.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 </w:t>
            </w:r>
            <w:r w:rsidRPr="007D377C">
              <w:rPr>
                <w:rFonts w:ascii="Times New Roman" w:hAnsi="Times New Roman" w:cs="Times New Roman"/>
                <w:i/>
                <w:sz w:val="24"/>
                <w:szCs w:val="24"/>
              </w:rPr>
              <w:t>(без змін).</w:t>
            </w:r>
          </w:p>
        </w:tc>
      </w:tr>
      <w:tr w:rsidR="00997683" w:rsidRPr="007D377C" w:rsidTr="007751DC">
        <w:tc>
          <w:tcPr>
            <w:tcW w:w="3715" w:type="dxa"/>
            <w:vMerge/>
          </w:tcPr>
          <w:p w:rsidR="00997683" w:rsidRPr="007D377C"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2) опрацювання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з експертами ЄС</w:t>
            </w:r>
          </w:p>
        </w:tc>
        <w:tc>
          <w:tcPr>
            <w:tcW w:w="7654" w:type="dxa"/>
          </w:tcPr>
          <w:p w:rsidR="00997683" w:rsidRPr="007D377C" w:rsidRDefault="009C2626" w:rsidP="00EB093F">
            <w:pPr>
              <w:ind w:firstLine="464"/>
              <w:jc w:val="center"/>
              <w:rPr>
                <w:rFonts w:ascii="Times New Roman" w:hAnsi="Times New Roman" w:cs="Times New Roman"/>
                <w:b/>
                <w:sz w:val="24"/>
                <w:szCs w:val="24"/>
              </w:rPr>
            </w:pPr>
            <w:r w:rsidRPr="007D377C">
              <w:rPr>
                <w:rFonts w:ascii="Times New Roman" w:hAnsi="Times New Roman" w:cs="Times New Roman"/>
                <w:b/>
                <w:sz w:val="24"/>
                <w:szCs w:val="24"/>
              </w:rPr>
              <w:t>-</w:t>
            </w:r>
          </w:p>
        </w:tc>
      </w:tr>
      <w:tr w:rsidR="00997683" w:rsidRPr="007D377C" w:rsidTr="007751DC">
        <w:tc>
          <w:tcPr>
            <w:tcW w:w="3715" w:type="dxa"/>
            <w:vMerge/>
          </w:tcPr>
          <w:p w:rsidR="00997683" w:rsidRPr="007D377C"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D377C">
              <w:rPr>
                <w:rFonts w:ascii="Times New Roman" w:hAnsi="Times New Roman" w:cs="Times New Roman"/>
                <w:sz w:val="24"/>
                <w:szCs w:val="24"/>
                <w:lang w:eastAsia="uk-UA"/>
              </w:rPr>
              <w:t>законопроєкту</w:t>
            </w:r>
            <w:proofErr w:type="spellEnd"/>
          </w:p>
        </w:tc>
        <w:tc>
          <w:tcPr>
            <w:tcW w:w="7654" w:type="dxa"/>
          </w:tcPr>
          <w:p w:rsidR="00997683" w:rsidRPr="007D377C" w:rsidRDefault="00997683" w:rsidP="00A52A8E">
            <w:pPr>
              <w:ind w:firstLine="464"/>
              <w:jc w:val="both"/>
              <w:rPr>
                <w:rFonts w:ascii="Times New Roman" w:hAnsi="Times New Roman" w:cs="Times New Roman"/>
                <w:sz w:val="24"/>
                <w:szCs w:val="24"/>
              </w:rPr>
            </w:pPr>
            <w:r w:rsidRPr="007D377C">
              <w:rPr>
                <w:rFonts w:ascii="Times New Roman" w:hAnsi="Times New Roman" w:cs="Times New Roman"/>
                <w:b/>
                <w:sz w:val="24"/>
                <w:szCs w:val="24"/>
              </w:rPr>
              <w:t>3)</w:t>
            </w:r>
            <w:r w:rsidRPr="007D377C">
              <w:rPr>
                <w:rFonts w:ascii="Times New Roman" w:hAnsi="Times New Roman" w:cs="Times New Roman"/>
                <w:sz w:val="24"/>
                <w:szCs w:val="24"/>
              </w:rPr>
              <w:t xml:space="preserve"> </w:t>
            </w:r>
            <w:r w:rsidRPr="007D377C">
              <w:rPr>
                <w:rFonts w:ascii="Times New Roman" w:hAnsi="Times New Roman" w:cs="Times New Roman"/>
                <w:b/>
                <w:sz w:val="24"/>
                <w:szCs w:val="24"/>
              </w:rPr>
              <w:t>Виконано</w:t>
            </w:r>
            <w:r w:rsidRPr="007D377C">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7D377C">
              <w:rPr>
                <w:rFonts w:ascii="Times New Roman" w:hAnsi="Times New Roman" w:cs="Times New Roman"/>
                <w:sz w:val="24"/>
                <w:szCs w:val="24"/>
              </w:rPr>
              <w:br/>
              <w:t xml:space="preserve">від 13.03.2012 </w:t>
            </w:r>
            <w:r w:rsidRPr="007D377C">
              <w:rPr>
                <w:rFonts w:ascii="Times New Roman" w:hAnsi="Times New Roman" w:cs="Times New Roman"/>
                <w:i/>
                <w:sz w:val="24"/>
                <w:szCs w:val="24"/>
              </w:rPr>
              <w:t>(без змін).</w:t>
            </w:r>
          </w:p>
        </w:tc>
      </w:tr>
      <w:tr w:rsidR="00997683" w:rsidRPr="007D377C" w:rsidTr="007751DC">
        <w:tc>
          <w:tcPr>
            <w:tcW w:w="3715" w:type="dxa"/>
            <w:vMerge w:val="restart"/>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556. Визначення механізму опрацювання заяви про порушення прав інтелектуальної власності до митних органів</w:t>
            </w: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1) </w:t>
            </w:r>
            <w:r w:rsidRPr="007D377C">
              <w:rPr>
                <w:rFonts w:ascii="Times New Roman" w:hAnsi="Times New Roman" w:cs="Times New Roman"/>
                <w:sz w:val="24"/>
                <w:szCs w:val="24"/>
              </w:rPr>
              <w:t>розроблення та подання на розгляд Кабінету Міністрів України</w:t>
            </w:r>
            <w:r w:rsidRPr="007D377C">
              <w:rPr>
                <w:rFonts w:ascii="Times New Roman" w:hAnsi="Times New Roman" w:cs="Times New Roman"/>
                <w:sz w:val="24"/>
                <w:szCs w:val="24"/>
                <w:lang w:eastAsia="uk-UA"/>
              </w:rPr>
              <w:t xml:space="preserve">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механізму опрацювання заяви про порушення прав інтелектуальної власності до митних органів</w:t>
            </w:r>
          </w:p>
        </w:tc>
        <w:tc>
          <w:tcPr>
            <w:tcW w:w="7654" w:type="dxa"/>
          </w:tcPr>
          <w:p w:rsidR="00997683" w:rsidRPr="007D377C" w:rsidRDefault="00997683" w:rsidP="007F56D2">
            <w:pPr>
              <w:ind w:firstLine="464"/>
              <w:jc w:val="both"/>
              <w:rPr>
                <w:rFonts w:ascii="Times New Roman" w:hAnsi="Times New Roman" w:cs="Times New Roman"/>
                <w:b/>
                <w:sz w:val="24"/>
                <w:szCs w:val="24"/>
              </w:rPr>
            </w:pPr>
            <w:r w:rsidRPr="007D377C">
              <w:rPr>
                <w:rFonts w:ascii="Times New Roman" w:hAnsi="Times New Roman" w:cs="Times New Roman"/>
                <w:b/>
                <w:sz w:val="24"/>
                <w:szCs w:val="24"/>
              </w:rPr>
              <w:t>1) Виконано.</w:t>
            </w:r>
            <w:r w:rsidRPr="007D377C">
              <w:rPr>
                <w:rFonts w:ascii="Times New Roman" w:hAnsi="Times New Roman" w:cs="Times New Roman"/>
                <w:sz w:val="24"/>
                <w:szCs w:val="24"/>
              </w:rPr>
              <w:t xml:space="preserve"> Механізм опрацювання заяви передбачений частиною 3 статті 398 чинної редакції Митного кодексу України. На даний час діє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w:t>
            </w:r>
            <w:r w:rsidR="007F56D2" w:rsidRPr="007D377C">
              <w:rPr>
                <w:rFonts w:ascii="Times New Roman" w:hAnsi="Times New Roman" w:cs="Times New Roman"/>
                <w:sz w:val="24"/>
                <w:szCs w:val="24"/>
              </w:rPr>
              <w:t xml:space="preserve"> </w:t>
            </w:r>
            <w:r w:rsidRPr="007D377C">
              <w:rPr>
                <w:rFonts w:ascii="Times New Roman" w:hAnsi="Times New Roman" w:cs="Times New Roman"/>
                <w:i/>
                <w:sz w:val="24"/>
                <w:szCs w:val="24"/>
              </w:rPr>
              <w:t>(без змін).</w:t>
            </w:r>
          </w:p>
        </w:tc>
      </w:tr>
      <w:tr w:rsidR="00997683" w:rsidRPr="007D377C" w:rsidTr="007751DC">
        <w:tc>
          <w:tcPr>
            <w:tcW w:w="3715" w:type="dxa"/>
            <w:vMerge/>
          </w:tcPr>
          <w:p w:rsidR="00997683" w:rsidRPr="007D377C"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2) опрацювання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з експертами ЄС</w:t>
            </w:r>
          </w:p>
        </w:tc>
        <w:tc>
          <w:tcPr>
            <w:tcW w:w="7654" w:type="dxa"/>
          </w:tcPr>
          <w:p w:rsidR="00997683" w:rsidRPr="007D377C" w:rsidRDefault="009C2626" w:rsidP="00F704E1">
            <w:pPr>
              <w:ind w:firstLine="464"/>
              <w:jc w:val="center"/>
              <w:rPr>
                <w:rFonts w:ascii="Times New Roman" w:hAnsi="Times New Roman" w:cs="Times New Roman"/>
                <w:b/>
                <w:sz w:val="24"/>
                <w:szCs w:val="24"/>
              </w:rPr>
            </w:pPr>
            <w:r w:rsidRPr="007D377C">
              <w:rPr>
                <w:rFonts w:ascii="Times New Roman" w:hAnsi="Times New Roman" w:cs="Times New Roman"/>
                <w:b/>
                <w:sz w:val="24"/>
                <w:szCs w:val="24"/>
              </w:rPr>
              <w:t>-</w:t>
            </w:r>
          </w:p>
        </w:tc>
      </w:tr>
      <w:tr w:rsidR="00997683" w:rsidRPr="007D377C" w:rsidTr="007751DC">
        <w:tc>
          <w:tcPr>
            <w:tcW w:w="3715" w:type="dxa"/>
            <w:vMerge/>
          </w:tcPr>
          <w:p w:rsidR="00997683" w:rsidRPr="007D377C"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D377C">
              <w:rPr>
                <w:rFonts w:ascii="Times New Roman" w:hAnsi="Times New Roman" w:cs="Times New Roman"/>
                <w:sz w:val="24"/>
                <w:szCs w:val="24"/>
                <w:lang w:eastAsia="uk-UA"/>
              </w:rPr>
              <w:t>законопроєкту</w:t>
            </w:r>
            <w:proofErr w:type="spellEnd"/>
          </w:p>
        </w:tc>
        <w:tc>
          <w:tcPr>
            <w:tcW w:w="7654" w:type="dxa"/>
          </w:tcPr>
          <w:p w:rsidR="00997683" w:rsidRPr="007D377C" w:rsidRDefault="00997683" w:rsidP="00A52A8E">
            <w:pPr>
              <w:ind w:firstLine="464"/>
              <w:jc w:val="both"/>
              <w:rPr>
                <w:rFonts w:ascii="Times New Roman" w:hAnsi="Times New Roman" w:cs="Times New Roman"/>
                <w:b/>
                <w:sz w:val="24"/>
                <w:szCs w:val="24"/>
              </w:rPr>
            </w:pPr>
            <w:r w:rsidRPr="007D377C">
              <w:rPr>
                <w:rFonts w:ascii="Times New Roman" w:hAnsi="Times New Roman" w:cs="Times New Roman"/>
                <w:b/>
                <w:sz w:val="24"/>
                <w:szCs w:val="24"/>
              </w:rPr>
              <w:t>3)</w:t>
            </w:r>
            <w:r w:rsidRPr="007D377C">
              <w:rPr>
                <w:rFonts w:ascii="Times New Roman" w:hAnsi="Times New Roman" w:cs="Times New Roman"/>
                <w:sz w:val="24"/>
                <w:szCs w:val="24"/>
              </w:rPr>
              <w:t xml:space="preserve"> </w:t>
            </w:r>
            <w:r w:rsidRPr="007D377C">
              <w:rPr>
                <w:rFonts w:ascii="Times New Roman" w:hAnsi="Times New Roman" w:cs="Times New Roman"/>
                <w:b/>
                <w:sz w:val="24"/>
                <w:szCs w:val="24"/>
              </w:rPr>
              <w:t>Виконано</w:t>
            </w:r>
            <w:r w:rsidRPr="007D377C">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7D377C">
              <w:rPr>
                <w:rFonts w:ascii="Times New Roman" w:hAnsi="Times New Roman" w:cs="Times New Roman"/>
                <w:sz w:val="24"/>
                <w:szCs w:val="24"/>
              </w:rPr>
              <w:br/>
              <w:t xml:space="preserve">від 13.03.2012 </w:t>
            </w:r>
            <w:r w:rsidRPr="007D377C">
              <w:rPr>
                <w:rFonts w:ascii="Times New Roman" w:hAnsi="Times New Roman" w:cs="Times New Roman"/>
                <w:i/>
                <w:sz w:val="24"/>
                <w:szCs w:val="24"/>
              </w:rPr>
              <w:t>(без змін).</w:t>
            </w:r>
          </w:p>
        </w:tc>
      </w:tr>
      <w:tr w:rsidR="00997683" w:rsidRPr="007D377C" w:rsidTr="007751DC">
        <w:tc>
          <w:tcPr>
            <w:tcW w:w="3715" w:type="dxa"/>
            <w:vMerge w:val="restart"/>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557. Встановлення правил набрання чинності та строку дії рішення митного органу, прийнятого на підставі заяви про порушення прав інтелектуальної власності</w:t>
            </w: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1) </w:t>
            </w:r>
            <w:r w:rsidRPr="007D377C">
              <w:rPr>
                <w:rFonts w:ascii="Times New Roman" w:hAnsi="Times New Roman" w:cs="Times New Roman"/>
                <w:sz w:val="24"/>
                <w:szCs w:val="24"/>
              </w:rPr>
              <w:t>розроблення та подання на розгляд Кабінету Міністрів України</w:t>
            </w:r>
            <w:r w:rsidRPr="007D377C">
              <w:rPr>
                <w:rFonts w:ascii="Times New Roman" w:hAnsi="Times New Roman" w:cs="Times New Roman"/>
                <w:sz w:val="24"/>
                <w:szCs w:val="24"/>
                <w:lang w:eastAsia="uk-UA"/>
              </w:rPr>
              <w:t xml:space="preserve">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набрання чинності рішенням митного органу, прийнятим на підставі заяви про порушення прав інтелектуальної власності, та визначення строку його дії</w:t>
            </w:r>
          </w:p>
        </w:tc>
        <w:tc>
          <w:tcPr>
            <w:tcW w:w="7654" w:type="dxa"/>
          </w:tcPr>
          <w:p w:rsidR="00997683" w:rsidRPr="007D377C" w:rsidRDefault="00997683" w:rsidP="00A52A8E">
            <w:pPr>
              <w:ind w:firstLine="464"/>
              <w:jc w:val="both"/>
              <w:rPr>
                <w:rFonts w:ascii="Times New Roman" w:hAnsi="Times New Roman" w:cs="Times New Roman"/>
                <w:b/>
                <w:sz w:val="24"/>
                <w:szCs w:val="24"/>
              </w:rPr>
            </w:pPr>
            <w:r w:rsidRPr="007D377C">
              <w:rPr>
                <w:rFonts w:ascii="Times New Roman" w:hAnsi="Times New Roman" w:cs="Times New Roman"/>
                <w:b/>
                <w:sz w:val="24"/>
                <w:szCs w:val="24"/>
              </w:rPr>
              <w:t xml:space="preserve">1) Виконано. </w:t>
            </w:r>
            <w:r w:rsidRPr="007D377C">
              <w:rPr>
                <w:rFonts w:ascii="Times New Roman" w:hAnsi="Times New Roman" w:cs="Times New Roman"/>
                <w:sz w:val="24"/>
                <w:szCs w:val="24"/>
              </w:rPr>
              <w:t>Період вжиття митними органами заходів, продовження періоду вжиття таких заходів, внесення змін до інформації раніше поданої заяви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 648 (передбачено частиною 3 статті 398 Митного кодексу України)</w:t>
            </w:r>
            <w:r w:rsidRPr="007D377C">
              <w:rPr>
                <w:rFonts w:ascii="Times New Roman" w:hAnsi="Times New Roman" w:cs="Times New Roman"/>
                <w:i/>
                <w:sz w:val="24"/>
                <w:szCs w:val="24"/>
              </w:rPr>
              <w:t xml:space="preserve"> (без змін).</w:t>
            </w:r>
          </w:p>
        </w:tc>
      </w:tr>
      <w:tr w:rsidR="00997683" w:rsidRPr="007D377C" w:rsidTr="007751DC">
        <w:tc>
          <w:tcPr>
            <w:tcW w:w="3715" w:type="dxa"/>
            <w:vMerge/>
          </w:tcPr>
          <w:p w:rsidR="00997683" w:rsidRPr="007D377C"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2) опрацювання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з експертами ЄС</w:t>
            </w:r>
          </w:p>
        </w:tc>
        <w:tc>
          <w:tcPr>
            <w:tcW w:w="7654" w:type="dxa"/>
          </w:tcPr>
          <w:p w:rsidR="00997683" w:rsidRPr="007D377C" w:rsidRDefault="009C2626" w:rsidP="00257D3C">
            <w:pPr>
              <w:ind w:firstLine="464"/>
              <w:jc w:val="center"/>
              <w:rPr>
                <w:rFonts w:ascii="Times New Roman" w:hAnsi="Times New Roman" w:cs="Times New Roman"/>
                <w:b/>
                <w:sz w:val="24"/>
                <w:szCs w:val="24"/>
              </w:rPr>
            </w:pPr>
            <w:r w:rsidRPr="007D377C">
              <w:rPr>
                <w:rFonts w:ascii="Times New Roman" w:hAnsi="Times New Roman" w:cs="Times New Roman"/>
                <w:b/>
                <w:sz w:val="24"/>
                <w:szCs w:val="24"/>
              </w:rPr>
              <w:t>-</w:t>
            </w:r>
          </w:p>
        </w:tc>
      </w:tr>
      <w:tr w:rsidR="00997683" w:rsidRPr="007D377C" w:rsidTr="007751DC">
        <w:tc>
          <w:tcPr>
            <w:tcW w:w="3715" w:type="dxa"/>
            <w:vMerge/>
          </w:tcPr>
          <w:p w:rsidR="00997683" w:rsidRPr="007D377C"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D377C">
              <w:rPr>
                <w:rFonts w:ascii="Times New Roman" w:hAnsi="Times New Roman" w:cs="Times New Roman"/>
                <w:sz w:val="24"/>
                <w:szCs w:val="24"/>
                <w:lang w:eastAsia="uk-UA"/>
              </w:rPr>
              <w:t>законопроєкту</w:t>
            </w:r>
            <w:proofErr w:type="spellEnd"/>
          </w:p>
        </w:tc>
        <w:tc>
          <w:tcPr>
            <w:tcW w:w="7654" w:type="dxa"/>
          </w:tcPr>
          <w:p w:rsidR="00997683" w:rsidRPr="007D377C" w:rsidRDefault="00997683" w:rsidP="00A52A8E">
            <w:pPr>
              <w:ind w:firstLine="464"/>
              <w:jc w:val="both"/>
              <w:rPr>
                <w:rFonts w:ascii="Times New Roman" w:hAnsi="Times New Roman" w:cs="Times New Roman"/>
                <w:b/>
                <w:sz w:val="24"/>
                <w:szCs w:val="24"/>
              </w:rPr>
            </w:pPr>
            <w:r w:rsidRPr="007D377C">
              <w:rPr>
                <w:rFonts w:ascii="Times New Roman" w:hAnsi="Times New Roman" w:cs="Times New Roman"/>
                <w:b/>
                <w:sz w:val="24"/>
                <w:szCs w:val="24"/>
              </w:rPr>
              <w:t>3)</w:t>
            </w:r>
            <w:r w:rsidRPr="007D377C">
              <w:rPr>
                <w:rFonts w:ascii="Times New Roman" w:hAnsi="Times New Roman" w:cs="Times New Roman"/>
                <w:sz w:val="24"/>
                <w:szCs w:val="24"/>
              </w:rPr>
              <w:t xml:space="preserve"> </w:t>
            </w:r>
            <w:r w:rsidRPr="007D377C">
              <w:rPr>
                <w:rFonts w:ascii="Times New Roman" w:hAnsi="Times New Roman" w:cs="Times New Roman"/>
                <w:b/>
                <w:sz w:val="24"/>
                <w:szCs w:val="24"/>
              </w:rPr>
              <w:t>Виконано</w:t>
            </w:r>
            <w:r w:rsidRPr="007D377C">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7D377C">
              <w:rPr>
                <w:rFonts w:ascii="Times New Roman" w:hAnsi="Times New Roman" w:cs="Times New Roman"/>
                <w:sz w:val="24"/>
                <w:szCs w:val="24"/>
              </w:rPr>
              <w:br/>
              <w:t xml:space="preserve">від 13.03.2012 </w:t>
            </w:r>
            <w:r w:rsidRPr="007D377C">
              <w:rPr>
                <w:rFonts w:ascii="Times New Roman" w:hAnsi="Times New Roman" w:cs="Times New Roman"/>
                <w:i/>
                <w:sz w:val="24"/>
                <w:szCs w:val="24"/>
              </w:rPr>
              <w:t>(без змін).</w:t>
            </w:r>
          </w:p>
        </w:tc>
      </w:tr>
      <w:tr w:rsidR="00997683" w:rsidRPr="007D377C" w:rsidTr="007751DC">
        <w:tc>
          <w:tcPr>
            <w:tcW w:w="3715" w:type="dxa"/>
            <w:vMerge w:val="restart"/>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558. Закріплення обов’язків митних органів та осіб, на користь яких прийняті рішення</w:t>
            </w: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1) </w:t>
            </w:r>
            <w:r w:rsidRPr="007D377C">
              <w:rPr>
                <w:rFonts w:ascii="Times New Roman" w:hAnsi="Times New Roman" w:cs="Times New Roman"/>
                <w:sz w:val="24"/>
                <w:szCs w:val="24"/>
              </w:rPr>
              <w:t>розроблення та подання на розгляд Кабінету Міністрів України</w:t>
            </w:r>
            <w:r w:rsidRPr="007D377C">
              <w:rPr>
                <w:rFonts w:ascii="Times New Roman" w:hAnsi="Times New Roman" w:cs="Times New Roman"/>
                <w:sz w:val="24"/>
                <w:szCs w:val="24"/>
                <w:lang w:eastAsia="uk-UA"/>
              </w:rPr>
              <w:t xml:space="preserve">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обов’язків митних органів та осіб, на користь яких прийняті рішення</w:t>
            </w:r>
          </w:p>
        </w:tc>
        <w:tc>
          <w:tcPr>
            <w:tcW w:w="7654" w:type="dxa"/>
          </w:tcPr>
          <w:p w:rsidR="00997683" w:rsidRPr="007D377C" w:rsidRDefault="00997683" w:rsidP="00A52A8E">
            <w:pPr>
              <w:ind w:firstLine="464"/>
              <w:jc w:val="both"/>
              <w:rPr>
                <w:rFonts w:ascii="Times New Roman" w:hAnsi="Times New Roman" w:cs="Times New Roman"/>
                <w:sz w:val="24"/>
                <w:szCs w:val="24"/>
              </w:rPr>
            </w:pPr>
            <w:r w:rsidRPr="007D377C">
              <w:rPr>
                <w:rFonts w:ascii="Times New Roman" w:hAnsi="Times New Roman" w:cs="Times New Roman"/>
                <w:b/>
                <w:sz w:val="24"/>
                <w:szCs w:val="24"/>
              </w:rPr>
              <w:t>1) Виконано.</w:t>
            </w:r>
            <w:r w:rsidRPr="007D377C">
              <w:rPr>
                <w:rFonts w:ascii="Times New Roman" w:hAnsi="Times New Roman" w:cs="Times New Roman"/>
                <w:sz w:val="24"/>
                <w:szCs w:val="24"/>
              </w:rPr>
              <w:t xml:space="preserve"> Надсилання повідомлень до митниць врегульовано частиною 4 статті 398 Митного кодексу України, що частково враховує положення статті 14 Регламенту (ЄС)</w:t>
            </w:r>
            <w:r w:rsidR="007F56D2" w:rsidRPr="007D377C">
              <w:rPr>
                <w:rFonts w:ascii="Times New Roman" w:hAnsi="Times New Roman" w:cs="Times New Roman"/>
                <w:sz w:val="24"/>
                <w:szCs w:val="24"/>
              </w:rPr>
              <w:t xml:space="preserve"> </w:t>
            </w:r>
            <w:r w:rsidRPr="007D377C">
              <w:rPr>
                <w:rFonts w:ascii="Times New Roman" w:hAnsi="Times New Roman" w:cs="Times New Roman"/>
                <w:sz w:val="24"/>
                <w:szCs w:val="24"/>
              </w:rPr>
              <w:t xml:space="preserve">№ 608/2013. </w:t>
            </w:r>
          </w:p>
          <w:p w:rsidR="00997683" w:rsidRPr="007D377C" w:rsidRDefault="00997683" w:rsidP="001B7828">
            <w:pPr>
              <w:ind w:firstLine="464"/>
              <w:jc w:val="both"/>
              <w:rPr>
                <w:rFonts w:ascii="Times New Roman" w:hAnsi="Times New Roman" w:cs="Times New Roman"/>
                <w:b/>
                <w:sz w:val="24"/>
                <w:szCs w:val="24"/>
              </w:rPr>
            </w:pPr>
            <w:r w:rsidRPr="007D377C">
              <w:rPr>
                <w:rFonts w:ascii="Times New Roman" w:hAnsi="Times New Roman" w:cs="Times New Roman"/>
                <w:sz w:val="24"/>
                <w:szCs w:val="24"/>
              </w:rPr>
              <w:t xml:space="preserve">Виконання правовласником своїх обов'язків передбачено частиною 7 статті 398 Митного кодексу України, що враховує положення статті 15 Регламенту (ЄС) № 608/2013. Повноваження митних органів в разі невиконання правовласником зобов'язань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 648, який враховує статті 15, 16 Регламенту (ЄС) № 608/2013 </w:t>
            </w:r>
            <w:r w:rsidRPr="007D377C">
              <w:rPr>
                <w:rFonts w:ascii="Times New Roman" w:hAnsi="Times New Roman" w:cs="Times New Roman"/>
                <w:i/>
                <w:sz w:val="24"/>
                <w:szCs w:val="24"/>
              </w:rPr>
              <w:t>(без змін)</w:t>
            </w:r>
            <w:r w:rsidRPr="007D377C">
              <w:rPr>
                <w:rFonts w:ascii="Times New Roman" w:hAnsi="Times New Roman" w:cs="Times New Roman"/>
                <w:sz w:val="24"/>
                <w:szCs w:val="24"/>
              </w:rPr>
              <w:t>.</w:t>
            </w:r>
          </w:p>
        </w:tc>
      </w:tr>
      <w:tr w:rsidR="00997683" w:rsidRPr="007D377C" w:rsidTr="007751DC">
        <w:tc>
          <w:tcPr>
            <w:tcW w:w="3715" w:type="dxa"/>
            <w:vMerge/>
          </w:tcPr>
          <w:p w:rsidR="00997683" w:rsidRPr="007D377C"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2) опрацювання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з експертами ЄС</w:t>
            </w:r>
          </w:p>
        </w:tc>
        <w:tc>
          <w:tcPr>
            <w:tcW w:w="7654" w:type="dxa"/>
          </w:tcPr>
          <w:p w:rsidR="00997683" w:rsidRPr="007D377C" w:rsidRDefault="009C2626" w:rsidP="002C0995">
            <w:pPr>
              <w:jc w:val="center"/>
              <w:rPr>
                <w:rFonts w:ascii="Times New Roman" w:hAnsi="Times New Roman" w:cs="Times New Roman"/>
                <w:b/>
                <w:sz w:val="24"/>
                <w:szCs w:val="24"/>
              </w:rPr>
            </w:pPr>
            <w:r w:rsidRPr="007D377C">
              <w:rPr>
                <w:rFonts w:ascii="Times New Roman" w:hAnsi="Times New Roman" w:cs="Times New Roman"/>
                <w:b/>
                <w:sz w:val="24"/>
                <w:szCs w:val="24"/>
              </w:rPr>
              <w:t>-</w:t>
            </w:r>
          </w:p>
        </w:tc>
      </w:tr>
      <w:tr w:rsidR="00997683" w:rsidRPr="007D377C" w:rsidTr="007751DC">
        <w:tc>
          <w:tcPr>
            <w:tcW w:w="3715" w:type="dxa"/>
            <w:vMerge/>
          </w:tcPr>
          <w:p w:rsidR="00997683" w:rsidRPr="007D377C"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D377C">
              <w:rPr>
                <w:rFonts w:ascii="Times New Roman" w:hAnsi="Times New Roman" w:cs="Times New Roman"/>
                <w:sz w:val="24"/>
                <w:szCs w:val="24"/>
                <w:lang w:eastAsia="uk-UA"/>
              </w:rPr>
              <w:t>законопроєкту</w:t>
            </w:r>
            <w:proofErr w:type="spellEnd"/>
          </w:p>
        </w:tc>
        <w:tc>
          <w:tcPr>
            <w:tcW w:w="7654" w:type="dxa"/>
          </w:tcPr>
          <w:p w:rsidR="00997683" w:rsidRPr="007D377C" w:rsidRDefault="00997683" w:rsidP="00A52A8E">
            <w:pPr>
              <w:ind w:firstLine="464"/>
              <w:jc w:val="both"/>
              <w:rPr>
                <w:rFonts w:ascii="Times New Roman" w:hAnsi="Times New Roman" w:cs="Times New Roman"/>
                <w:sz w:val="24"/>
                <w:szCs w:val="24"/>
              </w:rPr>
            </w:pPr>
            <w:r w:rsidRPr="007D377C">
              <w:rPr>
                <w:rFonts w:ascii="Times New Roman" w:hAnsi="Times New Roman" w:cs="Times New Roman"/>
                <w:b/>
                <w:sz w:val="24"/>
                <w:szCs w:val="24"/>
              </w:rPr>
              <w:t>3) Виконано.</w:t>
            </w:r>
            <w:r w:rsidRPr="007D377C">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7D377C">
              <w:rPr>
                <w:rFonts w:ascii="Times New Roman" w:hAnsi="Times New Roman" w:cs="Times New Roman"/>
                <w:sz w:val="24"/>
                <w:szCs w:val="24"/>
              </w:rPr>
              <w:br/>
              <w:t xml:space="preserve">від 13.03.2012 </w:t>
            </w:r>
            <w:r w:rsidRPr="007D377C">
              <w:rPr>
                <w:rFonts w:ascii="Times New Roman" w:hAnsi="Times New Roman" w:cs="Times New Roman"/>
                <w:i/>
                <w:sz w:val="24"/>
                <w:szCs w:val="24"/>
              </w:rPr>
              <w:t>(без змін).</w:t>
            </w:r>
          </w:p>
        </w:tc>
      </w:tr>
      <w:tr w:rsidR="00997683" w:rsidRPr="007D377C" w:rsidTr="007751DC">
        <w:tc>
          <w:tcPr>
            <w:tcW w:w="3715" w:type="dxa"/>
            <w:vMerge w:val="restart"/>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559. Встановлення порядку зупинення або затримання товарів, які можуть порушувати права інтелектуальної власності</w:t>
            </w: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1) </w:t>
            </w:r>
            <w:r w:rsidRPr="007D377C">
              <w:rPr>
                <w:rFonts w:ascii="Times New Roman" w:hAnsi="Times New Roman" w:cs="Times New Roman"/>
                <w:sz w:val="24"/>
                <w:szCs w:val="24"/>
              </w:rPr>
              <w:t>розроблення та подання на розгляд Кабінету Міністрів України</w:t>
            </w:r>
            <w:r w:rsidRPr="007D377C">
              <w:rPr>
                <w:rFonts w:ascii="Times New Roman" w:hAnsi="Times New Roman" w:cs="Times New Roman"/>
                <w:sz w:val="24"/>
                <w:szCs w:val="24"/>
                <w:lang w:eastAsia="uk-UA"/>
              </w:rPr>
              <w:t xml:space="preserve">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про внесення змін до Митного кодексу України щодо порядку зупинення або затримання товарів, які можуть порушувати права інтелектуальної власності</w:t>
            </w:r>
          </w:p>
        </w:tc>
        <w:tc>
          <w:tcPr>
            <w:tcW w:w="7654" w:type="dxa"/>
          </w:tcPr>
          <w:p w:rsidR="00997683" w:rsidRPr="007D377C" w:rsidRDefault="00997683" w:rsidP="00A52A8E">
            <w:pPr>
              <w:ind w:firstLine="464"/>
              <w:jc w:val="both"/>
              <w:rPr>
                <w:rFonts w:ascii="Times New Roman" w:hAnsi="Times New Roman" w:cs="Times New Roman"/>
                <w:sz w:val="24"/>
                <w:szCs w:val="24"/>
              </w:rPr>
            </w:pPr>
            <w:r w:rsidRPr="007D377C">
              <w:rPr>
                <w:rFonts w:ascii="Times New Roman" w:hAnsi="Times New Roman" w:cs="Times New Roman"/>
                <w:b/>
                <w:sz w:val="24"/>
                <w:szCs w:val="24"/>
              </w:rPr>
              <w:t>1) Виконано.</w:t>
            </w:r>
            <w:r w:rsidRPr="007D377C">
              <w:rPr>
                <w:rFonts w:ascii="Times New Roman" w:hAnsi="Times New Roman" w:cs="Times New Roman"/>
                <w:sz w:val="24"/>
                <w:szCs w:val="24"/>
              </w:rPr>
              <w:t xml:space="preserve"> Порядок призупинення митного оформлення товарів, які можуть порушувати права інтелектуальної власності, визначений статтями 399 та 400 Митного кодексу України, які враховують положення статей 17, 18, 19, 20, 21 Регламенту (ЄС)</w:t>
            </w:r>
            <w:r w:rsidR="006325AB" w:rsidRPr="007D377C">
              <w:rPr>
                <w:rFonts w:ascii="Times New Roman" w:hAnsi="Times New Roman" w:cs="Times New Roman"/>
                <w:sz w:val="24"/>
                <w:szCs w:val="24"/>
              </w:rPr>
              <w:t xml:space="preserve"> </w:t>
            </w:r>
            <w:r w:rsidRPr="007D377C">
              <w:rPr>
                <w:rFonts w:ascii="Times New Roman" w:hAnsi="Times New Roman" w:cs="Times New Roman"/>
                <w:sz w:val="24"/>
                <w:szCs w:val="24"/>
              </w:rPr>
              <w:t xml:space="preserve">№ 608/2013. </w:t>
            </w:r>
          </w:p>
          <w:p w:rsidR="00997683" w:rsidRPr="007D377C" w:rsidRDefault="00997683" w:rsidP="00A52A8E">
            <w:pPr>
              <w:ind w:firstLine="464"/>
              <w:jc w:val="both"/>
              <w:rPr>
                <w:rFonts w:ascii="Times New Roman" w:hAnsi="Times New Roman" w:cs="Times New Roman"/>
                <w:b/>
                <w:sz w:val="24"/>
                <w:szCs w:val="24"/>
              </w:rPr>
            </w:pPr>
            <w:r w:rsidRPr="007D377C">
              <w:rPr>
                <w:rFonts w:ascii="Times New Roman" w:hAnsi="Times New Roman" w:cs="Times New Roman"/>
                <w:sz w:val="24"/>
                <w:szCs w:val="24"/>
              </w:rPr>
              <w:t xml:space="preserve">Положення статті 22 Регламенту (ЄС) № 608/2013 не враховані, оскільки обмін інформацією між митними органами України та ЄС в цій сфері може бути запроваджений після набуття членства України в ЄС </w:t>
            </w:r>
            <w:r w:rsidRPr="007D377C">
              <w:rPr>
                <w:rFonts w:ascii="Times New Roman" w:hAnsi="Times New Roman" w:cs="Times New Roman"/>
                <w:i/>
                <w:sz w:val="24"/>
                <w:szCs w:val="24"/>
              </w:rPr>
              <w:t>(без змін).</w:t>
            </w:r>
          </w:p>
        </w:tc>
      </w:tr>
      <w:tr w:rsidR="00997683" w:rsidRPr="007D377C" w:rsidTr="007751DC">
        <w:tc>
          <w:tcPr>
            <w:tcW w:w="3715" w:type="dxa"/>
            <w:vMerge/>
          </w:tcPr>
          <w:p w:rsidR="00997683" w:rsidRPr="007D377C"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2) опрацювання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з експертами ЄС</w:t>
            </w:r>
          </w:p>
        </w:tc>
        <w:tc>
          <w:tcPr>
            <w:tcW w:w="7654" w:type="dxa"/>
          </w:tcPr>
          <w:p w:rsidR="00997683" w:rsidRPr="007D377C" w:rsidRDefault="009C2626" w:rsidP="00257D3C">
            <w:pPr>
              <w:ind w:firstLine="464"/>
              <w:jc w:val="center"/>
              <w:rPr>
                <w:rFonts w:ascii="Times New Roman" w:hAnsi="Times New Roman" w:cs="Times New Roman"/>
                <w:b/>
                <w:sz w:val="24"/>
                <w:szCs w:val="24"/>
              </w:rPr>
            </w:pPr>
            <w:r w:rsidRPr="007D377C">
              <w:rPr>
                <w:rFonts w:ascii="Times New Roman" w:hAnsi="Times New Roman" w:cs="Times New Roman"/>
                <w:b/>
                <w:sz w:val="24"/>
                <w:szCs w:val="24"/>
              </w:rPr>
              <w:t>-</w:t>
            </w:r>
          </w:p>
        </w:tc>
      </w:tr>
      <w:tr w:rsidR="00997683" w:rsidRPr="007D377C" w:rsidTr="007751DC">
        <w:tc>
          <w:tcPr>
            <w:tcW w:w="3715" w:type="dxa"/>
            <w:vMerge/>
          </w:tcPr>
          <w:p w:rsidR="00997683" w:rsidRPr="007D377C"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D377C">
              <w:rPr>
                <w:rFonts w:ascii="Times New Roman" w:hAnsi="Times New Roman" w:cs="Times New Roman"/>
                <w:sz w:val="24"/>
                <w:szCs w:val="24"/>
                <w:lang w:eastAsia="uk-UA"/>
              </w:rPr>
              <w:t>законопроєкту</w:t>
            </w:r>
            <w:proofErr w:type="spellEnd"/>
          </w:p>
        </w:tc>
        <w:tc>
          <w:tcPr>
            <w:tcW w:w="7654" w:type="dxa"/>
          </w:tcPr>
          <w:p w:rsidR="00997683" w:rsidRPr="007D377C" w:rsidRDefault="00997683" w:rsidP="00DD297C">
            <w:pPr>
              <w:ind w:firstLine="464"/>
              <w:jc w:val="both"/>
              <w:rPr>
                <w:rFonts w:ascii="Times New Roman" w:hAnsi="Times New Roman" w:cs="Times New Roman"/>
                <w:b/>
                <w:sz w:val="24"/>
                <w:szCs w:val="24"/>
              </w:rPr>
            </w:pPr>
            <w:r w:rsidRPr="007D377C">
              <w:rPr>
                <w:rFonts w:ascii="Times New Roman" w:hAnsi="Times New Roman" w:cs="Times New Roman"/>
                <w:b/>
                <w:sz w:val="24"/>
                <w:szCs w:val="24"/>
              </w:rPr>
              <w:t>3)</w:t>
            </w:r>
            <w:r w:rsidRPr="007D377C">
              <w:rPr>
                <w:rFonts w:ascii="Times New Roman" w:hAnsi="Times New Roman" w:cs="Times New Roman"/>
                <w:sz w:val="24"/>
                <w:szCs w:val="24"/>
              </w:rPr>
              <w:t xml:space="preserve"> </w:t>
            </w:r>
            <w:r w:rsidRPr="007D377C">
              <w:rPr>
                <w:rFonts w:ascii="Times New Roman" w:hAnsi="Times New Roman" w:cs="Times New Roman"/>
                <w:b/>
                <w:sz w:val="24"/>
                <w:szCs w:val="24"/>
              </w:rPr>
              <w:t>Виконано</w:t>
            </w:r>
            <w:r w:rsidRPr="007D377C">
              <w:rPr>
                <w:rFonts w:ascii="Times New Roman" w:hAnsi="Times New Roman" w:cs="Times New Roman"/>
                <w:sz w:val="24"/>
                <w:szCs w:val="24"/>
              </w:rPr>
              <w:t>. Питання врегульоване шляхом прийняття Верховною Радою України Митного кодексу України № 4495-IV</w:t>
            </w:r>
            <w:r w:rsidR="00DD297C" w:rsidRPr="007D377C">
              <w:rPr>
                <w:rFonts w:ascii="Times New Roman" w:hAnsi="Times New Roman" w:cs="Times New Roman"/>
                <w:sz w:val="24"/>
                <w:szCs w:val="24"/>
              </w:rPr>
              <w:t xml:space="preserve"> </w:t>
            </w:r>
            <w:r w:rsidRPr="007D377C">
              <w:rPr>
                <w:rFonts w:ascii="Times New Roman" w:hAnsi="Times New Roman" w:cs="Times New Roman"/>
                <w:sz w:val="24"/>
                <w:szCs w:val="24"/>
              </w:rPr>
              <w:t xml:space="preserve">від 13.03.2012 </w:t>
            </w:r>
            <w:r w:rsidRPr="007D377C">
              <w:rPr>
                <w:rFonts w:ascii="Times New Roman" w:hAnsi="Times New Roman" w:cs="Times New Roman"/>
                <w:i/>
                <w:sz w:val="24"/>
                <w:szCs w:val="24"/>
              </w:rPr>
              <w:t>(без змін).</w:t>
            </w:r>
          </w:p>
        </w:tc>
      </w:tr>
      <w:tr w:rsidR="00997683" w:rsidRPr="007D377C" w:rsidTr="007751DC">
        <w:tc>
          <w:tcPr>
            <w:tcW w:w="3715" w:type="dxa"/>
            <w:vMerge w:val="restart"/>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560. Визначення умов, дотримання яких є необхідним для прийняття рішення про знищення товарів, які порушують права інтелектуальної власності</w:t>
            </w: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1) </w:t>
            </w:r>
            <w:r w:rsidRPr="007D377C">
              <w:rPr>
                <w:rFonts w:ascii="Times New Roman" w:hAnsi="Times New Roman" w:cs="Times New Roman"/>
                <w:sz w:val="24"/>
                <w:szCs w:val="24"/>
              </w:rPr>
              <w:t>розроблення та подання на розгляд Кабінету Міністрів України</w:t>
            </w:r>
            <w:r w:rsidRPr="007D377C">
              <w:rPr>
                <w:rFonts w:ascii="Times New Roman" w:hAnsi="Times New Roman" w:cs="Times New Roman"/>
                <w:sz w:val="24"/>
                <w:szCs w:val="24"/>
                <w:lang w:eastAsia="uk-UA"/>
              </w:rPr>
              <w:t xml:space="preserve">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про внесення змін до Митного кодексу України щодо умов, дотримання яких є необхідним для прийняття рішення про знищення товарів, які порушують права інтелектуальної власності</w:t>
            </w:r>
          </w:p>
        </w:tc>
        <w:tc>
          <w:tcPr>
            <w:tcW w:w="7654" w:type="dxa"/>
          </w:tcPr>
          <w:p w:rsidR="00997683" w:rsidRPr="007D377C" w:rsidRDefault="00997683" w:rsidP="00A52A8E">
            <w:pPr>
              <w:ind w:firstLine="464"/>
              <w:jc w:val="both"/>
              <w:rPr>
                <w:rFonts w:ascii="Times New Roman" w:hAnsi="Times New Roman" w:cs="Times New Roman"/>
                <w:b/>
                <w:sz w:val="24"/>
                <w:szCs w:val="24"/>
              </w:rPr>
            </w:pPr>
            <w:r w:rsidRPr="007D377C">
              <w:rPr>
                <w:rFonts w:ascii="Times New Roman" w:hAnsi="Times New Roman" w:cs="Times New Roman"/>
                <w:b/>
                <w:sz w:val="24"/>
                <w:szCs w:val="24"/>
              </w:rPr>
              <w:t>1) Виконано.</w:t>
            </w:r>
            <w:r w:rsidRPr="007D377C">
              <w:rPr>
                <w:rFonts w:ascii="Times New Roman" w:hAnsi="Times New Roman" w:cs="Times New Roman"/>
                <w:sz w:val="24"/>
                <w:szCs w:val="24"/>
              </w:rPr>
              <w:t xml:space="preserve"> Процедура знищення товарів, митне оформлення яких призупинено за підозрою у порушенні прав інтелектуальної власності, визначена статтею 401 Митного кодексу України, яка враховує положення статей 23, 25 Регламенту (ЄС) № 608/2013</w:t>
            </w:r>
            <w:r w:rsidRPr="007D377C">
              <w:rPr>
                <w:rFonts w:ascii="Times New Roman" w:hAnsi="Times New Roman" w:cs="Times New Roman"/>
                <w:i/>
                <w:sz w:val="24"/>
                <w:szCs w:val="24"/>
              </w:rPr>
              <w:t>(без змін)</w:t>
            </w:r>
            <w:r w:rsidRPr="007D377C">
              <w:rPr>
                <w:rFonts w:ascii="Times New Roman" w:hAnsi="Times New Roman" w:cs="Times New Roman"/>
                <w:sz w:val="24"/>
                <w:szCs w:val="24"/>
              </w:rPr>
              <w:t>.</w:t>
            </w:r>
          </w:p>
        </w:tc>
      </w:tr>
      <w:tr w:rsidR="00997683" w:rsidRPr="007D377C" w:rsidTr="007751DC">
        <w:tc>
          <w:tcPr>
            <w:tcW w:w="3715" w:type="dxa"/>
            <w:vMerge/>
          </w:tcPr>
          <w:p w:rsidR="00997683" w:rsidRPr="007D377C"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2) опрацювання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з експертами ЄС</w:t>
            </w:r>
          </w:p>
        </w:tc>
        <w:tc>
          <w:tcPr>
            <w:tcW w:w="7654" w:type="dxa"/>
          </w:tcPr>
          <w:p w:rsidR="00997683" w:rsidRPr="007D377C" w:rsidRDefault="00C00FD6" w:rsidP="002C0995">
            <w:pPr>
              <w:ind w:firstLine="464"/>
              <w:jc w:val="center"/>
              <w:rPr>
                <w:rFonts w:ascii="Times New Roman" w:hAnsi="Times New Roman" w:cs="Times New Roman"/>
                <w:b/>
                <w:sz w:val="24"/>
                <w:szCs w:val="24"/>
              </w:rPr>
            </w:pPr>
            <w:r w:rsidRPr="007D377C">
              <w:rPr>
                <w:rFonts w:ascii="Times New Roman" w:hAnsi="Times New Roman" w:cs="Times New Roman"/>
                <w:b/>
                <w:sz w:val="24"/>
                <w:szCs w:val="24"/>
                <w:lang w:val="en-US"/>
              </w:rPr>
              <w:t>-</w:t>
            </w:r>
          </w:p>
        </w:tc>
      </w:tr>
      <w:tr w:rsidR="00997683" w:rsidRPr="007D377C" w:rsidTr="007751DC">
        <w:tc>
          <w:tcPr>
            <w:tcW w:w="3715" w:type="dxa"/>
            <w:vMerge/>
          </w:tcPr>
          <w:p w:rsidR="00997683" w:rsidRPr="007D377C"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D377C">
              <w:rPr>
                <w:rFonts w:ascii="Times New Roman" w:hAnsi="Times New Roman" w:cs="Times New Roman"/>
                <w:sz w:val="24"/>
                <w:szCs w:val="24"/>
                <w:lang w:eastAsia="uk-UA"/>
              </w:rPr>
              <w:t>законопроєкту</w:t>
            </w:r>
            <w:proofErr w:type="spellEnd"/>
          </w:p>
        </w:tc>
        <w:tc>
          <w:tcPr>
            <w:tcW w:w="7654" w:type="dxa"/>
          </w:tcPr>
          <w:p w:rsidR="00997683" w:rsidRPr="007D377C" w:rsidRDefault="00997683" w:rsidP="00DD297C">
            <w:pPr>
              <w:ind w:firstLine="464"/>
              <w:jc w:val="both"/>
              <w:rPr>
                <w:rFonts w:ascii="Times New Roman" w:hAnsi="Times New Roman" w:cs="Times New Roman"/>
                <w:b/>
                <w:sz w:val="24"/>
                <w:szCs w:val="24"/>
              </w:rPr>
            </w:pPr>
            <w:r w:rsidRPr="007D377C">
              <w:rPr>
                <w:rFonts w:ascii="Times New Roman" w:hAnsi="Times New Roman" w:cs="Times New Roman"/>
                <w:b/>
                <w:sz w:val="24"/>
                <w:szCs w:val="24"/>
              </w:rPr>
              <w:t>3)</w:t>
            </w:r>
            <w:r w:rsidRPr="007D377C">
              <w:rPr>
                <w:rFonts w:ascii="Times New Roman" w:hAnsi="Times New Roman" w:cs="Times New Roman"/>
                <w:sz w:val="24"/>
                <w:szCs w:val="24"/>
              </w:rPr>
              <w:t xml:space="preserve"> </w:t>
            </w:r>
            <w:r w:rsidRPr="007D377C">
              <w:rPr>
                <w:rFonts w:ascii="Times New Roman" w:hAnsi="Times New Roman" w:cs="Times New Roman"/>
                <w:b/>
                <w:sz w:val="24"/>
                <w:szCs w:val="24"/>
              </w:rPr>
              <w:t>Виконано</w:t>
            </w:r>
            <w:r w:rsidRPr="007D377C">
              <w:rPr>
                <w:rFonts w:ascii="Times New Roman" w:hAnsi="Times New Roman" w:cs="Times New Roman"/>
                <w:sz w:val="24"/>
                <w:szCs w:val="24"/>
              </w:rPr>
              <w:t>. Питання врегульоване шляхом прийняття Верховною Радою України Митного кодексу України № 4495-IV</w:t>
            </w:r>
            <w:r w:rsidR="00DD297C" w:rsidRPr="007D377C">
              <w:rPr>
                <w:rFonts w:ascii="Times New Roman" w:hAnsi="Times New Roman" w:cs="Times New Roman"/>
                <w:sz w:val="24"/>
                <w:szCs w:val="24"/>
              </w:rPr>
              <w:t xml:space="preserve"> </w:t>
            </w:r>
            <w:r w:rsidRPr="007D377C">
              <w:rPr>
                <w:rFonts w:ascii="Times New Roman" w:hAnsi="Times New Roman" w:cs="Times New Roman"/>
                <w:sz w:val="24"/>
                <w:szCs w:val="24"/>
              </w:rPr>
              <w:t xml:space="preserve">від 13.03.2012 </w:t>
            </w:r>
            <w:r w:rsidRPr="007D377C">
              <w:rPr>
                <w:rFonts w:ascii="Times New Roman" w:hAnsi="Times New Roman" w:cs="Times New Roman"/>
                <w:i/>
                <w:sz w:val="24"/>
                <w:szCs w:val="24"/>
              </w:rPr>
              <w:t>(без змін).</w:t>
            </w:r>
          </w:p>
        </w:tc>
      </w:tr>
      <w:tr w:rsidR="00997683" w:rsidRPr="007D377C" w:rsidTr="007751DC">
        <w:tc>
          <w:tcPr>
            <w:tcW w:w="3715" w:type="dxa"/>
            <w:vMerge w:val="restart"/>
          </w:tcPr>
          <w:p w:rsidR="00050A7A" w:rsidRPr="007D377C" w:rsidRDefault="00997683" w:rsidP="00FC255D">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lastRenderedPageBreak/>
              <w:t>567</w:t>
            </w:r>
            <w:r w:rsidR="005526A0" w:rsidRPr="007D377C">
              <w:rPr>
                <w:rFonts w:ascii="Times New Roman" w:hAnsi="Times New Roman" w:cs="Times New Roman"/>
                <w:sz w:val="24"/>
                <w:szCs w:val="24"/>
                <w:lang w:eastAsia="uk-UA"/>
              </w:rPr>
              <w:t xml:space="preserve"> </w:t>
            </w:r>
            <w:r w:rsidR="008C5991" w:rsidRPr="007D377C">
              <w:rPr>
                <w:rFonts w:ascii="Times New Roman" w:hAnsi="Times New Roman" w:cs="Times New Roman"/>
                <w:sz w:val="24"/>
                <w:szCs w:val="24"/>
                <w:lang w:eastAsia="uk-UA"/>
              </w:rPr>
              <w:t>–</w:t>
            </w:r>
            <w:r w:rsidR="005526A0" w:rsidRPr="007D377C">
              <w:rPr>
                <w:rFonts w:ascii="Times New Roman" w:hAnsi="Times New Roman" w:cs="Times New Roman"/>
                <w:sz w:val="24"/>
                <w:szCs w:val="24"/>
                <w:lang w:eastAsia="uk-UA"/>
              </w:rPr>
              <w:t xml:space="preserve"> </w:t>
            </w:r>
            <w:r w:rsidR="00EC7505" w:rsidRPr="007D377C">
              <w:rPr>
                <w:rFonts w:ascii="Times New Roman" w:hAnsi="Times New Roman" w:cs="Times New Roman"/>
                <w:sz w:val="24"/>
                <w:szCs w:val="24"/>
                <w:lang w:eastAsia="uk-UA"/>
              </w:rPr>
              <w:t>570</w:t>
            </w:r>
            <w:r w:rsidR="008C5991" w:rsidRPr="007D377C">
              <w:rPr>
                <w:rFonts w:ascii="Times New Roman" w:hAnsi="Times New Roman" w:cs="Times New Roman"/>
                <w:sz w:val="24"/>
                <w:szCs w:val="24"/>
                <w:lang w:eastAsia="uk-UA"/>
              </w:rPr>
              <w:t>, 572, 573</w:t>
            </w:r>
            <w:r w:rsidR="004062C4" w:rsidRPr="007D377C">
              <w:rPr>
                <w:rFonts w:ascii="Times New Roman" w:hAnsi="Times New Roman" w:cs="Times New Roman"/>
                <w:sz w:val="24"/>
                <w:szCs w:val="24"/>
                <w:lang w:eastAsia="uk-UA"/>
              </w:rPr>
              <w:t xml:space="preserve"> – </w:t>
            </w:r>
            <w:r w:rsidR="0073212D" w:rsidRPr="007D377C">
              <w:rPr>
                <w:rFonts w:ascii="Times New Roman" w:hAnsi="Times New Roman" w:cs="Times New Roman"/>
                <w:sz w:val="24"/>
                <w:szCs w:val="24"/>
                <w:lang w:eastAsia="uk-UA"/>
              </w:rPr>
              <w:t xml:space="preserve">582, </w:t>
            </w:r>
            <w:r w:rsidR="004062C4" w:rsidRPr="007D377C">
              <w:rPr>
                <w:rFonts w:ascii="Times New Roman" w:hAnsi="Times New Roman" w:cs="Times New Roman"/>
                <w:sz w:val="24"/>
                <w:szCs w:val="24"/>
                <w:lang w:eastAsia="uk-UA"/>
              </w:rPr>
              <w:t>585</w:t>
            </w:r>
            <w:r w:rsidR="008C5991" w:rsidRPr="007D377C">
              <w:rPr>
                <w:rFonts w:ascii="Times New Roman" w:hAnsi="Times New Roman" w:cs="Times New Roman"/>
                <w:sz w:val="24"/>
                <w:szCs w:val="24"/>
                <w:lang w:eastAsia="uk-UA"/>
              </w:rPr>
              <w:t xml:space="preserve"> </w:t>
            </w:r>
            <w:r w:rsidR="00EC7505" w:rsidRPr="007D377C">
              <w:rPr>
                <w:rFonts w:ascii="Times New Roman" w:hAnsi="Times New Roman" w:cs="Times New Roman"/>
                <w:sz w:val="24"/>
                <w:szCs w:val="24"/>
                <w:lang w:eastAsia="uk-UA"/>
              </w:rPr>
              <w:t xml:space="preserve"> </w:t>
            </w:r>
            <w:r w:rsidR="002766D7" w:rsidRPr="007D377C">
              <w:rPr>
                <w:rFonts w:ascii="Times New Roman" w:hAnsi="Times New Roman" w:cs="Times New Roman"/>
                <w:sz w:val="24"/>
                <w:szCs w:val="24"/>
                <w:lang w:eastAsia="uk-UA"/>
              </w:rPr>
              <w:t xml:space="preserve">  </w:t>
            </w:r>
            <w:r w:rsidR="002766D7" w:rsidRPr="007D377C">
              <w:rPr>
                <w:rFonts w:ascii="Times New Roman" w:eastAsia="Calibri" w:hAnsi="Times New Roman" w:cs="Times New Roman"/>
                <w:sz w:val="24"/>
                <w:szCs w:val="24"/>
              </w:rPr>
              <w:t>щ</w:t>
            </w:r>
            <w:r w:rsidR="00050A7A" w:rsidRPr="007D377C">
              <w:rPr>
                <w:rFonts w:ascii="Times New Roman" w:eastAsia="Calibri" w:hAnsi="Times New Roman" w:cs="Times New Roman"/>
                <w:sz w:val="24"/>
                <w:szCs w:val="24"/>
              </w:rPr>
              <w:t xml:space="preserve">одо імплементації </w:t>
            </w:r>
            <w:r w:rsidR="002766D7" w:rsidRPr="007D377C">
              <w:rPr>
                <w:rFonts w:ascii="Times New Roman" w:eastAsia="Calibri" w:hAnsi="Times New Roman" w:cs="Times New Roman"/>
                <w:sz w:val="24"/>
                <w:szCs w:val="24"/>
              </w:rPr>
              <w:t xml:space="preserve"> </w:t>
            </w:r>
            <w:r w:rsidR="002E6B52" w:rsidRPr="007D377C">
              <w:rPr>
                <w:rFonts w:ascii="Times New Roman" w:eastAsia="Calibri" w:hAnsi="Times New Roman" w:cs="Times New Roman"/>
                <w:sz w:val="24"/>
                <w:szCs w:val="24"/>
              </w:rPr>
              <w:t>Регламенту Ради (ЄС)</w:t>
            </w:r>
            <w:r w:rsidR="00FC255D" w:rsidRPr="007D377C">
              <w:rPr>
                <w:rFonts w:ascii="Times New Roman" w:eastAsia="Calibri" w:hAnsi="Times New Roman" w:cs="Times New Roman"/>
                <w:sz w:val="24"/>
                <w:szCs w:val="24"/>
              </w:rPr>
              <w:t xml:space="preserve"> </w:t>
            </w:r>
            <w:r w:rsidR="002E6B52" w:rsidRPr="007D377C">
              <w:rPr>
                <w:rFonts w:ascii="Times New Roman" w:eastAsia="Calibri" w:hAnsi="Times New Roman" w:cs="Times New Roman"/>
                <w:sz w:val="24"/>
                <w:szCs w:val="24"/>
              </w:rPr>
              <w:t xml:space="preserve">№ 1186/2009 </w:t>
            </w:r>
            <w:r w:rsidR="00FC255D" w:rsidRPr="007D377C">
              <w:rPr>
                <w:rFonts w:ascii="Times New Roman" w:eastAsia="Calibri" w:hAnsi="Times New Roman" w:cs="Times New Roman"/>
                <w:sz w:val="24"/>
                <w:szCs w:val="24"/>
              </w:rPr>
              <w:br/>
            </w:r>
            <w:r w:rsidR="002E6B52" w:rsidRPr="007D377C">
              <w:rPr>
                <w:rFonts w:ascii="Times New Roman" w:eastAsia="Calibri" w:hAnsi="Times New Roman" w:cs="Times New Roman"/>
                <w:sz w:val="24"/>
                <w:szCs w:val="24"/>
              </w:rPr>
              <w:t>від 16 листопада 2009 року про встановлення у Співтоваристві системи звільнень від мита</w:t>
            </w:r>
          </w:p>
        </w:tc>
        <w:tc>
          <w:tcPr>
            <w:tcW w:w="4111" w:type="dxa"/>
          </w:tcPr>
          <w:p w:rsidR="00997683" w:rsidRPr="007D377C" w:rsidRDefault="00997683" w:rsidP="007E73F1">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1) </w:t>
            </w:r>
            <w:r w:rsidRPr="007D377C">
              <w:rPr>
                <w:rFonts w:ascii="Times New Roman" w:hAnsi="Times New Roman" w:cs="Times New Roman"/>
                <w:sz w:val="24"/>
                <w:szCs w:val="24"/>
              </w:rPr>
              <w:t>розроблення та подання на розгляд Кабінету Міністрів України</w:t>
            </w:r>
            <w:r w:rsidRPr="007D377C">
              <w:rPr>
                <w:rFonts w:ascii="Times New Roman" w:hAnsi="Times New Roman" w:cs="Times New Roman"/>
                <w:sz w:val="24"/>
                <w:szCs w:val="24"/>
                <w:lang w:eastAsia="uk-UA"/>
              </w:rPr>
              <w:t xml:space="preserve"> законопро</w:t>
            </w:r>
            <w:r w:rsidR="00E858E1" w:rsidRPr="007D377C">
              <w:rPr>
                <w:rFonts w:ascii="Times New Roman" w:hAnsi="Times New Roman" w:cs="Times New Roman"/>
                <w:sz w:val="24"/>
                <w:szCs w:val="24"/>
                <w:lang w:eastAsia="uk-UA"/>
              </w:rPr>
              <w:t>е</w:t>
            </w:r>
            <w:r w:rsidRPr="007D377C">
              <w:rPr>
                <w:rFonts w:ascii="Times New Roman" w:hAnsi="Times New Roman" w:cs="Times New Roman"/>
                <w:sz w:val="24"/>
                <w:szCs w:val="24"/>
                <w:lang w:eastAsia="uk-UA"/>
              </w:rPr>
              <w:t>кту про внесення змін до Митного кодексу України щодо звільнення від сплати ввізного мита</w:t>
            </w:r>
          </w:p>
        </w:tc>
        <w:tc>
          <w:tcPr>
            <w:tcW w:w="7654" w:type="dxa"/>
          </w:tcPr>
          <w:p w:rsidR="00CF7D1F" w:rsidRPr="007D377C" w:rsidRDefault="00CF7D1F" w:rsidP="00CF7D1F">
            <w:pPr>
              <w:ind w:firstLine="464"/>
              <w:jc w:val="both"/>
              <w:rPr>
                <w:rFonts w:ascii="Times New Roman" w:hAnsi="Times New Roman" w:cs="Times New Roman"/>
                <w:i/>
                <w:iCs/>
                <w:sz w:val="24"/>
                <w:szCs w:val="24"/>
              </w:rPr>
            </w:pPr>
            <w:r w:rsidRPr="007D377C">
              <w:rPr>
                <w:rFonts w:ascii="Times New Roman" w:hAnsi="Times New Roman" w:cs="Times New Roman"/>
                <w:b/>
                <w:sz w:val="24"/>
                <w:szCs w:val="24"/>
              </w:rPr>
              <w:t xml:space="preserve">1) Виконується. </w:t>
            </w:r>
            <w:r w:rsidRPr="007D377C">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законопроекту із залученням експертної допомоги фахівців у митному законодавстві ЄС. </w:t>
            </w:r>
            <w:r w:rsidRPr="007D377C">
              <w:rPr>
                <w:rFonts w:ascii="Times New Roman" w:hAnsi="Times New Roman" w:cs="Times New Roman"/>
                <w:i/>
                <w:iCs/>
                <w:sz w:val="24"/>
                <w:szCs w:val="24"/>
              </w:rPr>
              <w:t> </w:t>
            </w:r>
          </w:p>
          <w:p w:rsidR="00CF7D1F" w:rsidRPr="007D377C" w:rsidRDefault="00F82642" w:rsidP="00CF7D1F">
            <w:pPr>
              <w:ind w:firstLine="464"/>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t>З</w:t>
            </w:r>
            <w:r w:rsidR="00CF7D1F" w:rsidRPr="007D377C">
              <w:rPr>
                <w:rFonts w:ascii="Times New Roman" w:eastAsia="Calibri" w:hAnsi="Times New Roman" w:cs="Times New Roman"/>
                <w:sz w:val="24"/>
                <w:szCs w:val="24"/>
              </w:rPr>
              <w:t xml:space="preserve">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F7D1F" w:rsidRPr="007D377C" w:rsidRDefault="00CF7D1F" w:rsidP="00CF7D1F">
            <w:pPr>
              <w:ind w:firstLine="464"/>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997683" w:rsidRPr="007D377C" w:rsidRDefault="00CF7D1F" w:rsidP="00CF7D1F">
            <w:pPr>
              <w:ind w:firstLine="464"/>
              <w:jc w:val="both"/>
              <w:rPr>
                <w:rFonts w:ascii="Times New Roman" w:hAnsi="Times New Roman" w:cs="Times New Roman"/>
                <w:i/>
                <w:sz w:val="20"/>
                <w:szCs w:val="20"/>
                <w:lang w:val="ru-RU"/>
              </w:rPr>
            </w:pPr>
            <w:r w:rsidRPr="007D377C">
              <w:rPr>
                <w:rFonts w:ascii="Times New Roman" w:hAnsi="Times New Roman" w:cs="Times New Roman"/>
                <w:i/>
                <w:sz w:val="20"/>
                <w:szCs w:val="20"/>
              </w:rPr>
              <w:t>Довідково: у зв’язку з тим, що розроблений Мінфіном та внесений на розгляд Урядом законопроект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p>
        </w:tc>
      </w:tr>
      <w:tr w:rsidR="00997683" w:rsidRPr="007D377C" w:rsidTr="007751DC">
        <w:tc>
          <w:tcPr>
            <w:tcW w:w="3715" w:type="dxa"/>
            <w:vMerge/>
          </w:tcPr>
          <w:p w:rsidR="00997683" w:rsidRPr="007D377C"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2) опрацювання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з експертами ЄС</w:t>
            </w:r>
          </w:p>
        </w:tc>
        <w:tc>
          <w:tcPr>
            <w:tcW w:w="7654" w:type="dxa"/>
          </w:tcPr>
          <w:p w:rsidR="00997683" w:rsidRPr="007D377C" w:rsidRDefault="00B728FB" w:rsidP="00B728FB">
            <w:pPr>
              <w:ind w:firstLine="464"/>
              <w:jc w:val="center"/>
              <w:rPr>
                <w:rFonts w:ascii="Times New Roman" w:hAnsi="Times New Roman" w:cs="Times New Roman"/>
                <w:sz w:val="24"/>
                <w:szCs w:val="24"/>
              </w:rPr>
            </w:pPr>
            <w:r w:rsidRPr="007D377C">
              <w:rPr>
                <w:rFonts w:ascii="Times New Roman" w:hAnsi="Times New Roman" w:cs="Times New Roman"/>
                <w:b/>
                <w:sz w:val="24"/>
                <w:szCs w:val="24"/>
              </w:rPr>
              <w:t>-</w:t>
            </w:r>
          </w:p>
          <w:p w:rsidR="003B0CD7" w:rsidRPr="007D377C" w:rsidRDefault="003B0CD7" w:rsidP="003B0CD7">
            <w:pPr>
              <w:ind w:firstLine="464"/>
              <w:jc w:val="both"/>
              <w:rPr>
                <w:rFonts w:ascii="Times New Roman" w:hAnsi="Times New Roman" w:cs="Times New Roman"/>
                <w:sz w:val="24"/>
                <w:szCs w:val="24"/>
              </w:rPr>
            </w:pPr>
          </w:p>
        </w:tc>
      </w:tr>
      <w:tr w:rsidR="00997683" w:rsidRPr="007D377C" w:rsidTr="007751DC">
        <w:tc>
          <w:tcPr>
            <w:tcW w:w="3715" w:type="dxa"/>
            <w:vMerge/>
          </w:tcPr>
          <w:p w:rsidR="00997683" w:rsidRPr="007D377C"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D377C">
              <w:rPr>
                <w:rFonts w:ascii="Times New Roman" w:hAnsi="Times New Roman" w:cs="Times New Roman"/>
                <w:sz w:val="24"/>
                <w:szCs w:val="24"/>
                <w:lang w:eastAsia="uk-UA"/>
              </w:rPr>
              <w:t>законопроєкту</w:t>
            </w:r>
            <w:proofErr w:type="spellEnd"/>
          </w:p>
        </w:tc>
        <w:tc>
          <w:tcPr>
            <w:tcW w:w="7654" w:type="dxa"/>
          </w:tcPr>
          <w:p w:rsidR="00997683" w:rsidRPr="007D377C" w:rsidRDefault="00997683" w:rsidP="00A52A8E">
            <w:pPr>
              <w:ind w:firstLine="464"/>
              <w:jc w:val="center"/>
              <w:rPr>
                <w:rFonts w:ascii="Times New Roman" w:hAnsi="Times New Roman" w:cs="Times New Roman"/>
                <w:b/>
                <w:sz w:val="24"/>
                <w:szCs w:val="24"/>
              </w:rPr>
            </w:pPr>
            <w:r w:rsidRPr="007D377C">
              <w:rPr>
                <w:rFonts w:ascii="Times New Roman" w:hAnsi="Times New Roman" w:cs="Times New Roman"/>
                <w:b/>
                <w:sz w:val="24"/>
                <w:szCs w:val="24"/>
              </w:rPr>
              <w:t>-</w:t>
            </w:r>
          </w:p>
        </w:tc>
      </w:tr>
      <w:tr w:rsidR="00997683" w:rsidRPr="007D377C" w:rsidTr="007751DC">
        <w:tc>
          <w:tcPr>
            <w:tcW w:w="3715" w:type="dxa"/>
            <w:vMerge w:val="restart"/>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571. Законодавче закріплення звільнення від сплати ввізного мита партій товарів незначної вартості (загальна сума до 150 євро за одну партію)</w:t>
            </w: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1) </w:t>
            </w:r>
            <w:r w:rsidRPr="007D377C">
              <w:rPr>
                <w:rFonts w:ascii="Times New Roman" w:hAnsi="Times New Roman" w:cs="Times New Roman"/>
                <w:sz w:val="24"/>
                <w:szCs w:val="24"/>
              </w:rPr>
              <w:t>розроблення та подання на розгляд Кабінету Міністрів України</w:t>
            </w:r>
            <w:r w:rsidRPr="007D377C">
              <w:rPr>
                <w:rFonts w:ascii="Times New Roman" w:hAnsi="Times New Roman" w:cs="Times New Roman"/>
                <w:sz w:val="24"/>
                <w:szCs w:val="24"/>
                <w:lang w:eastAsia="uk-UA"/>
              </w:rPr>
              <w:t xml:space="preserve">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про внесення змін до Митного кодексу України щодо звільнення від сплати ввізного мита партій товарів незначної вартості</w:t>
            </w:r>
          </w:p>
        </w:tc>
        <w:tc>
          <w:tcPr>
            <w:tcW w:w="7654" w:type="dxa"/>
          </w:tcPr>
          <w:p w:rsidR="00997683" w:rsidRPr="007D377C" w:rsidRDefault="00997683" w:rsidP="002C0995">
            <w:pPr>
              <w:ind w:firstLine="464"/>
              <w:jc w:val="both"/>
              <w:rPr>
                <w:rFonts w:ascii="Times New Roman" w:hAnsi="Times New Roman" w:cs="Times New Roman"/>
                <w:b/>
                <w:sz w:val="24"/>
                <w:szCs w:val="24"/>
              </w:rPr>
            </w:pPr>
            <w:r w:rsidRPr="007D377C">
              <w:rPr>
                <w:rFonts w:ascii="Times New Roman" w:hAnsi="Times New Roman" w:cs="Times New Roman"/>
                <w:b/>
                <w:sz w:val="24"/>
                <w:szCs w:val="24"/>
              </w:rPr>
              <w:t>1) Виконано.</w:t>
            </w:r>
            <w:r w:rsidRPr="007D377C">
              <w:rPr>
                <w:rFonts w:ascii="Times New Roman" w:hAnsi="Times New Roman" w:cs="Times New Roman"/>
                <w:sz w:val="24"/>
                <w:szCs w:val="24"/>
              </w:rPr>
              <w:t xml:space="preserve"> Законом України від 10 квітня 2014 року № 1201-VII "Про внесення змін до Митного кодексу України (щодо удосконалення окремих положень)" положення статей 234 та 374 Митного кодексу України були приведені у відповідність до норм статті 23 Регламенту ЄС №1186 – щодо 150 євро </w:t>
            </w:r>
            <w:r w:rsidRPr="007D377C">
              <w:rPr>
                <w:rFonts w:ascii="Times New Roman" w:hAnsi="Times New Roman" w:cs="Times New Roman"/>
                <w:i/>
                <w:sz w:val="24"/>
                <w:szCs w:val="24"/>
              </w:rPr>
              <w:t>(без змін)</w:t>
            </w:r>
            <w:r w:rsidRPr="007D377C">
              <w:rPr>
                <w:rFonts w:ascii="Times New Roman" w:hAnsi="Times New Roman" w:cs="Times New Roman"/>
                <w:sz w:val="24"/>
                <w:szCs w:val="24"/>
              </w:rPr>
              <w:t>.</w:t>
            </w:r>
          </w:p>
        </w:tc>
      </w:tr>
      <w:tr w:rsidR="00997683" w:rsidRPr="007D377C" w:rsidTr="007751DC">
        <w:tc>
          <w:tcPr>
            <w:tcW w:w="3715" w:type="dxa"/>
            <w:vMerge/>
          </w:tcPr>
          <w:p w:rsidR="00997683" w:rsidRPr="007D377C"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2) опрацювання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з експертами ЄС</w:t>
            </w:r>
          </w:p>
        </w:tc>
        <w:tc>
          <w:tcPr>
            <w:tcW w:w="7654" w:type="dxa"/>
          </w:tcPr>
          <w:p w:rsidR="00997683" w:rsidRPr="007D377C" w:rsidRDefault="00385130" w:rsidP="002C0995">
            <w:pPr>
              <w:ind w:firstLine="464"/>
              <w:jc w:val="center"/>
              <w:rPr>
                <w:rFonts w:ascii="Times New Roman" w:hAnsi="Times New Roman" w:cs="Times New Roman"/>
                <w:b/>
                <w:sz w:val="24"/>
                <w:szCs w:val="24"/>
              </w:rPr>
            </w:pPr>
            <w:r w:rsidRPr="007D377C">
              <w:rPr>
                <w:rFonts w:ascii="Times New Roman" w:hAnsi="Times New Roman" w:cs="Times New Roman"/>
                <w:b/>
                <w:sz w:val="24"/>
                <w:szCs w:val="24"/>
              </w:rPr>
              <w:t>-</w:t>
            </w:r>
          </w:p>
        </w:tc>
      </w:tr>
      <w:tr w:rsidR="00997683" w:rsidRPr="007D377C" w:rsidTr="007751DC">
        <w:tc>
          <w:tcPr>
            <w:tcW w:w="3715" w:type="dxa"/>
            <w:vMerge/>
          </w:tcPr>
          <w:p w:rsidR="00997683" w:rsidRPr="007D377C"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D377C">
              <w:rPr>
                <w:rFonts w:ascii="Times New Roman" w:hAnsi="Times New Roman" w:cs="Times New Roman"/>
                <w:sz w:val="24"/>
                <w:szCs w:val="24"/>
                <w:lang w:eastAsia="uk-UA"/>
              </w:rPr>
              <w:t>законопроєкту</w:t>
            </w:r>
            <w:proofErr w:type="spellEnd"/>
          </w:p>
        </w:tc>
        <w:tc>
          <w:tcPr>
            <w:tcW w:w="7654" w:type="dxa"/>
          </w:tcPr>
          <w:p w:rsidR="00997683" w:rsidRPr="007D377C" w:rsidRDefault="00997683" w:rsidP="00A52A8E">
            <w:pPr>
              <w:ind w:firstLine="464"/>
              <w:jc w:val="both"/>
              <w:rPr>
                <w:rFonts w:ascii="Times New Roman" w:hAnsi="Times New Roman" w:cs="Times New Roman"/>
                <w:b/>
                <w:sz w:val="24"/>
                <w:szCs w:val="24"/>
              </w:rPr>
            </w:pPr>
            <w:r w:rsidRPr="007D377C">
              <w:rPr>
                <w:rFonts w:ascii="Times New Roman" w:hAnsi="Times New Roman" w:cs="Times New Roman"/>
                <w:b/>
                <w:sz w:val="24"/>
                <w:szCs w:val="24"/>
              </w:rPr>
              <w:t xml:space="preserve">3) Виконано. </w:t>
            </w:r>
            <w:r w:rsidRPr="007D377C">
              <w:rPr>
                <w:rFonts w:ascii="Times New Roman" w:hAnsi="Times New Roman" w:cs="Times New Roman"/>
                <w:sz w:val="24"/>
                <w:szCs w:val="24"/>
              </w:rPr>
              <w:t xml:space="preserve">Верховною Радою України прийнято 10 квітня 2014 року Закон України "Про внесення змін до Митного кодексу України </w:t>
            </w:r>
            <w:r w:rsidRPr="007D377C">
              <w:rPr>
                <w:rFonts w:ascii="Times New Roman" w:hAnsi="Times New Roman" w:cs="Times New Roman"/>
                <w:sz w:val="24"/>
                <w:szCs w:val="24"/>
              </w:rPr>
              <w:lastRenderedPageBreak/>
              <w:t xml:space="preserve">(щодо удосконалення окремих положень)" № 1201-VII </w:t>
            </w:r>
            <w:r w:rsidRPr="007D377C">
              <w:rPr>
                <w:rFonts w:ascii="Times New Roman" w:hAnsi="Times New Roman" w:cs="Times New Roman"/>
                <w:sz w:val="24"/>
                <w:szCs w:val="24"/>
              </w:rPr>
              <w:br/>
            </w:r>
            <w:r w:rsidRPr="007D377C">
              <w:rPr>
                <w:rFonts w:ascii="Times New Roman" w:hAnsi="Times New Roman" w:cs="Times New Roman"/>
                <w:i/>
                <w:sz w:val="24"/>
                <w:szCs w:val="24"/>
              </w:rPr>
              <w:t>(без змін).</w:t>
            </w:r>
          </w:p>
        </w:tc>
      </w:tr>
      <w:tr w:rsidR="00997683" w:rsidRPr="007D377C" w:rsidTr="007751DC">
        <w:tc>
          <w:tcPr>
            <w:tcW w:w="3715" w:type="dxa"/>
            <w:vMerge w:val="restart"/>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lastRenderedPageBreak/>
              <w:t>574. Встановлення правил звільнення від сплати ввізного мита продуктів, отриманих фермерами з господарств, розташованих у третій країні</w:t>
            </w: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1) </w:t>
            </w:r>
            <w:r w:rsidRPr="007D377C">
              <w:rPr>
                <w:rFonts w:ascii="Times New Roman" w:hAnsi="Times New Roman" w:cs="Times New Roman"/>
                <w:sz w:val="24"/>
                <w:szCs w:val="24"/>
              </w:rPr>
              <w:t>розроблення та подання на розгляд Кабінету Міністрів України</w:t>
            </w:r>
            <w:r w:rsidRPr="007D377C">
              <w:rPr>
                <w:rFonts w:ascii="Times New Roman" w:hAnsi="Times New Roman" w:cs="Times New Roman"/>
                <w:sz w:val="24"/>
                <w:szCs w:val="24"/>
                <w:lang w:eastAsia="uk-UA"/>
              </w:rPr>
              <w:t xml:space="preserve">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про внесення змін до Митного кодексу України щодо правил звільнення від сплати ввізного мита продуктів, отриманих фермерами з господарств, розташованих у третій країні</w:t>
            </w:r>
          </w:p>
        </w:tc>
        <w:tc>
          <w:tcPr>
            <w:tcW w:w="7654" w:type="dxa"/>
          </w:tcPr>
          <w:p w:rsidR="00997683" w:rsidRPr="007D377C" w:rsidRDefault="00997683" w:rsidP="00A52A8E">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7D377C">
              <w:rPr>
                <w:rFonts w:ascii="Times New Roman" w:hAnsi="Times New Roman" w:cs="Times New Roman"/>
                <w:b/>
                <w:sz w:val="24"/>
                <w:szCs w:val="24"/>
              </w:rPr>
              <w:t xml:space="preserve">1) Виконано. </w:t>
            </w:r>
            <w:r w:rsidRPr="007D377C">
              <w:rPr>
                <w:rFonts w:ascii="Times New Roman" w:hAnsi="Times New Roman" w:cs="Times New Roman"/>
                <w:sz w:val="24"/>
                <w:szCs w:val="24"/>
              </w:rPr>
              <w:t>Питання врегульоване шляхом прийняття Постанови ВР № 3384-XII від 14.07.93 «</w:t>
            </w:r>
            <w:r w:rsidRPr="007D377C">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та Закону України </w:t>
            </w:r>
            <w:r w:rsidRPr="007D377C">
              <w:rPr>
                <w:rFonts w:ascii="Times New Roman" w:hAnsi="Times New Roman" w:cs="Times New Roman"/>
                <w:sz w:val="24"/>
                <w:szCs w:val="24"/>
              </w:rPr>
              <w:t xml:space="preserve">«Про транскордонне співробітництво» від 24 червня 2004 року № 1861-IV </w:t>
            </w:r>
            <w:r w:rsidRPr="007D377C">
              <w:rPr>
                <w:rFonts w:ascii="Times New Roman" w:hAnsi="Times New Roman" w:cs="Times New Roman"/>
                <w:i/>
                <w:sz w:val="24"/>
                <w:szCs w:val="24"/>
              </w:rPr>
              <w:t>(без змін).</w:t>
            </w:r>
          </w:p>
        </w:tc>
      </w:tr>
      <w:tr w:rsidR="00997683" w:rsidRPr="007D377C" w:rsidTr="007751DC">
        <w:tc>
          <w:tcPr>
            <w:tcW w:w="3715" w:type="dxa"/>
            <w:vMerge/>
          </w:tcPr>
          <w:p w:rsidR="00997683" w:rsidRPr="007D377C"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2) опрацювання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з експертами ЄС</w:t>
            </w:r>
          </w:p>
        </w:tc>
        <w:tc>
          <w:tcPr>
            <w:tcW w:w="7654" w:type="dxa"/>
          </w:tcPr>
          <w:p w:rsidR="00997683" w:rsidRPr="007D377C" w:rsidRDefault="00A500A8" w:rsidP="00A500A8">
            <w:pPr>
              <w:ind w:firstLine="464"/>
              <w:jc w:val="center"/>
              <w:rPr>
                <w:rFonts w:ascii="Times New Roman" w:hAnsi="Times New Roman" w:cs="Times New Roman"/>
                <w:b/>
                <w:sz w:val="24"/>
                <w:szCs w:val="24"/>
              </w:rPr>
            </w:pPr>
            <w:r w:rsidRPr="007D377C">
              <w:rPr>
                <w:rFonts w:ascii="Times New Roman" w:hAnsi="Times New Roman" w:cs="Times New Roman"/>
                <w:b/>
                <w:sz w:val="24"/>
                <w:szCs w:val="24"/>
              </w:rPr>
              <w:t>-</w:t>
            </w:r>
          </w:p>
        </w:tc>
      </w:tr>
      <w:tr w:rsidR="00997683" w:rsidRPr="007D377C" w:rsidTr="007751DC">
        <w:tc>
          <w:tcPr>
            <w:tcW w:w="3715" w:type="dxa"/>
            <w:vMerge/>
          </w:tcPr>
          <w:p w:rsidR="00997683" w:rsidRPr="007D377C"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D377C">
              <w:rPr>
                <w:rFonts w:ascii="Times New Roman" w:hAnsi="Times New Roman" w:cs="Times New Roman"/>
                <w:sz w:val="24"/>
                <w:szCs w:val="24"/>
                <w:lang w:eastAsia="uk-UA"/>
              </w:rPr>
              <w:t>законопроєкту</w:t>
            </w:r>
            <w:proofErr w:type="spellEnd"/>
          </w:p>
        </w:tc>
        <w:tc>
          <w:tcPr>
            <w:tcW w:w="7654" w:type="dxa"/>
          </w:tcPr>
          <w:p w:rsidR="00997683" w:rsidRPr="007D377C" w:rsidRDefault="00997683" w:rsidP="00825852">
            <w:pPr>
              <w:ind w:firstLine="464"/>
              <w:jc w:val="both"/>
              <w:rPr>
                <w:rFonts w:ascii="Times New Roman" w:hAnsi="Times New Roman" w:cs="Times New Roman"/>
                <w:b/>
                <w:sz w:val="24"/>
                <w:szCs w:val="24"/>
              </w:rPr>
            </w:pPr>
            <w:r w:rsidRPr="007D377C">
              <w:rPr>
                <w:rFonts w:ascii="Times New Roman" w:hAnsi="Times New Roman" w:cs="Times New Roman"/>
                <w:b/>
                <w:sz w:val="24"/>
                <w:szCs w:val="24"/>
              </w:rPr>
              <w:t xml:space="preserve">3) Виконано. </w:t>
            </w:r>
            <w:r w:rsidRPr="007D377C">
              <w:rPr>
                <w:rFonts w:ascii="Times New Roman" w:hAnsi="Times New Roman" w:cs="Times New Roman"/>
                <w:sz w:val="24"/>
                <w:szCs w:val="24"/>
              </w:rPr>
              <w:t>Верховною Радою України прийнято Закон України «Про транскордонне співробітництво» від 24 червня 2004 року № 1861-IV та Постанову «</w:t>
            </w:r>
            <w:r w:rsidRPr="007D377C">
              <w:rPr>
                <w:rFonts w:ascii="Times New Roman" w:eastAsia="Times New Roman" w:hAnsi="Times New Roman" w:cs="Times New Roman"/>
                <w:sz w:val="24"/>
                <w:szCs w:val="24"/>
                <w:lang w:eastAsia="uk-UA"/>
              </w:rPr>
              <w:t>Про приєднання України до Європейської рамкової конвенції про транскордонне співробітництво між територіальними общинами або властями»</w:t>
            </w:r>
            <w:r w:rsidR="00825852" w:rsidRPr="007D377C">
              <w:rPr>
                <w:rFonts w:ascii="Times New Roman" w:eastAsia="Times New Roman" w:hAnsi="Times New Roman" w:cs="Times New Roman"/>
                <w:sz w:val="24"/>
                <w:szCs w:val="24"/>
                <w:lang w:eastAsia="uk-UA"/>
              </w:rPr>
              <w:t xml:space="preserve"> </w:t>
            </w:r>
            <w:r w:rsidRPr="007D377C">
              <w:rPr>
                <w:rFonts w:ascii="Times New Roman" w:eastAsia="Times New Roman" w:hAnsi="Times New Roman" w:cs="Times New Roman"/>
                <w:sz w:val="24"/>
                <w:szCs w:val="24"/>
                <w:lang w:eastAsia="uk-UA"/>
              </w:rPr>
              <w:t xml:space="preserve">від </w:t>
            </w:r>
            <w:r w:rsidRPr="007D377C">
              <w:rPr>
                <w:rFonts w:ascii="Times New Roman" w:hAnsi="Times New Roman" w:cs="Times New Roman"/>
                <w:sz w:val="24"/>
                <w:szCs w:val="24"/>
              </w:rPr>
              <w:t xml:space="preserve">14.07.93 № 3384-XII </w:t>
            </w:r>
            <w:r w:rsidRPr="007D377C">
              <w:rPr>
                <w:rFonts w:ascii="Times New Roman" w:hAnsi="Times New Roman" w:cs="Times New Roman"/>
                <w:i/>
                <w:sz w:val="24"/>
                <w:szCs w:val="24"/>
              </w:rPr>
              <w:t>(без змін).</w:t>
            </w:r>
          </w:p>
        </w:tc>
      </w:tr>
      <w:tr w:rsidR="00997683" w:rsidRPr="007D377C" w:rsidTr="007751DC">
        <w:tc>
          <w:tcPr>
            <w:tcW w:w="3715" w:type="dxa"/>
            <w:vMerge w:val="restart"/>
          </w:tcPr>
          <w:p w:rsidR="00997683" w:rsidRPr="007D377C" w:rsidRDefault="00997683" w:rsidP="00A52A8E">
            <w:pPr>
              <w:spacing w:before="120" w:line="228" w:lineRule="auto"/>
              <w:jc w:val="both"/>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575. Передбачення умов звільнення від сплати мита насіння, добрив та продуктів для меліорації ґрунту та зернових, ввезених виробниками сільськогосподарської продукції у треті країни </w:t>
            </w:r>
          </w:p>
        </w:tc>
        <w:tc>
          <w:tcPr>
            <w:tcW w:w="4111" w:type="dxa"/>
          </w:tcPr>
          <w:p w:rsidR="00997683" w:rsidRPr="007D377C" w:rsidRDefault="00997683" w:rsidP="00A52A8E">
            <w:pPr>
              <w:spacing w:before="120" w:line="228" w:lineRule="auto"/>
              <w:jc w:val="both"/>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1) </w:t>
            </w:r>
            <w:r w:rsidRPr="007D377C">
              <w:rPr>
                <w:rFonts w:ascii="Times New Roman" w:hAnsi="Times New Roman" w:cs="Times New Roman"/>
                <w:sz w:val="24"/>
                <w:szCs w:val="24"/>
              </w:rPr>
              <w:t>розроблення та подання на розгляд Кабінету Міністрів України</w:t>
            </w:r>
            <w:r w:rsidRPr="007D377C">
              <w:rPr>
                <w:rFonts w:ascii="Times New Roman" w:hAnsi="Times New Roman" w:cs="Times New Roman"/>
                <w:sz w:val="24"/>
                <w:szCs w:val="24"/>
                <w:lang w:eastAsia="uk-UA"/>
              </w:rPr>
              <w:t xml:space="preserve">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про внесення змін до Митного кодексу України щодо умов звільнення від сплати мита за насіння, добрива та продукти для меліорації ґрунту та зернові, ввезені виробниками сільськогосподарської продукції у треті країни</w:t>
            </w:r>
          </w:p>
        </w:tc>
        <w:tc>
          <w:tcPr>
            <w:tcW w:w="7654" w:type="dxa"/>
          </w:tcPr>
          <w:p w:rsidR="00997683" w:rsidRPr="007D377C" w:rsidRDefault="00997683" w:rsidP="00A52A8E">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7D377C">
              <w:rPr>
                <w:rFonts w:ascii="Times New Roman" w:hAnsi="Times New Roman" w:cs="Times New Roman"/>
                <w:b/>
                <w:sz w:val="24"/>
                <w:szCs w:val="24"/>
              </w:rPr>
              <w:t xml:space="preserve">1) Виконано. </w:t>
            </w:r>
            <w:r w:rsidRPr="007D377C">
              <w:rPr>
                <w:rFonts w:ascii="Times New Roman" w:hAnsi="Times New Roman" w:cs="Times New Roman"/>
                <w:sz w:val="24"/>
                <w:szCs w:val="24"/>
              </w:rPr>
              <w:t xml:space="preserve">Питання врегульоване шляхом прийняття Постанови ВР № 3384-XII від 14.07.93 « </w:t>
            </w:r>
            <w:r w:rsidRPr="007D377C">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та Закону України </w:t>
            </w:r>
            <w:r w:rsidRPr="007D377C">
              <w:rPr>
                <w:rFonts w:ascii="Times New Roman" w:hAnsi="Times New Roman" w:cs="Times New Roman"/>
                <w:sz w:val="24"/>
                <w:szCs w:val="24"/>
              </w:rPr>
              <w:t xml:space="preserve">«Про транскордонне співробітництво» від 24 червня 2004 року </w:t>
            </w:r>
            <w:r w:rsidR="006E0C9A" w:rsidRPr="007D377C">
              <w:rPr>
                <w:rFonts w:ascii="Times New Roman" w:hAnsi="Times New Roman" w:cs="Times New Roman"/>
                <w:sz w:val="24"/>
                <w:szCs w:val="24"/>
              </w:rPr>
              <w:br/>
            </w:r>
            <w:r w:rsidRPr="007D377C">
              <w:rPr>
                <w:rFonts w:ascii="Times New Roman" w:hAnsi="Times New Roman" w:cs="Times New Roman"/>
                <w:sz w:val="24"/>
                <w:szCs w:val="24"/>
              </w:rPr>
              <w:t xml:space="preserve">N 1861-IV </w:t>
            </w:r>
            <w:r w:rsidRPr="007D377C">
              <w:rPr>
                <w:rFonts w:ascii="Times New Roman" w:hAnsi="Times New Roman" w:cs="Times New Roman"/>
                <w:i/>
                <w:sz w:val="24"/>
                <w:szCs w:val="24"/>
              </w:rPr>
              <w:t>(без змін).</w:t>
            </w:r>
          </w:p>
        </w:tc>
      </w:tr>
      <w:tr w:rsidR="00997683" w:rsidRPr="007D377C" w:rsidTr="007751DC">
        <w:tc>
          <w:tcPr>
            <w:tcW w:w="3715" w:type="dxa"/>
            <w:vMerge/>
          </w:tcPr>
          <w:p w:rsidR="00997683" w:rsidRPr="007D377C"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2) опрацювання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з експертами ЄС</w:t>
            </w:r>
          </w:p>
        </w:tc>
        <w:tc>
          <w:tcPr>
            <w:tcW w:w="7654" w:type="dxa"/>
          </w:tcPr>
          <w:p w:rsidR="00997683" w:rsidRPr="007D377C" w:rsidRDefault="008F6EE8" w:rsidP="008F6EE8">
            <w:pPr>
              <w:ind w:firstLine="464"/>
              <w:jc w:val="center"/>
              <w:rPr>
                <w:rFonts w:ascii="Times New Roman" w:hAnsi="Times New Roman" w:cs="Times New Roman"/>
                <w:b/>
                <w:sz w:val="24"/>
                <w:szCs w:val="24"/>
              </w:rPr>
            </w:pPr>
            <w:r w:rsidRPr="007D377C">
              <w:rPr>
                <w:rFonts w:ascii="Times New Roman" w:hAnsi="Times New Roman" w:cs="Times New Roman"/>
                <w:b/>
                <w:sz w:val="24"/>
                <w:szCs w:val="24"/>
              </w:rPr>
              <w:t>-</w:t>
            </w:r>
          </w:p>
        </w:tc>
      </w:tr>
      <w:tr w:rsidR="00997683" w:rsidRPr="007D377C" w:rsidTr="007751DC">
        <w:tc>
          <w:tcPr>
            <w:tcW w:w="3715" w:type="dxa"/>
            <w:vMerge/>
          </w:tcPr>
          <w:p w:rsidR="00997683" w:rsidRPr="007D377C"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D377C">
              <w:rPr>
                <w:rFonts w:ascii="Times New Roman" w:hAnsi="Times New Roman" w:cs="Times New Roman"/>
                <w:sz w:val="24"/>
                <w:szCs w:val="24"/>
                <w:lang w:eastAsia="uk-UA"/>
              </w:rPr>
              <w:t>законопроєкту</w:t>
            </w:r>
            <w:proofErr w:type="spellEnd"/>
          </w:p>
        </w:tc>
        <w:tc>
          <w:tcPr>
            <w:tcW w:w="7654" w:type="dxa"/>
          </w:tcPr>
          <w:p w:rsidR="00997683" w:rsidRPr="007D377C" w:rsidRDefault="00997683" w:rsidP="00B72A45">
            <w:pPr>
              <w:ind w:firstLine="464"/>
              <w:jc w:val="both"/>
              <w:rPr>
                <w:rFonts w:ascii="Times New Roman" w:hAnsi="Times New Roman" w:cs="Times New Roman"/>
                <w:b/>
                <w:sz w:val="24"/>
                <w:szCs w:val="24"/>
              </w:rPr>
            </w:pPr>
            <w:r w:rsidRPr="007D377C">
              <w:rPr>
                <w:rFonts w:ascii="Times New Roman" w:hAnsi="Times New Roman" w:cs="Times New Roman"/>
                <w:b/>
                <w:sz w:val="24"/>
                <w:szCs w:val="24"/>
              </w:rPr>
              <w:t xml:space="preserve">3) Виконано. </w:t>
            </w:r>
            <w:r w:rsidRPr="007D377C">
              <w:rPr>
                <w:rFonts w:ascii="Times New Roman" w:hAnsi="Times New Roman" w:cs="Times New Roman"/>
                <w:sz w:val="24"/>
                <w:szCs w:val="24"/>
              </w:rPr>
              <w:t>Верховною Радою України прийнято Закон України «Про транскордонне співробітництво» від 24 червня 2004 року № 1861-IV та Постанову «</w:t>
            </w:r>
            <w:r w:rsidRPr="007D377C">
              <w:rPr>
                <w:rFonts w:ascii="Times New Roman" w:eastAsia="Times New Roman" w:hAnsi="Times New Roman" w:cs="Times New Roman"/>
                <w:sz w:val="24"/>
                <w:szCs w:val="24"/>
                <w:lang w:eastAsia="uk-UA"/>
              </w:rPr>
              <w:t>Про приєднання України до Європейської рамкової конвенції про транскордонне співробітництво між територіальними общинами або властями»</w:t>
            </w:r>
            <w:r w:rsidR="00B72A45" w:rsidRPr="007D377C">
              <w:rPr>
                <w:rFonts w:ascii="Times New Roman" w:eastAsia="Times New Roman" w:hAnsi="Times New Roman" w:cs="Times New Roman"/>
                <w:sz w:val="24"/>
                <w:szCs w:val="24"/>
                <w:lang w:eastAsia="uk-UA"/>
              </w:rPr>
              <w:t xml:space="preserve"> </w:t>
            </w:r>
            <w:r w:rsidRPr="007D377C">
              <w:rPr>
                <w:rFonts w:ascii="Times New Roman" w:eastAsia="Times New Roman" w:hAnsi="Times New Roman" w:cs="Times New Roman"/>
                <w:sz w:val="24"/>
                <w:szCs w:val="24"/>
                <w:lang w:eastAsia="uk-UA"/>
              </w:rPr>
              <w:t xml:space="preserve">від </w:t>
            </w:r>
            <w:r w:rsidRPr="007D377C">
              <w:rPr>
                <w:rFonts w:ascii="Times New Roman" w:hAnsi="Times New Roman" w:cs="Times New Roman"/>
                <w:sz w:val="24"/>
                <w:szCs w:val="24"/>
              </w:rPr>
              <w:t xml:space="preserve">14.07.93 № 3384-XII </w:t>
            </w:r>
            <w:r w:rsidRPr="007D377C">
              <w:rPr>
                <w:rFonts w:ascii="Times New Roman" w:hAnsi="Times New Roman" w:cs="Times New Roman"/>
                <w:i/>
                <w:sz w:val="24"/>
                <w:szCs w:val="24"/>
              </w:rPr>
              <w:t>(без змін).</w:t>
            </w:r>
          </w:p>
        </w:tc>
      </w:tr>
      <w:tr w:rsidR="00997683" w:rsidRPr="007D377C" w:rsidTr="007751DC">
        <w:tc>
          <w:tcPr>
            <w:tcW w:w="3715" w:type="dxa"/>
            <w:vMerge w:val="restart"/>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lastRenderedPageBreak/>
              <w:t xml:space="preserve">583. Встановлення умов для ввезення товарів, перелік яких визначено в статті 104 Регламенту Ради (ЄС) № 1186/2009, із звільненням від сплати мита </w:t>
            </w:r>
          </w:p>
        </w:tc>
        <w:tc>
          <w:tcPr>
            <w:tcW w:w="4111" w:type="dxa"/>
          </w:tcPr>
          <w:p w:rsidR="00997683" w:rsidRPr="007D377C" w:rsidRDefault="00997683" w:rsidP="00A52A8E">
            <w:pPr>
              <w:spacing w:before="12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1) </w:t>
            </w:r>
            <w:r w:rsidRPr="007D377C">
              <w:rPr>
                <w:rFonts w:ascii="Times New Roman" w:hAnsi="Times New Roman" w:cs="Times New Roman"/>
                <w:sz w:val="24"/>
                <w:szCs w:val="24"/>
              </w:rPr>
              <w:t>розроблення та подання на розгляд Кабінету Міністрів України</w:t>
            </w:r>
            <w:r w:rsidRPr="007D377C">
              <w:rPr>
                <w:rFonts w:ascii="Times New Roman" w:hAnsi="Times New Roman" w:cs="Times New Roman"/>
                <w:sz w:val="24"/>
                <w:szCs w:val="24"/>
                <w:lang w:eastAsia="uk-UA"/>
              </w:rPr>
              <w:t xml:space="preserve">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про внесення змін до Митного кодексу України щодо імплементації положень статті 104 Регламенту Ради (ЄС) № 1186/2009</w:t>
            </w:r>
          </w:p>
        </w:tc>
        <w:tc>
          <w:tcPr>
            <w:tcW w:w="7654" w:type="dxa"/>
          </w:tcPr>
          <w:p w:rsidR="00997683" w:rsidRPr="007D377C" w:rsidRDefault="00997683" w:rsidP="00A52A8E">
            <w:pPr>
              <w:ind w:firstLine="464"/>
              <w:jc w:val="both"/>
              <w:rPr>
                <w:rFonts w:ascii="Times New Roman" w:hAnsi="Times New Roman" w:cs="Times New Roman"/>
                <w:b/>
                <w:sz w:val="24"/>
                <w:szCs w:val="24"/>
              </w:rPr>
            </w:pPr>
            <w:r w:rsidRPr="007D377C">
              <w:rPr>
                <w:rFonts w:ascii="Times New Roman" w:hAnsi="Times New Roman" w:cs="Times New Roman"/>
                <w:b/>
                <w:sz w:val="24"/>
                <w:szCs w:val="24"/>
              </w:rPr>
              <w:t>1) Виконано.</w:t>
            </w:r>
            <w:r w:rsidRPr="007D377C">
              <w:rPr>
                <w:rFonts w:ascii="Times New Roman" w:hAnsi="Times New Roman" w:cs="Times New Roman"/>
                <w:sz w:val="24"/>
                <w:szCs w:val="24"/>
              </w:rPr>
              <w:t xml:space="preserve"> Відповідно до Закону України «Про Митний тариф України» вся група 49 «Друкована продукція, </w:t>
            </w:r>
            <w:proofErr w:type="spellStart"/>
            <w:r w:rsidRPr="007D377C">
              <w:rPr>
                <w:rFonts w:ascii="Times New Roman" w:hAnsi="Times New Roman" w:cs="Times New Roman"/>
                <w:sz w:val="24"/>
                <w:szCs w:val="24"/>
              </w:rPr>
              <w:t>перiодичнi</w:t>
            </w:r>
            <w:proofErr w:type="spellEnd"/>
            <w:r w:rsidRPr="007D377C">
              <w:rPr>
                <w:rFonts w:ascii="Times New Roman" w:hAnsi="Times New Roman" w:cs="Times New Roman"/>
                <w:sz w:val="24"/>
                <w:szCs w:val="24"/>
              </w:rPr>
              <w:t xml:space="preserve"> видання або </w:t>
            </w:r>
            <w:proofErr w:type="spellStart"/>
            <w:r w:rsidRPr="007D377C">
              <w:rPr>
                <w:rFonts w:ascii="Times New Roman" w:hAnsi="Times New Roman" w:cs="Times New Roman"/>
                <w:sz w:val="24"/>
                <w:szCs w:val="24"/>
              </w:rPr>
              <w:t>iнша</w:t>
            </w:r>
            <w:proofErr w:type="spellEnd"/>
            <w:r w:rsidRPr="007D377C">
              <w:rPr>
                <w:rFonts w:ascii="Times New Roman" w:hAnsi="Times New Roman" w:cs="Times New Roman"/>
                <w:sz w:val="24"/>
                <w:szCs w:val="24"/>
              </w:rPr>
              <w:t xml:space="preserve"> </w:t>
            </w:r>
            <w:proofErr w:type="spellStart"/>
            <w:r w:rsidRPr="007D377C">
              <w:rPr>
                <w:rFonts w:ascii="Times New Roman" w:hAnsi="Times New Roman" w:cs="Times New Roman"/>
                <w:sz w:val="24"/>
                <w:szCs w:val="24"/>
              </w:rPr>
              <w:t>продукцiя</w:t>
            </w:r>
            <w:proofErr w:type="spellEnd"/>
            <w:r w:rsidRPr="007D377C">
              <w:rPr>
                <w:rFonts w:ascii="Times New Roman" w:hAnsi="Times New Roman" w:cs="Times New Roman"/>
                <w:sz w:val="24"/>
                <w:szCs w:val="24"/>
              </w:rPr>
              <w:t xml:space="preserve"> поліграфічної промисловості; рукописи або </w:t>
            </w:r>
            <w:proofErr w:type="spellStart"/>
            <w:r w:rsidRPr="007D377C">
              <w:rPr>
                <w:rFonts w:ascii="Times New Roman" w:hAnsi="Times New Roman" w:cs="Times New Roman"/>
                <w:sz w:val="24"/>
                <w:szCs w:val="24"/>
              </w:rPr>
              <w:t>машинописнi</w:t>
            </w:r>
            <w:proofErr w:type="spellEnd"/>
            <w:r w:rsidRPr="007D377C">
              <w:rPr>
                <w:rFonts w:ascii="Times New Roman" w:hAnsi="Times New Roman" w:cs="Times New Roman"/>
                <w:sz w:val="24"/>
                <w:szCs w:val="24"/>
              </w:rPr>
              <w:t xml:space="preserve"> тексти та плани» оподатковується за нульовою ставкою ввізного мита </w:t>
            </w:r>
            <w:r w:rsidRPr="007D377C">
              <w:rPr>
                <w:rFonts w:ascii="Times New Roman" w:hAnsi="Times New Roman" w:cs="Times New Roman"/>
                <w:i/>
                <w:sz w:val="24"/>
                <w:szCs w:val="24"/>
              </w:rPr>
              <w:t>(без змін).</w:t>
            </w:r>
          </w:p>
        </w:tc>
      </w:tr>
      <w:tr w:rsidR="00997683" w:rsidRPr="007D377C" w:rsidTr="007751DC">
        <w:tc>
          <w:tcPr>
            <w:tcW w:w="3715" w:type="dxa"/>
            <w:vMerge/>
          </w:tcPr>
          <w:p w:rsidR="00997683" w:rsidRPr="007D377C" w:rsidRDefault="00997683" w:rsidP="00A52A8E">
            <w:pPr>
              <w:spacing w:before="60" w:line="228" w:lineRule="auto"/>
              <w:jc w:val="both"/>
              <w:rPr>
                <w:rFonts w:ascii="Times New Roman" w:hAnsi="Times New Roman" w:cs="Times New Roman"/>
                <w:sz w:val="24"/>
                <w:szCs w:val="24"/>
                <w:lang w:eastAsia="uk-UA"/>
              </w:rPr>
            </w:pPr>
          </w:p>
        </w:tc>
        <w:tc>
          <w:tcPr>
            <w:tcW w:w="4111" w:type="dxa"/>
          </w:tcPr>
          <w:p w:rsidR="00997683" w:rsidRPr="007D377C" w:rsidRDefault="00997683" w:rsidP="00A52A8E">
            <w:pPr>
              <w:spacing w:before="6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2) опрацювання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з експертами ЄС</w:t>
            </w:r>
          </w:p>
        </w:tc>
        <w:tc>
          <w:tcPr>
            <w:tcW w:w="7654" w:type="dxa"/>
          </w:tcPr>
          <w:p w:rsidR="00997683" w:rsidRPr="007D377C" w:rsidRDefault="00AA4823" w:rsidP="00AA4823">
            <w:pPr>
              <w:jc w:val="center"/>
              <w:rPr>
                <w:rFonts w:ascii="Times New Roman" w:hAnsi="Times New Roman" w:cs="Times New Roman"/>
                <w:b/>
                <w:sz w:val="24"/>
                <w:szCs w:val="24"/>
              </w:rPr>
            </w:pPr>
            <w:r w:rsidRPr="007D377C">
              <w:rPr>
                <w:rFonts w:ascii="Times New Roman" w:hAnsi="Times New Roman" w:cs="Times New Roman"/>
                <w:b/>
                <w:sz w:val="24"/>
                <w:szCs w:val="24"/>
              </w:rPr>
              <w:t>-</w:t>
            </w:r>
          </w:p>
        </w:tc>
      </w:tr>
      <w:tr w:rsidR="00997683" w:rsidRPr="007D377C" w:rsidTr="007751DC">
        <w:tc>
          <w:tcPr>
            <w:tcW w:w="3715" w:type="dxa"/>
            <w:vMerge/>
          </w:tcPr>
          <w:p w:rsidR="00997683" w:rsidRPr="007D377C" w:rsidRDefault="00997683" w:rsidP="00A52A8E">
            <w:pPr>
              <w:spacing w:before="60" w:line="228" w:lineRule="auto"/>
              <w:jc w:val="both"/>
              <w:rPr>
                <w:rFonts w:ascii="Times New Roman" w:hAnsi="Times New Roman" w:cs="Times New Roman"/>
                <w:sz w:val="24"/>
                <w:szCs w:val="24"/>
                <w:lang w:eastAsia="uk-UA"/>
              </w:rPr>
            </w:pPr>
          </w:p>
        </w:tc>
        <w:tc>
          <w:tcPr>
            <w:tcW w:w="4111" w:type="dxa"/>
          </w:tcPr>
          <w:p w:rsidR="00997683" w:rsidRPr="007D377C" w:rsidRDefault="00997683" w:rsidP="00A52A8E">
            <w:pPr>
              <w:spacing w:before="6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D377C">
              <w:rPr>
                <w:rFonts w:ascii="Times New Roman" w:hAnsi="Times New Roman" w:cs="Times New Roman"/>
                <w:sz w:val="24"/>
                <w:szCs w:val="24"/>
                <w:lang w:eastAsia="uk-UA"/>
              </w:rPr>
              <w:t>законопроєкту</w:t>
            </w:r>
            <w:proofErr w:type="spellEnd"/>
          </w:p>
        </w:tc>
        <w:tc>
          <w:tcPr>
            <w:tcW w:w="7654" w:type="dxa"/>
          </w:tcPr>
          <w:p w:rsidR="00997683" w:rsidRPr="007D377C" w:rsidRDefault="00997683" w:rsidP="00A52A8E">
            <w:pPr>
              <w:ind w:firstLine="464"/>
              <w:jc w:val="both"/>
              <w:rPr>
                <w:rFonts w:ascii="Times New Roman" w:hAnsi="Times New Roman" w:cs="Times New Roman"/>
                <w:b/>
                <w:sz w:val="24"/>
                <w:szCs w:val="24"/>
              </w:rPr>
            </w:pPr>
            <w:r w:rsidRPr="007D377C">
              <w:rPr>
                <w:rFonts w:ascii="Times New Roman" w:hAnsi="Times New Roman" w:cs="Times New Roman"/>
                <w:b/>
                <w:sz w:val="24"/>
                <w:szCs w:val="24"/>
              </w:rPr>
              <w:t xml:space="preserve">3) Виконано. </w:t>
            </w:r>
            <w:r w:rsidRPr="007D377C">
              <w:rPr>
                <w:rFonts w:ascii="Times New Roman" w:hAnsi="Times New Roman" w:cs="Times New Roman"/>
                <w:sz w:val="24"/>
                <w:szCs w:val="24"/>
              </w:rPr>
              <w:t xml:space="preserve">Питання врегульоване шляхом прийняття Закону України «Про Митний тариф України» від 19.03.2013 № 584-VII </w:t>
            </w:r>
            <w:r w:rsidRPr="007D377C">
              <w:rPr>
                <w:rFonts w:ascii="Times New Roman" w:hAnsi="Times New Roman" w:cs="Times New Roman"/>
                <w:sz w:val="24"/>
                <w:szCs w:val="24"/>
              </w:rPr>
              <w:br/>
            </w:r>
            <w:r w:rsidRPr="007D377C">
              <w:rPr>
                <w:rFonts w:ascii="Times New Roman" w:hAnsi="Times New Roman" w:cs="Times New Roman"/>
                <w:i/>
                <w:sz w:val="24"/>
                <w:szCs w:val="24"/>
              </w:rPr>
              <w:t>(без змін).</w:t>
            </w:r>
          </w:p>
        </w:tc>
      </w:tr>
      <w:tr w:rsidR="00997683" w:rsidRPr="007D377C" w:rsidTr="007751DC">
        <w:tc>
          <w:tcPr>
            <w:tcW w:w="3715" w:type="dxa"/>
            <w:vMerge w:val="restart"/>
          </w:tcPr>
          <w:p w:rsidR="00997683" w:rsidRPr="007D377C" w:rsidRDefault="00997683" w:rsidP="00A52A8E">
            <w:pPr>
              <w:spacing w:before="6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584. Передбачення умов звільнення від сплати мита підстилки, кормів та кормових продуктів для тварин під час їх перевезення</w:t>
            </w:r>
          </w:p>
        </w:tc>
        <w:tc>
          <w:tcPr>
            <w:tcW w:w="4111" w:type="dxa"/>
          </w:tcPr>
          <w:p w:rsidR="00997683" w:rsidRPr="007D377C" w:rsidRDefault="00997683" w:rsidP="00A52A8E">
            <w:pPr>
              <w:spacing w:before="6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1) </w:t>
            </w:r>
            <w:r w:rsidRPr="007D377C">
              <w:rPr>
                <w:rFonts w:ascii="Times New Roman" w:hAnsi="Times New Roman" w:cs="Times New Roman"/>
                <w:sz w:val="24"/>
                <w:szCs w:val="24"/>
              </w:rPr>
              <w:t>розроблення та подання на розгляд Кабінету Міністрів України</w:t>
            </w:r>
            <w:r w:rsidRPr="007D377C">
              <w:rPr>
                <w:rFonts w:ascii="Times New Roman" w:hAnsi="Times New Roman" w:cs="Times New Roman"/>
                <w:sz w:val="24"/>
                <w:szCs w:val="24"/>
                <w:lang w:eastAsia="uk-UA"/>
              </w:rPr>
              <w:t xml:space="preserve">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про внесення змін до Митного кодексу України щодо умов звільнення від сплати мита підстилки, кормів та кормових продуктів для тварин під час їх перевезення</w:t>
            </w:r>
          </w:p>
        </w:tc>
        <w:tc>
          <w:tcPr>
            <w:tcW w:w="7654" w:type="dxa"/>
          </w:tcPr>
          <w:p w:rsidR="00997683" w:rsidRPr="007D377C" w:rsidRDefault="00997683" w:rsidP="00A52A8E">
            <w:pPr>
              <w:ind w:firstLine="464"/>
              <w:jc w:val="both"/>
              <w:rPr>
                <w:rFonts w:ascii="Times New Roman" w:hAnsi="Times New Roman" w:cs="Times New Roman"/>
                <w:b/>
                <w:sz w:val="24"/>
                <w:szCs w:val="24"/>
              </w:rPr>
            </w:pPr>
            <w:r w:rsidRPr="007D377C">
              <w:rPr>
                <w:rFonts w:ascii="Times New Roman" w:hAnsi="Times New Roman" w:cs="Times New Roman"/>
                <w:b/>
                <w:sz w:val="24"/>
                <w:szCs w:val="24"/>
              </w:rPr>
              <w:t>1) Виконано.</w:t>
            </w:r>
            <w:r w:rsidRPr="007D377C">
              <w:rPr>
                <w:rFonts w:ascii="Times New Roman" w:hAnsi="Times New Roman" w:cs="Times New Roman"/>
                <w:sz w:val="24"/>
                <w:szCs w:val="24"/>
              </w:rPr>
              <w:t xml:space="preserve"> Відповідно до пункту 1 частини першої статті 282 Митного кодексу України передбачено, що у випадках, встановлених цим Кодексом та іншими законами з питань оподаткування, при ввезенні на митну територію України або вивезенні за її межі від оподаткування митом звільняються транспортні засоби комерційного призначення, що здійснюють регулярні міжнародні перевезення товарів та/або пасажирів, а також предмети матеріально-технічного постачання і спорядження, паливо, продовольство та інше майно, необхідні для їх нормальної експлуатації на час перебування в дорозі, в пунктах проміжної зупинки, або придбані за кордоном у зв’язку з ліквідацією наслідків аварії (поломки) даних транспортних засобів </w:t>
            </w:r>
            <w:r w:rsidRPr="007D377C">
              <w:rPr>
                <w:rFonts w:ascii="Times New Roman" w:hAnsi="Times New Roman" w:cs="Times New Roman"/>
                <w:i/>
                <w:sz w:val="24"/>
                <w:szCs w:val="24"/>
              </w:rPr>
              <w:t>(без змін)</w:t>
            </w:r>
            <w:r w:rsidRPr="007D377C">
              <w:rPr>
                <w:rFonts w:ascii="Times New Roman" w:hAnsi="Times New Roman" w:cs="Times New Roman"/>
                <w:sz w:val="24"/>
                <w:szCs w:val="24"/>
              </w:rPr>
              <w:t>.</w:t>
            </w:r>
          </w:p>
        </w:tc>
      </w:tr>
      <w:tr w:rsidR="00997683" w:rsidRPr="007D377C" w:rsidTr="007751DC">
        <w:tc>
          <w:tcPr>
            <w:tcW w:w="3715" w:type="dxa"/>
            <w:vMerge/>
          </w:tcPr>
          <w:p w:rsidR="00997683" w:rsidRPr="007D377C" w:rsidRDefault="00997683" w:rsidP="00A52A8E">
            <w:pPr>
              <w:spacing w:before="60" w:line="228" w:lineRule="auto"/>
              <w:jc w:val="both"/>
              <w:rPr>
                <w:rFonts w:ascii="Times New Roman" w:hAnsi="Times New Roman" w:cs="Times New Roman"/>
                <w:sz w:val="24"/>
                <w:szCs w:val="24"/>
                <w:lang w:eastAsia="uk-UA"/>
              </w:rPr>
            </w:pPr>
          </w:p>
        </w:tc>
        <w:tc>
          <w:tcPr>
            <w:tcW w:w="4111" w:type="dxa"/>
          </w:tcPr>
          <w:p w:rsidR="00997683" w:rsidRPr="007D377C" w:rsidRDefault="00997683" w:rsidP="00A52A8E">
            <w:pPr>
              <w:spacing w:before="6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2) опрацювання </w:t>
            </w:r>
            <w:proofErr w:type="spellStart"/>
            <w:r w:rsidRPr="007D377C">
              <w:rPr>
                <w:rFonts w:ascii="Times New Roman" w:hAnsi="Times New Roman" w:cs="Times New Roman"/>
                <w:sz w:val="24"/>
                <w:szCs w:val="24"/>
                <w:lang w:eastAsia="uk-UA"/>
              </w:rPr>
              <w:t>законопроєкту</w:t>
            </w:r>
            <w:proofErr w:type="spellEnd"/>
            <w:r w:rsidRPr="007D377C">
              <w:rPr>
                <w:rFonts w:ascii="Times New Roman" w:hAnsi="Times New Roman" w:cs="Times New Roman"/>
                <w:sz w:val="24"/>
                <w:szCs w:val="24"/>
                <w:lang w:eastAsia="uk-UA"/>
              </w:rPr>
              <w:t xml:space="preserve"> з експертами ЄС</w:t>
            </w:r>
          </w:p>
        </w:tc>
        <w:tc>
          <w:tcPr>
            <w:tcW w:w="7654" w:type="dxa"/>
          </w:tcPr>
          <w:p w:rsidR="00997683" w:rsidRPr="007D377C" w:rsidRDefault="00AA4823" w:rsidP="00AA4823">
            <w:pPr>
              <w:jc w:val="center"/>
              <w:rPr>
                <w:rFonts w:ascii="Times New Roman" w:hAnsi="Times New Roman" w:cs="Times New Roman"/>
                <w:b/>
                <w:sz w:val="24"/>
                <w:szCs w:val="24"/>
              </w:rPr>
            </w:pPr>
            <w:r w:rsidRPr="007D377C">
              <w:rPr>
                <w:rFonts w:ascii="Times New Roman" w:hAnsi="Times New Roman" w:cs="Times New Roman"/>
                <w:b/>
                <w:sz w:val="24"/>
                <w:szCs w:val="24"/>
              </w:rPr>
              <w:t>-</w:t>
            </w:r>
          </w:p>
        </w:tc>
      </w:tr>
      <w:tr w:rsidR="00997683" w:rsidRPr="007D377C" w:rsidTr="007751DC">
        <w:tc>
          <w:tcPr>
            <w:tcW w:w="3715" w:type="dxa"/>
            <w:vMerge/>
          </w:tcPr>
          <w:p w:rsidR="00997683" w:rsidRPr="007D377C" w:rsidRDefault="00997683" w:rsidP="00A52A8E">
            <w:pPr>
              <w:spacing w:before="60" w:line="228" w:lineRule="auto"/>
              <w:jc w:val="both"/>
              <w:rPr>
                <w:rFonts w:ascii="Times New Roman" w:hAnsi="Times New Roman" w:cs="Times New Roman"/>
                <w:sz w:val="24"/>
                <w:szCs w:val="24"/>
                <w:lang w:eastAsia="uk-UA"/>
              </w:rPr>
            </w:pPr>
          </w:p>
        </w:tc>
        <w:tc>
          <w:tcPr>
            <w:tcW w:w="4111" w:type="dxa"/>
          </w:tcPr>
          <w:p w:rsidR="00997683" w:rsidRPr="007D377C" w:rsidRDefault="00997683" w:rsidP="00A52A8E">
            <w:pPr>
              <w:spacing w:before="60" w:line="228" w:lineRule="auto"/>
              <w:jc w:val="both"/>
              <w:textAlignment w:val="center"/>
              <w:rPr>
                <w:rFonts w:ascii="Times New Roman" w:hAnsi="Times New Roman" w:cs="Times New Roman"/>
                <w:sz w:val="24"/>
                <w:szCs w:val="24"/>
                <w:lang w:eastAsia="uk-UA"/>
              </w:rPr>
            </w:pPr>
            <w:r w:rsidRPr="007D377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D377C">
              <w:rPr>
                <w:rFonts w:ascii="Times New Roman" w:hAnsi="Times New Roman" w:cs="Times New Roman"/>
                <w:sz w:val="24"/>
                <w:szCs w:val="24"/>
                <w:lang w:eastAsia="uk-UA"/>
              </w:rPr>
              <w:t>законопроєкту</w:t>
            </w:r>
            <w:proofErr w:type="spellEnd"/>
          </w:p>
        </w:tc>
        <w:tc>
          <w:tcPr>
            <w:tcW w:w="7654" w:type="dxa"/>
          </w:tcPr>
          <w:p w:rsidR="00997683" w:rsidRPr="007D377C" w:rsidRDefault="00997683" w:rsidP="00A52A8E">
            <w:pPr>
              <w:ind w:firstLine="464"/>
              <w:jc w:val="both"/>
              <w:rPr>
                <w:rFonts w:ascii="Times New Roman" w:hAnsi="Times New Roman" w:cs="Times New Roman"/>
                <w:b/>
                <w:sz w:val="24"/>
                <w:szCs w:val="24"/>
              </w:rPr>
            </w:pPr>
            <w:r w:rsidRPr="007D377C">
              <w:rPr>
                <w:rFonts w:ascii="Times New Roman" w:hAnsi="Times New Roman" w:cs="Times New Roman"/>
                <w:b/>
                <w:sz w:val="24"/>
                <w:szCs w:val="24"/>
              </w:rPr>
              <w:t>3)</w:t>
            </w:r>
            <w:r w:rsidRPr="007D377C">
              <w:rPr>
                <w:rFonts w:ascii="Times New Roman" w:hAnsi="Times New Roman" w:cs="Times New Roman"/>
                <w:sz w:val="24"/>
                <w:szCs w:val="24"/>
              </w:rPr>
              <w:t xml:space="preserve"> </w:t>
            </w:r>
            <w:r w:rsidRPr="007D377C">
              <w:rPr>
                <w:rFonts w:ascii="Times New Roman" w:hAnsi="Times New Roman" w:cs="Times New Roman"/>
                <w:b/>
                <w:sz w:val="24"/>
                <w:szCs w:val="24"/>
              </w:rPr>
              <w:t>Виконано</w:t>
            </w:r>
            <w:r w:rsidRPr="007D377C">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7D377C">
              <w:rPr>
                <w:rFonts w:ascii="Times New Roman" w:hAnsi="Times New Roman" w:cs="Times New Roman"/>
                <w:sz w:val="24"/>
                <w:szCs w:val="24"/>
              </w:rPr>
              <w:br/>
              <w:t xml:space="preserve">від 13.03.2012 </w:t>
            </w:r>
            <w:r w:rsidRPr="007D377C">
              <w:rPr>
                <w:rFonts w:ascii="Times New Roman" w:hAnsi="Times New Roman" w:cs="Times New Roman"/>
                <w:i/>
                <w:sz w:val="24"/>
                <w:szCs w:val="24"/>
              </w:rPr>
              <w:t>(без змін).</w:t>
            </w:r>
          </w:p>
        </w:tc>
      </w:tr>
      <w:tr w:rsidR="00195574" w:rsidRPr="007D377C" w:rsidTr="00DD04C2">
        <w:tc>
          <w:tcPr>
            <w:tcW w:w="15480" w:type="dxa"/>
            <w:gridSpan w:val="3"/>
            <w:tcBorders>
              <w:bottom w:val="single" w:sz="4" w:space="0" w:color="auto"/>
            </w:tcBorders>
          </w:tcPr>
          <w:p w:rsidR="00195574" w:rsidRPr="007D377C" w:rsidRDefault="00195574" w:rsidP="00195574">
            <w:pPr>
              <w:ind w:firstLine="601"/>
              <w:jc w:val="center"/>
              <w:rPr>
                <w:rFonts w:ascii="Times New Roman" w:hAnsi="Times New Roman" w:cs="Times New Roman"/>
                <w:b/>
                <w:sz w:val="24"/>
                <w:szCs w:val="24"/>
              </w:rPr>
            </w:pPr>
          </w:p>
          <w:p w:rsidR="00195574" w:rsidRPr="007D377C" w:rsidRDefault="00195574" w:rsidP="00195574">
            <w:pPr>
              <w:ind w:firstLine="601"/>
              <w:jc w:val="center"/>
              <w:rPr>
                <w:rFonts w:ascii="Times New Roman" w:hAnsi="Times New Roman" w:cs="Times New Roman"/>
                <w:b/>
                <w:sz w:val="24"/>
                <w:szCs w:val="24"/>
              </w:rPr>
            </w:pPr>
            <w:r w:rsidRPr="007D377C">
              <w:rPr>
                <w:rFonts w:ascii="Times New Roman" w:hAnsi="Times New Roman" w:cs="Times New Roman"/>
                <w:b/>
                <w:sz w:val="24"/>
                <w:szCs w:val="24"/>
              </w:rPr>
              <w:t>Підприємництво</w:t>
            </w:r>
          </w:p>
          <w:p w:rsidR="00195574" w:rsidRPr="007D377C" w:rsidRDefault="00195574" w:rsidP="00195574">
            <w:pPr>
              <w:ind w:firstLine="601"/>
              <w:jc w:val="center"/>
              <w:rPr>
                <w:rFonts w:ascii="Times New Roman" w:hAnsi="Times New Roman" w:cs="Times New Roman"/>
                <w:b/>
                <w:color w:val="FF0000"/>
                <w:sz w:val="24"/>
                <w:szCs w:val="24"/>
              </w:rPr>
            </w:pPr>
          </w:p>
        </w:tc>
      </w:tr>
    </w:tbl>
    <w:tbl>
      <w:tblPr>
        <w:tblW w:w="511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9"/>
        <w:gridCol w:w="4077"/>
        <w:gridCol w:w="7653"/>
      </w:tblGrid>
      <w:tr w:rsidR="00195574" w:rsidRPr="007D377C" w:rsidTr="00CC3634">
        <w:trPr>
          <w:trHeight w:val="20"/>
        </w:trPr>
        <w:tc>
          <w:tcPr>
            <w:tcW w:w="1211" w:type="pct"/>
            <w:vMerge w:val="restart"/>
            <w:tcBorders>
              <w:top w:val="single" w:sz="4" w:space="0" w:color="auto"/>
              <w:bottom w:val="single" w:sz="4" w:space="0" w:color="auto"/>
            </w:tcBorders>
            <w:hideMark/>
          </w:tcPr>
          <w:p w:rsidR="00195574" w:rsidRPr="007D377C" w:rsidRDefault="00195574" w:rsidP="00195574">
            <w:pPr>
              <w:spacing w:after="0" w:line="240" w:lineRule="auto"/>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t xml:space="preserve">832. Запровадження обов’язкового складення, подання та оприлюднення звіту про </w:t>
            </w:r>
            <w:r w:rsidRPr="007D377C">
              <w:rPr>
                <w:rFonts w:ascii="Times New Roman" w:eastAsia="Calibri" w:hAnsi="Times New Roman" w:cs="Times New Roman"/>
                <w:sz w:val="24"/>
                <w:szCs w:val="24"/>
              </w:rPr>
              <w:lastRenderedPageBreak/>
              <w:t>платежі на користь держави для окремих категорій підприємств</w:t>
            </w:r>
          </w:p>
        </w:tc>
        <w:tc>
          <w:tcPr>
            <w:tcW w:w="1317" w:type="pct"/>
            <w:hideMark/>
          </w:tcPr>
          <w:p w:rsidR="00195574" w:rsidRPr="007D377C" w:rsidRDefault="00195574" w:rsidP="00195574">
            <w:pPr>
              <w:spacing w:after="0" w:line="240" w:lineRule="auto"/>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lastRenderedPageBreak/>
              <w:t xml:space="preserve">1) розроблення та подання на розгляд Кабінету Міністрів України </w:t>
            </w:r>
            <w:proofErr w:type="spellStart"/>
            <w:r w:rsidRPr="007D377C">
              <w:rPr>
                <w:rFonts w:ascii="Times New Roman" w:eastAsia="Calibri" w:hAnsi="Times New Roman" w:cs="Times New Roman"/>
                <w:sz w:val="24"/>
                <w:szCs w:val="24"/>
              </w:rPr>
              <w:t>законопроєкту</w:t>
            </w:r>
            <w:proofErr w:type="spellEnd"/>
            <w:r w:rsidRPr="007D377C">
              <w:rPr>
                <w:rFonts w:ascii="Times New Roman" w:eastAsia="Calibri" w:hAnsi="Times New Roman" w:cs="Times New Roman"/>
                <w:sz w:val="24"/>
                <w:szCs w:val="24"/>
              </w:rPr>
              <w:t xml:space="preserve"> про внесення змін до Закону України “Про бухгалтерський </w:t>
            </w:r>
            <w:r w:rsidRPr="007D377C">
              <w:rPr>
                <w:rFonts w:ascii="Times New Roman" w:eastAsia="Calibri" w:hAnsi="Times New Roman" w:cs="Times New Roman"/>
                <w:sz w:val="24"/>
                <w:szCs w:val="24"/>
              </w:rPr>
              <w:lastRenderedPageBreak/>
              <w:t>облік та фінансову звітність в Україні” щодо обов’язкового складення, подання та оприлюднення звіту про платежі на користь держави для окремих категорій підприємств</w:t>
            </w:r>
          </w:p>
        </w:tc>
        <w:tc>
          <w:tcPr>
            <w:tcW w:w="2472" w:type="pct"/>
          </w:tcPr>
          <w:p w:rsidR="00195574" w:rsidRPr="007D377C" w:rsidRDefault="00195574" w:rsidP="00195574">
            <w:pPr>
              <w:spacing w:after="0" w:line="240" w:lineRule="auto"/>
              <w:ind w:firstLine="460"/>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lastRenderedPageBreak/>
              <w:t xml:space="preserve">1) </w:t>
            </w:r>
            <w:r w:rsidRPr="007D377C">
              <w:rPr>
                <w:rFonts w:ascii="Times New Roman" w:hAnsi="Times New Roman" w:cs="Times New Roman"/>
                <w:b/>
                <w:sz w:val="24"/>
                <w:szCs w:val="24"/>
              </w:rPr>
              <w:t>Виконано</w:t>
            </w:r>
            <w:r w:rsidRPr="007D377C">
              <w:rPr>
                <w:rFonts w:ascii="Times New Roman" w:hAnsi="Times New Roman" w:cs="Times New Roman"/>
                <w:sz w:val="24"/>
                <w:szCs w:val="24"/>
              </w:rPr>
              <w:t xml:space="preserve">. </w:t>
            </w:r>
            <w:proofErr w:type="spellStart"/>
            <w:r w:rsidRPr="007D377C">
              <w:rPr>
                <w:rFonts w:ascii="Times New Roman" w:eastAsia="Calibri" w:hAnsi="Times New Roman" w:cs="Times New Roman"/>
                <w:sz w:val="24"/>
                <w:szCs w:val="24"/>
              </w:rPr>
              <w:t>Проєкт</w:t>
            </w:r>
            <w:proofErr w:type="spellEnd"/>
            <w:r w:rsidRPr="007D377C">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  </w:t>
            </w:r>
            <w:r w:rsidRPr="007D377C">
              <w:rPr>
                <w:rFonts w:ascii="Times New Roman" w:eastAsia="Calibri" w:hAnsi="Times New Roman" w:cs="Times New Roman"/>
                <w:i/>
                <w:sz w:val="24"/>
                <w:szCs w:val="24"/>
              </w:rPr>
              <w:t>(без змін).</w:t>
            </w:r>
          </w:p>
        </w:tc>
      </w:tr>
      <w:tr w:rsidR="00195574" w:rsidRPr="007D377C" w:rsidTr="00CC3634">
        <w:trPr>
          <w:trHeight w:val="20"/>
        </w:trPr>
        <w:tc>
          <w:tcPr>
            <w:tcW w:w="1211" w:type="pct"/>
            <w:vMerge/>
            <w:tcBorders>
              <w:top w:val="nil"/>
              <w:bottom w:val="single" w:sz="4" w:space="0" w:color="auto"/>
            </w:tcBorders>
            <w:vAlign w:val="center"/>
            <w:hideMark/>
          </w:tcPr>
          <w:p w:rsidR="00195574" w:rsidRPr="007D377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D377C" w:rsidRDefault="00195574" w:rsidP="00195574">
            <w:pPr>
              <w:spacing w:after="0" w:line="240" w:lineRule="auto"/>
              <w:ind w:right="174"/>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t xml:space="preserve">2) опрацювання </w:t>
            </w:r>
            <w:proofErr w:type="spellStart"/>
            <w:r w:rsidRPr="007D377C">
              <w:rPr>
                <w:rFonts w:ascii="Times New Roman" w:eastAsia="Calibri" w:hAnsi="Times New Roman" w:cs="Times New Roman"/>
                <w:sz w:val="24"/>
                <w:szCs w:val="24"/>
              </w:rPr>
              <w:t>законопроєкту</w:t>
            </w:r>
            <w:proofErr w:type="spellEnd"/>
            <w:r w:rsidRPr="007D377C">
              <w:rPr>
                <w:rFonts w:ascii="Times New Roman" w:eastAsia="Calibri" w:hAnsi="Times New Roman" w:cs="Times New Roman"/>
                <w:sz w:val="24"/>
                <w:szCs w:val="24"/>
              </w:rPr>
              <w:t xml:space="preserve"> з експертами ЄС</w:t>
            </w:r>
          </w:p>
        </w:tc>
        <w:tc>
          <w:tcPr>
            <w:tcW w:w="2472" w:type="pct"/>
          </w:tcPr>
          <w:p w:rsidR="00195574" w:rsidRPr="007D377C" w:rsidRDefault="00195574" w:rsidP="00795481">
            <w:pPr>
              <w:spacing w:after="0" w:line="240" w:lineRule="auto"/>
              <w:ind w:firstLine="460"/>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t xml:space="preserve">2) </w:t>
            </w:r>
            <w:r w:rsidRPr="007D377C">
              <w:rPr>
                <w:rFonts w:ascii="Times New Roman" w:hAnsi="Times New Roman" w:cs="Times New Roman"/>
                <w:b/>
                <w:sz w:val="24"/>
                <w:szCs w:val="24"/>
              </w:rPr>
              <w:t>Виконано</w:t>
            </w:r>
            <w:r w:rsidRPr="007D377C">
              <w:rPr>
                <w:rFonts w:ascii="Times New Roman" w:hAnsi="Times New Roman" w:cs="Times New Roman"/>
                <w:sz w:val="24"/>
                <w:szCs w:val="24"/>
              </w:rPr>
              <w:t xml:space="preserve">. </w:t>
            </w:r>
            <w:proofErr w:type="spellStart"/>
            <w:r w:rsidRPr="007D377C">
              <w:rPr>
                <w:rFonts w:ascii="Times New Roman" w:eastAsia="Calibri" w:hAnsi="Times New Roman" w:cs="Times New Roman"/>
                <w:sz w:val="24"/>
                <w:szCs w:val="24"/>
              </w:rPr>
              <w:t>Проєкт</w:t>
            </w:r>
            <w:proofErr w:type="spellEnd"/>
            <w:r w:rsidRPr="007D377C">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опрацьовано з експертами ЄС в рамках </w:t>
            </w:r>
            <w:proofErr w:type="spellStart"/>
            <w:r w:rsidRPr="007D377C">
              <w:rPr>
                <w:rFonts w:ascii="Times New Roman" w:eastAsia="Calibri" w:hAnsi="Times New Roman" w:cs="Times New Roman"/>
                <w:sz w:val="24"/>
                <w:szCs w:val="24"/>
              </w:rPr>
              <w:t>Проєкту</w:t>
            </w:r>
            <w:proofErr w:type="spellEnd"/>
            <w:r w:rsidRPr="007D377C">
              <w:rPr>
                <w:rFonts w:ascii="Times New Roman" w:eastAsia="Calibri" w:hAnsi="Times New Roman" w:cs="Times New Roman"/>
                <w:sz w:val="24"/>
                <w:szCs w:val="24"/>
              </w:rPr>
              <w:t xml:space="preserve"> ЄС «Технічна допомога у пріоритетних сферах фінансового сектору» </w:t>
            </w:r>
            <w:r w:rsidRPr="007D377C">
              <w:rPr>
                <w:rFonts w:ascii="Times New Roman" w:eastAsia="Calibri" w:hAnsi="Times New Roman" w:cs="Times New Roman"/>
                <w:i/>
                <w:sz w:val="24"/>
                <w:szCs w:val="24"/>
              </w:rPr>
              <w:t xml:space="preserve">(без змін). </w:t>
            </w:r>
          </w:p>
        </w:tc>
      </w:tr>
      <w:tr w:rsidR="00195574" w:rsidRPr="007D377C" w:rsidTr="00CC3634">
        <w:trPr>
          <w:trHeight w:val="20"/>
        </w:trPr>
        <w:tc>
          <w:tcPr>
            <w:tcW w:w="1211" w:type="pct"/>
            <w:vMerge/>
            <w:tcBorders>
              <w:top w:val="nil"/>
              <w:bottom w:val="single" w:sz="4" w:space="0" w:color="auto"/>
            </w:tcBorders>
            <w:vAlign w:val="center"/>
            <w:hideMark/>
          </w:tcPr>
          <w:p w:rsidR="00195574" w:rsidRPr="007D377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D377C" w:rsidRDefault="00195574" w:rsidP="00195574">
            <w:pPr>
              <w:spacing w:after="0" w:line="240" w:lineRule="auto"/>
              <w:ind w:right="174"/>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7D377C">
              <w:rPr>
                <w:rFonts w:ascii="Times New Roman" w:eastAsia="Calibri" w:hAnsi="Times New Roman" w:cs="Times New Roman"/>
                <w:sz w:val="24"/>
                <w:szCs w:val="24"/>
              </w:rPr>
              <w:t>законопроєкту</w:t>
            </w:r>
            <w:proofErr w:type="spellEnd"/>
            <w:r w:rsidRPr="007D377C">
              <w:rPr>
                <w:rFonts w:ascii="Times New Roman" w:eastAsia="Calibri" w:hAnsi="Times New Roman" w:cs="Times New Roman"/>
                <w:sz w:val="24"/>
                <w:szCs w:val="24"/>
              </w:rPr>
              <w:t xml:space="preserve"> </w:t>
            </w:r>
          </w:p>
        </w:tc>
        <w:tc>
          <w:tcPr>
            <w:tcW w:w="2472" w:type="pct"/>
          </w:tcPr>
          <w:p w:rsidR="00195574" w:rsidRPr="007D377C" w:rsidRDefault="00195574" w:rsidP="00795481">
            <w:pPr>
              <w:spacing w:after="0" w:line="240" w:lineRule="auto"/>
              <w:ind w:firstLine="460"/>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t xml:space="preserve">3) </w:t>
            </w:r>
            <w:r w:rsidRPr="007D377C">
              <w:rPr>
                <w:rFonts w:ascii="Times New Roman" w:hAnsi="Times New Roman" w:cs="Times New Roman"/>
                <w:b/>
                <w:sz w:val="24"/>
                <w:szCs w:val="24"/>
              </w:rPr>
              <w:t>Виконано</w:t>
            </w:r>
            <w:r w:rsidRPr="007D377C">
              <w:rPr>
                <w:rFonts w:ascii="Times New Roman" w:hAnsi="Times New Roman" w:cs="Times New Roman"/>
                <w:sz w:val="24"/>
                <w:szCs w:val="24"/>
              </w:rPr>
              <w:t xml:space="preserve">. </w:t>
            </w:r>
            <w:r w:rsidRPr="007D377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D377C">
              <w:rPr>
                <w:rFonts w:ascii="Times New Roman" w:eastAsia="Calibri" w:hAnsi="Times New Roman" w:cs="Times New Roman"/>
                <w:i/>
                <w:sz w:val="24"/>
                <w:szCs w:val="24"/>
              </w:rPr>
              <w:t>(без змін).</w:t>
            </w:r>
          </w:p>
        </w:tc>
      </w:tr>
      <w:tr w:rsidR="00195574" w:rsidRPr="007D377C" w:rsidTr="00CC3634">
        <w:trPr>
          <w:trHeight w:val="20"/>
        </w:trPr>
        <w:tc>
          <w:tcPr>
            <w:tcW w:w="1211" w:type="pct"/>
            <w:tcBorders>
              <w:top w:val="single" w:sz="4" w:space="0" w:color="auto"/>
            </w:tcBorders>
            <w:vAlign w:val="center"/>
            <w:hideMark/>
          </w:tcPr>
          <w:p w:rsidR="00195574" w:rsidRPr="007D377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D377C" w:rsidRDefault="00195574" w:rsidP="00195574">
            <w:pPr>
              <w:spacing w:after="0" w:line="240" w:lineRule="auto"/>
              <w:ind w:right="174"/>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t>4) розроблення та затвердження методичних рекомендацій щодо формування звіту про платежі на користь держави</w:t>
            </w:r>
          </w:p>
        </w:tc>
        <w:tc>
          <w:tcPr>
            <w:tcW w:w="2472" w:type="pct"/>
          </w:tcPr>
          <w:p w:rsidR="006D3D5B" w:rsidRPr="007D377C" w:rsidRDefault="00195574" w:rsidP="000C4C1E">
            <w:pPr>
              <w:spacing w:after="0" w:line="240" w:lineRule="auto"/>
              <w:ind w:firstLine="460"/>
              <w:jc w:val="both"/>
              <w:rPr>
                <w:rFonts w:ascii="Times New Roman" w:hAnsi="Times New Roman" w:cs="Times New Roman"/>
                <w:bCs/>
                <w:iCs/>
                <w:sz w:val="24"/>
                <w:szCs w:val="24"/>
                <w:shd w:val="clear" w:color="auto" w:fill="FFFFFF"/>
              </w:rPr>
            </w:pPr>
            <w:r w:rsidRPr="007D377C">
              <w:rPr>
                <w:rFonts w:ascii="Times New Roman" w:eastAsia="Calibri" w:hAnsi="Times New Roman" w:cs="Times New Roman"/>
                <w:sz w:val="24"/>
                <w:szCs w:val="24"/>
              </w:rPr>
              <w:t xml:space="preserve">4) </w:t>
            </w:r>
            <w:r w:rsidR="00DD0791" w:rsidRPr="007D377C">
              <w:rPr>
                <w:rFonts w:ascii="Times New Roman" w:hAnsi="Times New Roman" w:cs="Times New Roman"/>
                <w:b/>
                <w:sz w:val="24"/>
                <w:szCs w:val="24"/>
              </w:rPr>
              <w:t>Виконано</w:t>
            </w:r>
            <w:r w:rsidRPr="007D377C">
              <w:rPr>
                <w:rFonts w:ascii="Times New Roman" w:eastAsia="Calibri" w:hAnsi="Times New Roman" w:cs="Times New Roman"/>
                <w:b/>
                <w:sz w:val="24"/>
                <w:szCs w:val="24"/>
              </w:rPr>
              <w:t>.</w:t>
            </w:r>
            <w:r w:rsidRPr="007D377C">
              <w:rPr>
                <w:rFonts w:ascii="Times New Roman" w:eastAsia="Calibri" w:hAnsi="Times New Roman" w:cs="Times New Roman"/>
                <w:sz w:val="24"/>
                <w:szCs w:val="24"/>
              </w:rPr>
              <w:t xml:space="preserve"> </w:t>
            </w:r>
            <w:r w:rsidR="006D3D5B" w:rsidRPr="007D377C">
              <w:rPr>
                <w:rFonts w:ascii="Times New Roman" w:hAnsi="Times New Roman" w:cs="Times New Roman"/>
                <w:bCs/>
                <w:iCs/>
                <w:sz w:val="24"/>
                <w:szCs w:val="24"/>
                <w:shd w:val="clear" w:color="auto" w:fill="FFFFFF"/>
              </w:rPr>
              <w:t>Мінфіном розроблено про</w:t>
            </w:r>
            <w:r w:rsidR="000B175C" w:rsidRPr="007D377C">
              <w:rPr>
                <w:rFonts w:ascii="Times New Roman" w:hAnsi="Times New Roman" w:cs="Times New Roman"/>
                <w:bCs/>
                <w:iCs/>
                <w:sz w:val="24"/>
                <w:szCs w:val="24"/>
                <w:shd w:val="clear" w:color="auto" w:fill="FFFFFF"/>
              </w:rPr>
              <w:t>е</w:t>
            </w:r>
            <w:r w:rsidR="006D3D5B" w:rsidRPr="007D377C">
              <w:rPr>
                <w:rFonts w:ascii="Times New Roman" w:hAnsi="Times New Roman" w:cs="Times New Roman"/>
                <w:bCs/>
                <w:iCs/>
                <w:sz w:val="24"/>
                <w:szCs w:val="24"/>
                <w:shd w:val="clear" w:color="auto" w:fill="FFFFFF"/>
              </w:rPr>
              <w:t>кт наказу «Про затвердження форми та Порядку складання звіту про платежі на користь держави підприємств, що здійснюють заготівлю деревини», який поширювати</w:t>
            </w:r>
            <w:r w:rsidR="00C7504B" w:rsidRPr="007D377C">
              <w:rPr>
                <w:rFonts w:ascii="Times New Roman" w:hAnsi="Times New Roman" w:cs="Times New Roman"/>
                <w:bCs/>
                <w:iCs/>
                <w:sz w:val="24"/>
                <w:szCs w:val="24"/>
                <w:shd w:val="clear" w:color="auto" w:fill="FFFFFF"/>
              </w:rPr>
              <w:t xml:space="preserve">меться </w:t>
            </w:r>
            <w:r w:rsidR="006D3D5B" w:rsidRPr="007D377C">
              <w:rPr>
                <w:rFonts w:ascii="Times New Roman" w:hAnsi="Times New Roman" w:cs="Times New Roman"/>
                <w:bCs/>
                <w:iCs/>
                <w:sz w:val="24"/>
                <w:szCs w:val="24"/>
                <w:shd w:val="clear" w:color="auto" w:fill="FFFFFF"/>
              </w:rPr>
              <w:t>на підприємства, що здійснюють заготівлю деревини і при цьому</w:t>
            </w:r>
            <w:r w:rsidR="000C4C1E" w:rsidRPr="007D377C">
              <w:rPr>
                <w:rFonts w:ascii="Times New Roman" w:hAnsi="Times New Roman" w:cs="Times New Roman"/>
                <w:bCs/>
                <w:iCs/>
                <w:sz w:val="24"/>
                <w:szCs w:val="24"/>
                <w:shd w:val="clear" w:color="auto" w:fill="FFFFFF"/>
              </w:rPr>
              <w:t xml:space="preserve"> становлять суспільний інтерес.</w:t>
            </w:r>
          </w:p>
          <w:p w:rsidR="00AC1C00" w:rsidRPr="007D377C" w:rsidRDefault="006D3D5B" w:rsidP="000C4C1E">
            <w:pPr>
              <w:spacing w:after="0" w:line="240" w:lineRule="auto"/>
              <w:ind w:firstLine="460"/>
              <w:jc w:val="both"/>
              <w:rPr>
                <w:rFonts w:ascii="Times New Roman" w:hAnsi="Times New Roman" w:cs="Times New Roman"/>
                <w:bCs/>
                <w:iCs/>
                <w:sz w:val="24"/>
                <w:szCs w:val="24"/>
                <w:shd w:val="clear" w:color="auto" w:fill="FFFFFF"/>
              </w:rPr>
            </w:pPr>
            <w:r w:rsidRPr="007D377C">
              <w:rPr>
                <w:rFonts w:ascii="Times New Roman" w:hAnsi="Times New Roman" w:cs="Times New Roman"/>
                <w:bCs/>
                <w:iCs/>
                <w:sz w:val="24"/>
                <w:szCs w:val="24"/>
                <w:shd w:val="clear" w:color="auto" w:fill="FFFFFF"/>
              </w:rPr>
              <w:t>Зазначений про</w:t>
            </w:r>
            <w:r w:rsidR="000B175C" w:rsidRPr="007D377C">
              <w:rPr>
                <w:rFonts w:ascii="Times New Roman" w:hAnsi="Times New Roman" w:cs="Times New Roman"/>
                <w:bCs/>
                <w:iCs/>
                <w:sz w:val="24"/>
                <w:szCs w:val="24"/>
                <w:shd w:val="clear" w:color="auto" w:fill="FFFFFF"/>
              </w:rPr>
              <w:t>е</w:t>
            </w:r>
            <w:r w:rsidRPr="007D377C">
              <w:rPr>
                <w:rFonts w:ascii="Times New Roman" w:hAnsi="Times New Roman" w:cs="Times New Roman"/>
                <w:bCs/>
                <w:iCs/>
                <w:sz w:val="24"/>
                <w:szCs w:val="24"/>
                <w:shd w:val="clear" w:color="auto" w:fill="FFFFFF"/>
              </w:rPr>
              <w:t xml:space="preserve">кт наказу </w:t>
            </w:r>
            <w:r w:rsidR="009367D0" w:rsidRPr="007D377C">
              <w:rPr>
                <w:rFonts w:ascii="Times New Roman" w:hAnsi="Times New Roman" w:cs="Times New Roman"/>
                <w:bCs/>
                <w:iCs/>
                <w:sz w:val="24"/>
                <w:szCs w:val="24"/>
                <w:shd w:val="clear" w:color="auto" w:fill="FFFFFF"/>
              </w:rPr>
              <w:t xml:space="preserve">було </w:t>
            </w:r>
            <w:r w:rsidRPr="007D377C">
              <w:rPr>
                <w:rFonts w:ascii="Times New Roman" w:hAnsi="Times New Roman" w:cs="Times New Roman"/>
                <w:bCs/>
                <w:iCs/>
                <w:sz w:val="24"/>
                <w:szCs w:val="24"/>
                <w:shd w:val="clear" w:color="auto" w:fill="FFFFFF"/>
              </w:rPr>
              <w:t>погоджено із заінтересованими органами (Державн</w:t>
            </w:r>
            <w:r w:rsidR="00EF78CC" w:rsidRPr="007D377C">
              <w:rPr>
                <w:rFonts w:ascii="Times New Roman" w:hAnsi="Times New Roman" w:cs="Times New Roman"/>
                <w:bCs/>
                <w:iCs/>
                <w:sz w:val="24"/>
                <w:szCs w:val="24"/>
                <w:shd w:val="clear" w:color="auto" w:fill="FFFFFF"/>
              </w:rPr>
              <w:t>ою</w:t>
            </w:r>
            <w:r w:rsidRPr="007D377C">
              <w:rPr>
                <w:rFonts w:ascii="Times New Roman" w:hAnsi="Times New Roman" w:cs="Times New Roman"/>
                <w:bCs/>
                <w:iCs/>
                <w:sz w:val="24"/>
                <w:szCs w:val="24"/>
                <w:shd w:val="clear" w:color="auto" w:fill="FFFFFF"/>
              </w:rPr>
              <w:t xml:space="preserve"> служб</w:t>
            </w:r>
            <w:r w:rsidR="00EF78CC" w:rsidRPr="007D377C">
              <w:rPr>
                <w:rFonts w:ascii="Times New Roman" w:hAnsi="Times New Roman" w:cs="Times New Roman"/>
                <w:bCs/>
                <w:iCs/>
                <w:sz w:val="24"/>
                <w:szCs w:val="24"/>
                <w:shd w:val="clear" w:color="auto" w:fill="FFFFFF"/>
              </w:rPr>
              <w:t>ою</w:t>
            </w:r>
            <w:r w:rsidRPr="007D377C">
              <w:rPr>
                <w:rFonts w:ascii="Times New Roman" w:hAnsi="Times New Roman" w:cs="Times New Roman"/>
                <w:bCs/>
                <w:iCs/>
                <w:sz w:val="24"/>
                <w:szCs w:val="24"/>
                <w:shd w:val="clear" w:color="auto" w:fill="FFFFFF"/>
              </w:rPr>
              <w:t xml:space="preserve"> статистики України та Державн</w:t>
            </w:r>
            <w:r w:rsidR="00EF78CC" w:rsidRPr="007D377C">
              <w:rPr>
                <w:rFonts w:ascii="Times New Roman" w:hAnsi="Times New Roman" w:cs="Times New Roman"/>
                <w:bCs/>
                <w:iCs/>
                <w:sz w:val="24"/>
                <w:szCs w:val="24"/>
                <w:shd w:val="clear" w:color="auto" w:fill="FFFFFF"/>
              </w:rPr>
              <w:t>им</w:t>
            </w:r>
            <w:r w:rsidRPr="007D377C">
              <w:rPr>
                <w:rFonts w:ascii="Times New Roman" w:hAnsi="Times New Roman" w:cs="Times New Roman"/>
                <w:bCs/>
                <w:iCs/>
                <w:sz w:val="24"/>
                <w:szCs w:val="24"/>
                <w:shd w:val="clear" w:color="auto" w:fill="FFFFFF"/>
              </w:rPr>
              <w:t xml:space="preserve"> агент</w:t>
            </w:r>
            <w:r w:rsidR="00CF2321" w:rsidRPr="007D377C">
              <w:rPr>
                <w:rFonts w:ascii="Times New Roman" w:hAnsi="Times New Roman" w:cs="Times New Roman"/>
                <w:bCs/>
                <w:iCs/>
                <w:sz w:val="24"/>
                <w:szCs w:val="24"/>
                <w:shd w:val="clear" w:color="auto" w:fill="FFFFFF"/>
              </w:rPr>
              <w:t>ство</w:t>
            </w:r>
            <w:r w:rsidR="00EF78CC" w:rsidRPr="007D377C">
              <w:rPr>
                <w:rFonts w:ascii="Times New Roman" w:hAnsi="Times New Roman" w:cs="Times New Roman"/>
                <w:bCs/>
                <w:iCs/>
                <w:sz w:val="24"/>
                <w:szCs w:val="24"/>
                <w:shd w:val="clear" w:color="auto" w:fill="FFFFFF"/>
              </w:rPr>
              <w:t>м</w:t>
            </w:r>
            <w:r w:rsidR="00CF2321" w:rsidRPr="007D377C">
              <w:rPr>
                <w:rFonts w:ascii="Times New Roman" w:hAnsi="Times New Roman" w:cs="Times New Roman"/>
                <w:bCs/>
                <w:iCs/>
                <w:sz w:val="24"/>
                <w:szCs w:val="24"/>
                <w:shd w:val="clear" w:color="auto" w:fill="FFFFFF"/>
              </w:rPr>
              <w:t xml:space="preserve"> лісових ресурсів України)</w:t>
            </w:r>
            <w:r w:rsidR="00325412" w:rsidRPr="007D377C">
              <w:rPr>
                <w:rFonts w:ascii="Times New Roman" w:hAnsi="Times New Roman" w:cs="Times New Roman"/>
                <w:bCs/>
                <w:iCs/>
                <w:sz w:val="24"/>
                <w:szCs w:val="24"/>
                <w:shd w:val="clear" w:color="auto" w:fill="FFFFFF"/>
              </w:rPr>
              <w:t xml:space="preserve"> та</w:t>
            </w:r>
            <w:r w:rsidR="00CF2321" w:rsidRPr="007D377C">
              <w:rPr>
                <w:rFonts w:ascii="Times New Roman" w:hAnsi="Times New Roman" w:cs="Times New Roman"/>
                <w:bCs/>
                <w:iCs/>
                <w:sz w:val="24"/>
                <w:szCs w:val="24"/>
                <w:shd w:val="clear" w:color="auto" w:fill="FFFFFF"/>
              </w:rPr>
              <w:t xml:space="preserve"> </w:t>
            </w:r>
            <w:r w:rsidRPr="007D377C">
              <w:rPr>
                <w:rFonts w:ascii="Times New Roman" w:hAnsi="Times New Roman" w:cs="Times New Roman"/>
                <w:bCs/>
                <w:iCs/>
                <w:sz w:val="24"/>
                <w:szCs w:val="24"/>
                <w:shd w:val="clear" w:color="auto" w:fill="FFFFFF"/>
              </w:rPr>
              <w:t>Державн</w:t>
            </w:r>
            <w:r w:rsidR="00CF2321" w:rsidRPr="007D377C">
              <w:rPr>
                <w:rFonts w:ascii="Times New Roman" w:hAnsi="Times New Roman" w:cs="Times New Roman"/>
                <w:bCs/>
                <w:iCs/>
                <w:sz w:val="24"/>
                <w:szCs w:val="24"/>
                <w:shd w:val="clear" w:color="auto" w:fill="FFFFFF"/>
              </w:rPr>
              <w:t>ою регуляторною службою України.</w:t>
            </w:r>
          </w:p>
          <w:p w:rsidR="006B3DAB" w:rsidRPr="007D377C" w:rsidRDefault="00E62214" w:rsidP="00595253">
            <w:pPr>
              <w:spacing w:after="0" w:line="240" w:lineRule="auto"/>
              <w:ind w:firstLine="460"/>
              <w:jc w:val="both"/>
              <w:rPr>
                <w:rFonts w:ascii="Times New Roman" w:hAnsi="Times New Roman" w:cs="Times New Roman"/>
                <w:bCs/>
                <w:iCs/>
                <w:sz w:val="24"/>
                <w:szCs w:val="24"/>
                <w:shd w:val="clear" w:color="auto" w:fill="FFFFFF"/>
              </w:rPr>
            </w:pPr>
            <w:r w:rsidRPr="007D377C">
              <w:rPr>
                <w:rFonts w:ascii="Times New Roman" w:hAnsi="Times New Roman" w:cs="Times New Roman"/>
                <w:bCs/>
                <w:iCs/>
                <w:sz w:val="24"/>
                <w:szCs w:val="24"/>
                <w:shd w:val="clear" w:color="auto" w:fill="FFFFFF"/>
              </w:rPr>
              <w:t>Ф</w:t>
            </w:r>
            <w:r w:rsidRPr="007D377C">
              <w:rPr>
                <w:rFonts w:ascii="Times New Roman" w:hAnsi="Times New Roman" w:cs="Times New Roman"/>
                <w:bCs/>
                <w:iCs/>
                <w:sz w:val="24"/>
                <w:szCs w:val="24"/>
                <w:shd w:val="clear" w:color="auto" w:fill="FFFFFF"/>
              </w:rPr>
              <w:t>орм</w:t>
            </w:r>
            <w:r w:rsidRPr="007D377C">
              <w:rPr>
                <w:rFonts w:ascii="Times New Roman" w:hAnsi="Times New Roman" w:cs="Times New Roman"/>
                <w:bCs/>
                <w:iCs/>
                <w:sz w:val="24"/>
                <w:szCs w:val="24"/>
                <w:shd w:val="clear" w:color="auto" w:fill="FFFFFF"/>
              </w:rPr>
              <w:t>а</w:t>
            </w:r>
            <w:r w:rsidRPr="007D377C">
              <w:rPr>
                <w:rFonts w:ascii="Times New Roman" w:hAnsi="Times New Roman" w:cs="Times New Roman"/>
                <w:bCs/>
                <w:iCs/>
                <w:sz w:val="24"/>
                <w:szCs w:val="24"/>
                <w:shd w:val="clear" w:color="auto" w:fill="FFFFFF"/>
              </w:rPr>
              <w:t xml:space="preserve"> та Поряд</w:t>
            </w:r>
            <w:r w:rsidRPr="007D377C">
              <w:rPr>
                <w:rFonts w:ascii="Times New Roman" w:hAnsi="Times New Roman" w:cs="Times New Roman"/>
                <w:bCs/>
                <w:iCs/>
                <w:sz w:val="24"/>
                <w:szCs w:val="24"/>
                <w:shd w:val="clear" w:color="auto" w:fill="FFFFFF"/>
              </w:rPr>
              <w:t>о</w:t>
            </w:r>
            <w:r w:rsidRPr="007D377C">
              <w:rPr>
                <w:rFonts w:ascii="Times New Roman" w:hAnsi="Times New Roman" w:cs="Times New Roman"/>
                <w:bCs/>
                <w:iCs/>
                <w:sz w:val="24"/>
                <w:szCs w:val="24"/>
                <w:shd w:val="clear" w:color="auto" w:fill="FFFFFF"/>
              </w:rPr>
              <w:t>к складання звіту про платежі на користь держави підприємств, що здійснюють заготівлю деревини</w:t>
            </w:r>
            <w:r w:rsidRPr="007D377C">
              <w:rPr>
                <w:rFonts w:ascii="Times New Roman" w:hAnsi="Times New Roman" w:cs="Times New Roman"/>
                <w:bCs/>
                <w:iCs/>
                <w:sz w:val="24"/>
                <w:szCs w:val="24"/>
                <w:shd w:val="clear" w:color="auto" w:fill="FFFFFF"/>
              </w:rPr>
              <w:t xml:space="preserve"> затверджено н</w:t>
            </w:r>
            <w:r w:rsidR="0033129B" w:rsidRPr="007D377C">
              <w:rPr>
                <w:rFonts w:ascii="Times New Roman" w:hAnsi="Times New Roman" w:cs="Times New Roman"/>
                <w:bCs/>
                <w:iCs/>
                <w:sz w:val="24"/>
                <w:szCs w:val="24"/>
                <w:shd w:val="clear" w:color="auto" w:fill="FFFFFF"/>
              </w:rPr>
              <w:t>аказ</w:t>
            </w:r>
            <w:r w:rsidRPr="007D377C">
              <w:rPr>
                <w:rFonts w:ascii="Times New Roman" w:hAnsi="Times New Roman" w:cs="Times New Roman"/>
                <w:bCs/>
                <w:iCs/>
                <w:sz w:val="24"/>
                <w:szCs w:val="24"/>
                <w:shd w:val="clear" w:color="auto" w:fill="FFFFFF"/>
              </w:rPr>
              <w:t>ом</w:t>
            </w:r>
            <w:r w:rsidR="0033129B" w:rsidRPr="007D377C">
              <w:rPr>
                <w:rFonts w:ascii="Times New Roman" w:hAnsi="Times New Roman" w:cs="Times New Roman"/>
                <w:bCs/>
                <w:iCs/>
                <w:sz w:val="24"/>
                <w:szCs w:val="24"/>
                <w:shd w:val="clear" w:color="auto" w:fill="FFFFFF"/>
              </w:rPr>
              <w:t xml:space="preserve"> Міністерства фінансів України </w:t>
            </w:r>
            <w:r w:rsidRPr="007D377C">
              <w:rPr>
                <w:rFonts w:ascii="Times New Roman" w:hAnsi="Times New Roman" w:cs="Times New Roman"/>
                <w:bCs/>
                <w:iCs/>
                <w:sz w:val="24"/>
                <w:szCs w:val="24"/>
                <w:shd w:val="clear" w:color="auto" w:fill="FFFFFF"/>
              </w:rPr>
              <w:t>від</w:t>
            </w:r>
            <w:r w:rsidR="00B64FC5" w:rsidRPr="007D377C">
              <w:rPr>
                <w:rFonts w:ascii="Times New Roman" w:hAnsi="Times New Roman" w:cs="Times New Roman"/>
                <w:bCs/>
                <w:iCs/>
                <w:sz w:val="24"/>
                <w:szCs w:val="24"/>
                <w:shd w:val="clear" w:color="auto" w:fill="FFFFFF"/>
              </w:rPr>
              <w:t xml:space="preserve"> </w:t>
            </w:r>
            <w:r w:rsidR="00EF0C4D" w:rsidRPr="007D377C">
              <w:rPr>
                <w:rFonts w:ascii="Times New Roman" w:hAnsi="Times New Roman" w:cs="Times New Roman"/>
                <w:bCs/>
                <w:iCs/>
                <w:sz w:val="24"/>
                <w:szCs w:val="24"/>
                <w:shd w:val="clear" w:color="auto" w:fill="FFFFFF"/>
              </w:rPr>
              <w:t xml:space="preserve">13.08.2020 </w:t>
            </w:r>
            <w:r w:rsidR="00F5763D" w:rsidRPr="007D377C">
              <w:rPr>
                <w:rFonts w:ascii="Times New Roman" w:hAnsi="Times New Roman" w:cs="Times New Roman"/>
                <w:bCs/>
                <w:iCs/>
                <w:sz w:val="24"/>
                <w:szCs w:val="24"/>
                <w:shd w:val="clear" w:color="auto" w:fill="FFFFFF"/>
              </w:rPr>
              <w:t>№ 499.</w:t>
            </w:r>
          </w:p>
          <w:p w:rsidR="00E62214" w:rsidRPr="007D377C" w:rsidRDefault="006B3DAB" w:rsidP="00CA244D">
            <w:pPr>
              <w:spacing w:after="0" w:line="240" w:lineRule="auto"/>
              <w:ind w:firstLine="460"/>
              <w:jc w:val="both"/>
              <w:rPr>
                <w:rFonts w:ascii="Times New Roman" w:hAnsi="Times New Roman" w:cs="Times New Roman"/>
                <w:bCs/>
                <w:iCs/>
                <w:sz w:val="24"/>
                <w:szCs w:val="24"/>
                <w:shd w:val="clear" w:color="auto" w:fill="FFFFFF"/>
              </w:rPr>
            </w:pPr>
            <w:r w:rsidRPr="007D377C">
              <w:rPr>
                <w:rFonts w:ascii="Times New Roman" w:hAnsi="Times New Roman" w:cs="Times New Roman"/>
                <w:bCs/>
                <w:iCs/>
                <w:sz w:val="24"/>
                <w:szCs w:val="24"/>
                <w:shd w:val="clear" w:color="auto" w:fill="FFFFFF"/>
              </w:rPr>
              <w:t xml:space="preserve">Наказ проходить </w:t>
            </w:r>
            <w:r w:rsidR="00B64FC5" w:rsidRPr="007D377C">
              <w:rPr>
                <w:rFonts w:ascii="Times New Roman" w:hAnsi="Times New Roman" w:cs="Times New Roman"/>
                <w:bCs/>
                <w:iCs/>
                <w:sz w:val="24"/>
                <w:szCs w:val="24"/>
                <w:shd w:val="clear" w:color="auto" w:fill="FFFFFF"/>
              </w:rPr>
              <w:t>процедуру державної реєстрації</w:t>
            </w:r>
            <w:r w:rsidRPr="007D377C">
              <w:rPr>
                <w:rFonts w:ascii="Times New Roman" w:hAnsi="Times New Roman" w:cs="Times New Roman"/>
                <w:bCs/>
                <w:iCs/>
                <w:sz w:val="24"/>
                <w:szCs w:val="24"/>
                <w:shd w:val="clear" w:color="auto" w:fill="FFFFFF"/>
              </w:rPr>
              <w:t xml:space="preserve"> у Міністерстві юстиції України</w:t>
            </w:r>
            <w:r w:rsidR="00B64FC5" w:rsidRPr="007D377C">
              <w:rPr>
                <w:rFonts w:ascii="Times New Roman" w:hAnsi="Times New Roman" w:cs="Times New Roman"/>
                <w:bCs/>
                <w:iCs/>
                <w:sz w:val="24"/>
                <w:szCs w:val="24"/>
                <w:shd w:val="clear" w:color="auto" w:fill="FFFFFF"/>
              </w:rPr>
              <w:t>.</w:t>
            </w:r>
          </w:p>
        </w:tc>
      </w:tr>
    </w:tbl>
    <w:tbl>
      <w:tblPr>
        <w:tblStyle w:val="a4"/>
        <w:tblW w:w="15480" w:type="dxa"/>
        <w:tblInd w:w="-176" w:type="dxa"/>
        <w:tblLook w:val="04A0" w:firstRow="1" w:lastRow="0" w:firstColumn="1" w:lastColumn="0" w:noHBand="0" w:noVBand="1"/>
      </w:tblPr>
      <w:tblGrid>
        <w:gridCol w:w="3828"/>
        <w:gridCol w:w="3998"/>
        <w:gridCol w:w="7654"/>
      </w:tblGrid>
      <w:tr w:rsidR="001E0A2F" w:rsidRPr="007D377C" w:rsidTr="001F6E01">
        <w:tc>
          <w:tcPr>
            <w:tcW w:w="15480" w:type="dxa"/>
            <w:gridSpan w:val="3"/>
          </w:tcPr>
          <w:p w:rsidR="001E0A2F" w:rsidRPr="007D377C" w:rsidRDefault="001E0A2F" w:rsidP="00A52A8E">
            <w:pPr>
              <w:ind w:firstLine="601"/>
              <w:jc w:val="center"/>
              <w:rPr>
                <w:rFonts w:ascii="Times New Roman" w:hAnsi="Times New Roman" w:cs="Times New Roman"/>
                <w:b/>
                <w:sz w:val="24"/>
                <w:szCs w:val="24"/>
              </w:rPr>
            </w:pPr>
          </w:p>
          <w:p w:rsidR="001E0A2F" w:rsidRPr="007D377C" w:rsidRDefault="001E0A2F" w:rsidP="00A52A8E">
            <w:pPr>
              <w:ind w:firstLine="601"/>
              <w:jc w:val="center"/>
              <w:rPr>
                <w:rFonts w:ascii="Times New Roman" w:hAnsi="Times New Roman" w:cs="Times New Roman"/>
                <w:b/>
                <w:sz w:val="24"/>
                <w:szCs w:val="24"/>
              </w:rPr>
            </w:pPr>
            <w:r w:rsidRPr="007D377C">
              <w:rPr>
                <w:rFonts w:ascii="Times New Roman" w:hAnsi="Times New Roman" w:cs="Times New Roman"/>
                <w:b/>
                <w:sz w:val="24"/>
                <w:szCs w:val="24"/>
              </w:rPr>
              <w:t>Управління державними фінансами</w:t>
            </w:r>
          </w:p>
          <w:p w:rsidR="001E0A2F" w:rsidRPr="007D377C" w:rsidRDefault="001E0A2F" w:rsidP="00A52A8E">
            <w:pPr>
              <w:ind w:firstLine="601"/>
              <w:jc w:val="center"/>
              <w:rPr>
                <w:rFonts w:ascii="Times New Roman" w:hAnsi="Times New Roman" w:cs="Times New Roman"/>
                <w:b/>
                <w:sz w:val="24"/>
                <w:szCs w:val="24"/>
              </w:rPr>
            </w:pPr>
          </w:p>
        </w:tc>
      </w:tr>
      <w:tr w:rsidR="001E0A2F" w:rsidRPr="007D377C" w:rsidTr="00905C5C">
        <w:tc>
          <w:tcPr>
            <w:tcW w:w="3828" w:type="dxa"/>
            <w:vMerge w:val="restart"/>
          </w:tcPr>
          <w:p w:rsidR="001E0A2F" w:rsidRPr="007D377C" w:rsidRDefault="001E0A2F" w:rsidP="00A52A8E">
            <w:pPr>
              <w:spacing w:before="120" w:line="228" w:lineRule="auto"/>
              <w:jc w:val="both"/>
              <w:rPr>
                <w:rFonts w:ascii="Times New Roman" w:hAnsi="Times New Roman" w:cs="Times New Roman"/>
                <w:sz w:val="24"/>
                <w:szCs w:val="24"/>
                <w:lang w:eastAsia="uk-UA"/>
              </w:rPr>
            </w:pPr>
            <w:r w:rsidRPr="007D377C">
              <w:rPr>
                <w:rFonts w:ascii="Times New Roman" w:hAnsi="Times New Roman" w:cs="Times New Roman"/>
                <w:sz w:val="24"/>
                <w:szCs w:val="24"/>
              </w:rPr>
              <w:t>1463. Удосконалення системи державного внутрішнього фінансового контролю</w:t>
            </w:r>
          </w:p>
        </w:tc>
        <w:tc>
          <w:tcPr>
            <w:tcW w:w="3998" w:type="dxa"/>
          </w:tcPr>
          <w:p w:rsidR="001E0A2F" w:rsidRPr="007D377C" w:rsidRDefault="001E0A2F" w:rsidP="00A52A8E">
            <w:pPr>
              <w:spacing w:beforeLines="60" w:before="144" w:line="228" w:lineRule="auto"/>
              <w:rPr>
                <w:rFonts w:ascii="Times New Roman" w:hAnsi="Times New Roman" w:cs="Times New Roman"/>
                <w:sz w:val="24"/>
                <w:szCs w:val="24"/>
              </w:rPr>
            </w:pPr>
            <w:r w:rsidRPr="007D377C">
              <w:rPr>
                <w:rFonts w:ascii="Times New Roman" w:hAnsi="Times New Roman" w:cs="Times New Roman"/>
                <w:sz w:val="24"/>
                <w:szCs w:val="24"/>
              </w:rPr>
              <w:t xml:space="preserve">1) створення у структурі Мінфіну відповідного підрозділу гармонізації </w:t>
            </w:r>
          </w:p>
        </w:tc>
        <w:tc>
          <w:tcPr>
            <w:tcW w:w="7654" w:type="dxa"/>
          </w:tcPr>
          <w:p w:rsidR="001E0A2F" w:rsidRPr="007D377C" w:rsidRDefault="001E0A2F" w:rsidP="00A52A8E">
            <w:pPr>
              <w:ind w:firstLine="464"/>
              <w:jc w:val="both"/>
              <w:rPr>
                <w:rFonts w:ascii="Times New Roman" w:hAnsi="Times New Roman" w:cs="Times New Roman"/>
                <w:sz w:val="24"/>
                <w:szCs w:val="24"/>
              </w:rPr>
            </w:pPr>
            <w:r w:rsidRPr="007D377C">
              <w:rPr>
                <w:rFonts w:ascii="Times New Roman" w:hAnsi="Times New Roman" w:cs="Times New Roman"/>
                <w:b/>
                <w:sz w:val="24"/>
                <w:szCs w:val="24"/>
              </w:rPr>
              <w:t>1) Виконано</w:t>
            </w:r>
            <w:r w:rsidRPr="007D377C">
              <w:rPr>
                <w:rFonts w:ascii="Times New Roman" w:hAnsi="Times New Roman" w:cs="Times New Roman"/>
                <w:sz w:val="24"/>
                <w:szCs w:val="24"/>
              </w:rPr>
              <w:t xml:space="preserve">. Захід повністю виконано у попередні періоди (з 2017 року забезпечено функціонування у Мінфіні Центрального підрозділу </w:t>
            </w:r>
            <w:r w:rsidRPr="007D377C">
              <w:rPr>
                <w:rFonts w:ascii="Times New Roman" w:hAnsi="Times New Roman" w:cs="Times New Roman"/>
                <w:sz w:val="24"/>
                <w:szCs w:val="24"/>
              </w:rPr>
              <w:lastRenderedPageBreak/>
              <w:t xml:space="preserve">гармонізації – Департаменту  гармонізації державного внутрішнього фінансового контролю) </w:t>
            </w:r>
            <w:r w:rsidRPr="007D377C">
              <w:rPr>
                <w:rFonts w:ascii="Times New Roman" w:hAnsi="Times New Roman" w:cs="Times New Roman"/>
                <w:i/>
                <w:sz w:val="24"/>
                <w:szCs w:val="24"/>
              </w:rPr>
              <w:t>(без змін).</w:t>
            </w:r>
          </w:p>
        </w:tc>
      </w:tr>
      <w:tr w:rsidR="001E0A2F" w:rsidRPr="007D377C" w:rsidTr="00905C5C">
        <w:tc>
          <w:tcPr>
            <w:tcW w:w="3828" w:type="dxa"/>
            <w:vMerge/>
          </w:tcPr>
          <w:p w:rsidR="001E0A2F" w:rsidRPr="007D377C" w:rsidRDefault="001E0A2F" w:rsidP="00A52A8E">
            <w:pPr>
              <w:spacing w:before="120" w:line="228" w:lineRule="auto"/>
              <w:jc w:val="both"/>
              <w:rPr>
                <w:rFonts w:ascii="Times New Roman" w:hAnsi="Times New Roman" w:cs="Times New Roman"/>
                <w:sz w:val="24"/>
                <w:szCs w:val="24"/>
              </w:rPr>
            </w:pPr>
          </w:p>
        </w:tc>
        <w:tc>
          <w:tcPr>
            <w:tcW w:w="3998" w:type="dxa"/>
          </w:tcPr>
          <w:p w:rsidR="001E0A2F" w:rsidRPr="007D377C" w:rsidRDefault="001E0A2F" w:rsidP="00A52A8E">
            <w:pPr>
              <w:spacing w:beforeLines="60" w:before="144" w:line="228" w:lineRule="auto"/>
              <w:rPr>
                <w:rFonts w:ascii="Times New Roman" w:hAnsi="Times New Roman" w:cs="Times New Roman"/>
                <w:sz w:val="24"/>
                <w:szCs w:val="24"/>
              </w:rPr>
            </w:pPr>
            <w:r w:rsidRPr="007D377C">
              <w:rPr>
                <w:rFonts w:ascii="Times New Roman" w:hAnsi="Times New Roman" w:cs="Times New Roman"/>
                <w:sz w:val="24"/>
                <w:szCs w:val="24"/>
              </w:rPr>
              <w:t>2) забезпечення підвищення інституційної спроможності центрального підрозділу гармонізації для забезпечення ефективного функціонування систем внутрішнього контролю та внутрішнього аудиту</w:t>
            </w:r>
          </w:p>
        </w:tc>
        <w:tc>
          <w:tcPr>
            <w:tcW w:w="7654" w:type="dxa"/>
          </w:tcPr>
          <w:p w:rsidR="006B1EDB" w:rsidRPr="003B7D4C" w:rsidRDefault="001E0A2F" w:rsidP="000063A4">
            <w:pPr>
              <w:pStyle w:val="a3"/>
              <w:ind w:firstLine="453"/>
              <w:jc w:val="both"/>
              <w:rPr>
                <w:rFonts w:ascii="Times New Roman" w:hAnsi="Times New Roman"/>
                <w:sz w:val="24"/>
                <w:szCs w:val="24"/>
              </w:rPr>
            </w:pPr>
            <w:r w:rsidRPr="007D377C">
              <w:rPr>
                <w:rFonts w:ascii="Times New Roman" w:hAnsi="Times New Roman" w:cs="Times New Roman"/>
                <w:b/>
                <w:sz w:val="24"/>
                <w:szCs w:val="24"/>
              </w:rPr>
              <w:t>2</w:t>
            </w:r>
            <w:r w:rsidRPr="007D377C">
              <w:rPr>
                <w:rFonts w:ascii="Times New Roman" w:hAnsi="Times New Roman" w:cs="Times New Roman"/>
                <w:b/>
                <w:i/>
                <w:sz w:val="24"/>
                <w:szCs w:val="24"/>
              </w:rPr>
              <w:t>)</w:t>
            </w:r>
            <w:r w:rsidRPr="007D377C">
              <w:rPr>
                <w:rFonts w:ascii="Times New Roman" w:hAnsi="Times New Roman" w:cs="Times New Roman"/>
                <w:i/>
                <w:sz w:val="24"/>
                <w:szCs w:val="24"/>
              </w:rPr>
              <w:t xml:space="preserve"> </w:t>
            </w:r>
            <w:r w:rsidRPr="007D377C">
              <w:rPr>
                <w:rFonts w:ascii="Times New Roman" w:hAnsi="Times New Roman" w:cs="Times New Roman"/>
                <w:b/>
                <w:sz w:val="24"/>
                <w:szCs w:val="24"/>
              </w:rPr>
              <w:t xml:space="preserve">Виконано. </w:t>
            </w:r>
            <w:r w:rsidR="006B1EDB" w:rsidRPr="003B7D4C">
              <w:rPr>
                <w:rFonts w:ascii="Times New Roman" w:hAnsi="Times New Roman"/>
                <w:sz w:val="24"/>
                <w:szCs w:val="24"/>
              </w:rPr>
              <w:t>Захід виконано у попередні періоди (у 2017 – 2018 роках в рамках співпраці з Міністерством фінансів Королівства Нідерланди було проведено ряд «тренінгів для тренерів» та тематичних тренінгів для працівників Центрального підрозділу гармонізації, взято участь в інших навчальних заходах, міжнародних конференціях і семінарах з питань державного внутрішнього фінансового контролю тощо).</w:t>
            </w:r>
          </w:p>
          <w:p w:rsidR="006B1EDB" w:rsidRPr="003B7D4C" w:rsidRDefault="006B1EDB" w:rsidP="000063A4">
            <w:pPr>
              <w:pStyle w:val="a3"/>
              <w:keepNext/>
              <w:widowControl w:val="0"/>
              <w:ind w:firstLine="453"/>
              <w:jc w:val="both"/>
              <w:rPr>
                <w:rFonts w:ascii="Times New Roman" w:hAnsi="Times New Roman"/>
                <w:sz w:val="24"/>
                <w:szCs w:val="24"/>
              </w:rPr>
            </w:pPr>
            <w:r w:rsidRPr="003B7D4C">
              <w:rPr>
                <w:rFonts w:ascii="Times New Roman" w:hAnsi="Times New Roman"/>
                <w:sz w:val="24"/>
                <w:szCs w:val="24"/>
              </w:rPr>
              <w:t xml:space="preserve">Поряд з </w:t>
            </w:r>
            <w:r w:rsidR="000063A4">
              <w:rPr>
                <w:rFonts w:ascii="Times New Roman" w:hAnsi="Times New Roman"/>
                <w:sz w:val="24"/>
                <w:szCs w:val="24"/>
              </w:rPr>
              <w:t>ц</w:t>
            </w:r>
            <w:r w:rsidRPr="003B7D4C">
              <w:rPr>
                <w:rFonts w:ascii="Times New Roman" w:hAnsi="Times New Roman"/>
                <w:sz w:val="24"/>
                <w:szCs w:val="24"/>
              </w:rPr>
              <w:t>им у ІІІ кварталі 20</w:t>
            </w:r>
            <w:r w:rsidRPr="000063A4">
              <w:rPr>
                <w:rFonts w:ascii="Times New Roman" w:hAnsi="Times New Roman"/>
                <w:sz w:val="24"/>
                <w:szCs w:val="24"/>
              </w:rPr>
              <w:t>20</w:t>
            </w:r>
            <w:r w:rsidRPr="003B7D4C">
              <w:rPr>
                <w:rFonts w:ascii="Times New Roman" w:hAnsi="Times New Roman"/>
                <w:sz w:val="24"/>
                <w:szCs w:val="24"/>
              </w:rPr>
              <w:t xml:space="preserve"> року вжито заходів для подальшого підвищення інституційної спроможності Центрального підрозділу гармонізації. Зокрема, продовжувалась співпраця з Міністерством фінансів Королівства Нідерланди</w:t>
            </w:r>
            <w:r>
              <w:rPr>
                <w:rFonts w:ascii="Times New Roman" w:hAnsi="Times New Roman"/>
                <w:sz w:val="24"/>
                <w:szCs w:val="24"/>
              </w:rPr>
              <w:t>, а саме</w:t>
            </w:r>
            <w:r w:rsidRPr="003B7D4C">
              <w:rPr>
                <w:rFonts w:ascii="Times New Roman" w:hAnsi="Times New Roman"/>
                <w:sz w:val="24"/>
                <w:szCs w:val="24"/>
              </w:rPr>
              <w:t>: на виконання Програми двостороннього співробітництва за звітний період проведено  4 робочі зустрічі (2</w:t>
            </w:r>
            <w:r>
              <w:rPr>
                <w:rFonts w:ascii="Times New Roman" w:hAnsi="Times New Roman"/>
                <w:sz w:val="24"/>
                <w:szCs w:val="24"/>
              </w:rPr>
              <w:t xml:space="preserve"> </w:t>
            </w:r>
            <w:r w:rsidRPr="003B7D4C">
              <w:rPr>
                <w:rFonts w:ascii="Times New Roman" w:hAnsi="Times New Roman"/>
                <w:sz w:val="24"/>
                <w:szCs w:val="24"/>
              </w:rPr>
              <w:t>онлайн)</w:t>
            </w:r>
            <w:r>
              <w:rPr>
                <w:rFonts w:ascii="Times New Roman" w:hAnsi="Times New Roman"/>
                <w:sz w:val="24"/>
                <w:szCs w:val="24"/>
              </w:rPr>
              <w:t xml:space="preserve"> </w:t>
            </w:r>
            <w:r w:rsidRPr="003B7D4C">
              <w:rPr>
                <w:rFonts w:ascii="Times New Roman" w:hAnsi="Times New Roman"/>
                <w:sz w:val="24"/>
                <w:szCs w:val="24"/>
              </w:rPr>
              <w:t xml:space="preserve">працівників Департаменту із представниками Національної академії фінансів та економіки Мінфіну Королівства Нідерланди, на яких обговорювались питання, які виникали під час реалізації  заходів, </w:t>
            </w:r>
            <w:r>
              <w:rPr>
                <w:rFonts w:ascii="Times New Roman" w:hAnsi="Times New Roman"/>
                <w:sz w:val="24"/>
                <w:szCs w:val="24"/>
              </w:rPr>
              <w:t xml:space="preserve">що </w:t>
            </w:r>
            <w:r w:rsidRPr="003B7D4C">
              <w:rPr>
                <w:rFonts w:ascii="Times New Roman" w:hAnsi="Times New Roman"/>
                <w:sz w:val="24"/>
                <w:szCs w:val="24"/>
              </w:rPr>
              <w:t>передбачен</w:t>
            </w:r>
            <w:r>
              <w:rPr>
                <w:rFonts w:ascii="Times New Roman" w:hAnsi="Times New Roman"/>
                <w:sz w:val="24"/>
                <w:szCs w:val="24"/>
              </w:rPr>
              <w:t>і</w:t>
            </w:r>
            <w:r w:rsidRPr="003B7D4C">
              <w:rPr>
                <w:rFonts w:ascii="Times New Roman" w:hAnsi="Times New Roman"/>
                <w:sz w:val="24"/>
                <w:szCs w:val="24"/>
              </w:rPr>
              <w:t xml:space="preserve"> Програмою.</w:t>
            </w:r>
          </w:p>
          <w:p w:rsidR="001E0A2F" w:rsidRPr="007D377C" w:rsidRDefault="006B1EDB" w:rsidP="006B1EDB">
            <w:pPr>
              <w:pStyle w:val="a3"/>
              <w:ind w:firstLine="464"/>
              <w:jc w:val="both"/>
              <w:rPr>
                <w:rFonts w:ascii="Times New Roman" w:hAnsi="Times New Roman" w:cs="Times New Roman"/>
                <w:spacing w:val="2"/>
                <w:sz w:val="24"/>
                <w:szCs w:val="24"/>
                <w:shd w:val="clear" w:color="auto" w:fill="FFFFFF"/>
              </w:rPr>
            </w:pPr>
            <w:r w:rsidRPr="003B7D4C">
              <w:rPr>
                <w:rFonts w:ascii="Times New Roman" w:hAnsi="Times New Roman"/>
                <w:sz w:val="24"/>
                <w:szCs w:val="24"/>
              </w:rPr>
              <w:t>Крім того, представники Департаменту постійно підвищують свою кваліфікацію шляхом участі у різних навчальних заходах</w:t>
            </w:r>
            <w:r>
              <w:rPr>
                <w:rFonts w:ascii="Times New Roman" w:hAnsi="Times New Roman"/>
                <w:sz w:val="24"/>
                <w:szCs w:val="24"/>
              </w:rPr>
              <w:t>.</w:t>
            </w:r>
            <w:r w:rsidRPr="003B7D4C">
              <w:rPr>
                <w:rFonts w:ascii="Times New Roman" w:hAnsi="Times New Roman"/>
                <w:sz w:val="24"/>
                <w:szCs w:val="24"/>
              </w:rPr>
              <w:t xml:space="preserve"> </w:t>
            </w:r>
            <w:r>
              <w:rPr>
                <w:rFonts w:ascii="Times New Roman" w:hAnsi="Times New Roman"/>
                <w:sz w:val="24"/>
                <w:szCs w:val="24"/>
              </w:rPr>
              <w:t>Т</w:t>
            </w:r>
            <w:r w:rsidRPr="003B7D4C">
              <w:rPr>
                <w:rFonts w:ascii="Times New Roman" w:hAnsi="Times New Roman"/>
                <w:sz w:val="24"/>
                <w:szCs w:val="24"/>
              </w:rPr>
              <w:t xml:space="preserve">ак у ІІІ кварталі </w:t>
            </w:r>
            <w:r>
              <w:rPr>
                <w:rFonts w:ascii="Times New Roman" w:hAnsi="Times New Roman"/>
                <w:sz w:val="24"/>
                <w:szCs w:val="24"/>
              </w:rPr>
              <w:t xml:space="preserve">поточного </w:t>
            </w:r>
            <w:r w:rsidRPr="003B7D4C">
              <w:rPr>
                <w:rFonts w:ascii="Times New Roman" w:hAnsi="Times New Roman"/>
                <w:sz w:val="24"/>
                <w:szCs w:val="24"/>
              </w:rPr>
              <w:t>року 1 працівник Департаменту навчався за програмою «</w:t>
            </w:r>
            <w:proofErr w:type="spellStart"/>
            <w:r w:rsidRPr="003B7D4C">
              <w:rPr>
                <w:rFonts w:ascii="Times New Roman" w:hAnsi="Times New Roman"/>
                <w:sz w:val="24"/>
                <w:szCs w:val="24"/>
              </w:rPr>
              <w:t>Train</w:t>
            </w:r>
            <w:proofErr w:type="spellEnd"/>
            <w:r w:rsidRPr="003B7D4C">
              <w:rPr>
                <w:rFonts w:ascii="Times New Roman" w:hAnsi="Times New Roman"/>
                <w:sz w:val="24"/>
                <w:szCs w:val="24"/>
              </w:rPr>
              <w:t xml:space="preserve"> </w:t>
            </w:r>
            <w:proofErr w:type="spellStart"/>
            <w:r w:rsidRPr="003B7D4C">
              <w:rPr>
                <w:rFonts w:ascii="Times New Roman" w:hAnsi="Times New Roman"/>
                <w:sz w:val="24"/>
                <w:szCs w:val="24"/>
              </w:rPr>
              <w:t>of</w:t>
            </w:r>
            <w:proofErr w:type="spellEnd"/>
            <w:r w:rsidRPr="003B7D4C">
              <w:rPr>
                <w:rFonts w:ascii="Times New Roman" w:hAnsi="Times New Roman"/>
                <w:sz w:val="24"/>
                <w:szCs w:val="24"/>
              </w:rPr>
              <w:t xml:space="preserve"> </w:t>
            </w:r>
            <w:proofErr w:type="spellStart"/>
            <w:r w:rsidRPr="003B7D4C">
              <w:rPr>
                <w:rFonts w:ascii="Times New Roman" w:hAnsi="Times New Roman"/>
                <w:sz w:val="24"/>
                <w:szCs w:val="24"/>
              </w:rPr>
              <w:t>Trainer</w:t>
            </w:r>
            <w:proofErr w:type="spellEnd"/>
            <w:r w:rsidRPr="003B7D4C">
              <w:rPr>
                <w:rFonts w:ascii="Times New Roman" w:hAnsi="Times New Roman"/>
                <w:sz w:val="24"/>
                <w:szCs w:val="24"/>
              </w:rPr>
              <w:t>» (</w:t>
            </w:r>
            <w:proofErr w:type="spellStart"/>
            <w:r w:rsidRPr="003B7D4C">
              <w:rPr>
                <w:rFonts w:ascii="Times New Roman" w:hAnsi="Times New Roman"/>
                <w:sz w:val="24"/>
                <w:szCs w:val="24"/>
              </w:rPr>
              <w:t>ТоТ</w:t>
            </w:r>
            <w:proofErr w:type="spellEnd"/>
            <w:r w:rsidRPr="003B7D4C">
              <w:rPr>
                <w:rFonts w:ascii="Times New Roman" w:hAnsi="Times New Roman"/>
                <w:sz w:val="24"/>
                <w:szCs w:val="24"/>
              </w:rPr>
              <w:t>) щодо розвитку «соціальних навичок», 2 працівники Департаменту пройшли навчання за програмою «Цілі сталого розвитку для публічних службовців»</w:t>
            </w:r>
            <w:r>
              <w:rPr>
                <w:rFonts w:ascii="Times New Roman" w:hAnsi="Times New Roman"/>
                <w:sz w:val="24"/>
                <w:szCs w:val="24"/>
              </w:rPr>
              <w:t xml:space="preserve"> та</w:t>
            </w:r>
            <w:r w:rsidRPr="003B7D4C">
              <w:rPr>
                <w:rFonts w:ascii="Times New Roman" w:hAnsi="Times New Roman"/>
                <w:sz w:val="24"/>
                <w:szCs w:val="24"/>
              </w:rPr>
              <w:t xml:space="preserve"> 2 працівники – за програмою «Навички медіації та діалогу для потреб публічної служби». Крім того, 3 працівники взяли участь у </w:t>
            </w:r>
            <w:proofErr w:type="spellStart"/>
            <w:r w:rsidRPr="003B7D4C">
              <w:rPr>
                <w:rFonts w:ascii="Times New Roman" w:hAnsi="Times New Roman"/>
                <w:sz w:val="24"/>
                <w:szCs w:val="24"/>
              </w:rPr>
              <w:t>вебінарі</w:t>
            </w:r>
            <w:proofErr w:type="spellEnd"/>
            <w:r w:rsidRPr="003B7D4C">
              <w:rPr>
                <w:rFonts w:ascii="Times New Roman" w:hAnsi="Times New Roman"/>
                <w:sz w:val="24"/>
                <w:szCs w:val="24"/>
              </w:rPr>
              <w:t>, організованому практикуючим співтовариством з внутрішнього аудиту PEMPAL на тему: «Механізми внутрішнього аудиту і внутрішнього контролю в державному секторі: досвід Швейцарії».</w:t>
            </w:r>
          </w:p>
        </w:tc>
      </w:tr>
      <w:tr w:rsidR="001E0A2F" w:rsidRPr="007D377C" w:rsidTr="00905C5C">
        <w:tc>
          <w:tcPr>
            <w:tcW w:w="3828" w:type="dxa"/>
            <w:vMerge/>
          </w:tcPr>
          <w:p w:rsidR="001E0A2F" w:rsidRPr="007D377C" w:rsidRDefault="001E0A2F" w:rsidP="00A52A8E">
            <w:pPr>
              <w:spacing w:before="120" w:line="228" w:lineRule="auto"/>
              <w:jc w:val="both"/>
              <w:rPr>
                <w:rFonts w:ascii="Times New Roman" w:hAnsi="Times New Roman" w:cs="Times New Roman"/>
                <w:color w:val="FF0000"/>
                <w:sz w:val="24"/>
                <w:szCs w:val="24"/>
              </w:rPr>
            </w:pPr>
          </w:p>
        </w:tc>
        <w:tc>
          <w:tcPr>
            <w:tcW w:w="3998" w:type="dxa"/>
          </w:tcPr>
          <w:p w:rsidR="001E0A2F" w:rsidRPr="007D377C" w:rsidRDefault="001E0A2F" w:rsidP="00A52A8E">
            <w:pPr>
              <w:spacing w:beforeLines="60" w:before="144" w:line="228" w:lineRule="auto"/>
              <w:jc w:val="both"/>
              <w:rPr>
                <w:rFonts w:ascii="Times New Roman" w:hAnsi="Times New Roman" w:cs="Times New Roman"/>
                <w:sz w:val="24"/>
                <w:szCs w:val="24"/>
              </w:rPr>
            </w:pPr>
            <w:r w:rsidRPr="007D377C">
              <w:rPr>
                <w:rFonts w:ascii="Times New Roman" w:hAnsi="Times New Roman" w:cs="Times New Roman"/>
                <w:sz w:val="24"/>
                <w:szCs w:val="24"/>
              </w:rPr>
              <w:t>3) розроблення та впровадження програми підвищення кваліфікації для внутрішніх аудиторів</w:t>
            </w:r>
          </w:p>
        </w:tc>
        <w:tc>
          <w:tcPr>
            <w:tcW w:w="7654" w:type="dxa"/>
          </w:tcPr>
          <w:p w:rsidR="00EC7D86" w:rsidRPr="003B7D4C" w:rsidRDefault="001E0A2F" w:rsidP="007E0281">
            <w:pPr>
              <w:pStyle w:val="a3"/>
              <w:ind w:firstLine="311"/>
              <w:jc w:val="both"/>
              <w:rPr>
                <w:rFonts w:ascii="Times New Roman" w:hAnsi="Times New Roman"/>
                <w:bCs/>
                <w:sz w:val="24"/>
                <w:szCs w:val="24"/>
              </w:rPr>
            </w:pPr>
            <w:r w:rsidRPr="007D377C">
              <w:rPr>
                <w:rFonts w:ascii="Times New Roman" w:hAnsi="Times New Roman" w:cs="Times New Roman"/>
                <w:b/>
                <w:sz w:val="24"/>
                <w:szCs w:val="24"/>
              </w:rPr>
              <w:t>3)</w:t>
            </w:r>
            <w:r w:rsidRPr="007D377C">
              <w:rPr>
                <w:rFonts w:ascii="Times New Roman" w:hAnsi="Times New Roman" w:cs="Times New Roman"/>
                <w:sz w:val="24"/>
                <w:szCs w:val="24"/>
              </w:rPr>
              <w:t xml:space="preserve"> </w:t>
            </w:r>
            <w:r w:rsidRPr="007D377C">
              <w:rPr>
                <w:rFonts w:ascii="Times New Roman" w:hAnsi="Times New Roman" w:cs="Times New Roman"/>
                <w:b/>
                <w:sz w:val="24"/>
                <w:szCs w:val="24"/>
              </w:rPr>
              <w:t xml:space="preserve">Виконується. </w:t>
            </w:r>
            <w:r w:rsidR="00EC7D86" w:rsidRPr="003B7D4C">
              <w:rPr>
                <w:rFonts w:ascii="Times New Roman" w:hAnsi="Times New Roman"/>
                <w:bCs/>
                <w:sz w:val="24"/>
                <w:szCs w:val="24"/>
              </w:rPr>
              <w:t xml:space="preserve">Центральним підрозділом гармонізації спільно з нідерландськими експертами </w:t>
            </w:r>
            <w:r w:rsidR="00EC7D86" w:rsidRPr="003B7D4C">
              <w:rPr>
                <w:rFonts w:ascii="Times New Roman" w:hAnsi="Times New Roman"/>
                <w:sz w:val="24"/>
                <w:szCs w:val="24"/>
              </w:rPr>
              <w:t xml:space="preserve">у попередні періоди </w:t>
            </w:r>
            <w:r w:rsidR="00EC7D86" w:rsidRPr="003B7D4C">
              <w:rPr>
                <w:rFonts w:ascii="Times New Roman" w:hAnsi="Times New Roman"/>
                <w:bCs/>
                <w:sz w:val="24"/>
                <w:szCs w:val="24"/>
              </w:rPr>
              <w:t>було розроблено «Програму професійного розвитку внутрішніх аудиторів державного сектору України».</w:t>
            </w:r>
          </w:p>
          <w:p w:rsidR="00EC7D86" w:rsidRPr="003B7D4C" w:rsidRDefault="00EC7D86" w:rsidP="007E0281">
            <w:pPr>
              <w:pStyle w:val="a3"/>
              <w:ind w:firstLine="311"/>
              <w:jc w:val="both"/>
              <w:rPr>
                <w:rFonts w:ascii="Times New Roman" w:hAnsi="Times New Roman"/>
                <w:bCs/>
                <w:sz w:val="24"/>
                <w:szCs w:val="24"/>
              </w:rPr>
            </w:pPr>
            <w:r w:rsidRPr="003B7D4C">
              <w:rPr>
                <w:rFonts w:ascii="Times New Roman" w:hAnsi="Times New Roman"/>
                <w:bCs/>
                <w:sz w:val="24"/>
                <w:szCs w:val="24"/>
              </w:rPr>
              <w:lastRenderedPageBreak/>
              <w:t>У звітному періоді опрацьовано інформацію, отриману від 103 державних органів про кадровий склад підрозділів внутрішнього аудиту та визначено потребу щодо навчальних заходів у сфері внутрішнього аудиту на 2021 рік, які провод</w:t>
            </w:r>
            <w:r>
              <w:rPr>
                <w:rFonts w:ascii="Times New Roman" w:hAnsi="Times New Roman"/>
                <w:bCs/>
                <w:sz w:val="24"/>
                <w:szCs w:val="24"/>
              </w:rPr>
              <w:t>итимуться</w:t>
            </w:r>
            <w:r w:rsidRPr="003B7D4C">
              <w:rPr>
                <w:rFonts w:ascii="Times New Roman" w:hAnsi="Times New Roman"/>
                <w:bCs/>
                <w:sz w:val="24"/>
                <w:szCs w:val="24"/>
              </w:rPr>
              <w:t xml:space="preserve"> відповідно до Програми професійного розвитку внутрішніх аудиторів державного сектору України.</w:t>
            </w:r>
          </w:p>
          <w:p w:rsidR="00EC7D86" w:rsidRPr="003B7D4C" w:rsidRDefault="00EC7D86" w:rsidP="007E0281">
            <w:pPr>
              <w:pStyle w:val="a3"/>
              <w:ind w:firstLine="311"/>
              <w:jc w:val="both"/>
              <w:rPr>
                <w:rFonts w:ascii="Times New Roman" w:hAnsi="Times New Roman"/>
                <w:bCs/>
                <w:sz w:val="24"/>
                <w:szCs w:val="24"/>
              </w:rPr>
            </w:pPr>
            <w:r w:rsidRPr="003B7D4C">
              <w:rPr>
                <w:rFonts w:ascii="Times New Roman" w:hAnsi="Times New Roman"/>
                <w:bCs/>
                <w:sz w:val="24"/>
                <w:szCs w:val="24"/>
              </w:rPr>
              <w:t>За підтримки проекту двостороннього співробітництва між Міністерством фінансів України та Міністерством фінансів Королівства Нідерланди розпочато проведення пілотного проекту з внутрішнього аудиту ефективності в Державній службі України з надзвичайних ситуацій, реалізація якого сприятиме росту професійної комп</w:t>
            </w:r>
            <w:r>
              <w:rPr>
                <w:rFonts w:ascii="Times New Roman" w:hAnsi="Times New Roman"/>
                <w:bCs/>
                <w:sz w:val="24"/>
                <w:szCs w:val="24"/>
              </w:rPr>
              <w:t>етентності внутрішніх аудиторів</w:t>
            </w:r>
            <w:r w:rsidRPr="003B7D4C">
              <w:rPr>
                <w:rFonts w:ascii="Times New Roman" w:hAnsi="Times New Roman"/>
                <w:bCs/>
                <w:sz w:val="24"/>
                <w:szCs w:val="24"/>
              </w:rPr>
              <w:t xml:space="preserve"> а також </w:t>
            </w:r>
            <w:r w:rsidRPr="003B7D4C">
              <w:rPr>
                <w:rFonts w:ascii="Times New Roman" w:hAnsi="Times New Roman"/>
                <w:sz w:val="24"/>
                <w:szCs w:val="24"/>
              </w:rPr>
              <w:t>запровадженню кращих міжнародних практик у діяльність з внутрішнього аудиту</w:t>
            </w:r>
            <w:r>
              <w:rPr>
                <w:rFonts w:ascii="Times New Roman" w:hAnsi="Times New Roman"/>
                <w:sz w:val="24"/>
                <w:szCs w:val="24"/>
              </w:rPr>
              <w:t xml:space="preserve"> держоргану</w:t>
            </w:r>
            <w:r w:rsidRPr="003B7D4C">
              <w:rPr>
                <w:rFonts w:ascii="Times New Roman" w:hAnsi="Times New Roman"/>
                <w:sz w:val="24"/>
                <w:szCs w:val="24"/>
              </w:rPr>
              <w:t>.</w:t>
            </w:r>
          </w:p>
          <w:p w:rsidR="001E0A2F" w:rsidRPr="00EC7D86" w:rsidRDefault="00EC7D86" w:rsidP="007E0281">
            <w:pPr>
              <w:pStyle w:val="a3"/>
              <w:keepNext/>
              <w:widowControl w:val="0"/>
              <w:ind w:firstLine="311"/>
              <w:jc w:val="both"/>
              <w:rPr>
                <w:rFonts w:ascii="Times New Roman" w:hAnsi="Times New Roman"/>
                <w:sz w:val="24"/>
                <w:szCs w:val="24"/>
              </w:rPr>
            </w:pPr>
            <w:r w:rsidRPr="003B7D4C">
              <w:rPr>
                <w:rFonts w:ascii="Times New Roman" w:hAnsi="Times New Roman"/>
                <w:sz w:val="24"/>
                <w:szCs w:val="24"/>
              </w:rPr>
              <w:t xml:space="preserve">Для надання методологічної, роз’яснювальної та консультаційної підтримки функцій внутрішнього контролю та внутрішнього аудиту </w:t>
            </w:r>
            <w:r>
              <w:rPr>
                <w:rFonts w:ascii="Times New Roman" w:hAnsi="Times New Roman"/>
                <w:sz w:val="24"/>
                <w:szCs w:val="24"/>
              </w:rPr>
              <w:t>в ІІІ кварталі поточного року</w:t>
            </w:r>
            <w:r w:rsidRPr="003B7D4C">
              <w:rPr>
                <w:rFonts w:ascii="Times New Roman" w:hAnsi="Times New Roman"/>
                <w:sz w:val="24"/>
                <w:szCs w:val="24"/>
              </w:rPr>
              <w:t xml:space="preserve"> Департаментом підготовлено 3 посібники з питань внутрішнього аудиту, зокрема: новий методичний посібник «Ризик-орієнтоване планування діяльності з внутрішнього аудиту», новий посібник «Модель загальних компетенцій, навиків та знань» та оновлені </w:t>
            </w:r>
            <w:r w:rsidRPr="00BB412F">
              <w:rPr>
                <w:rFonts w:ascii="Times New Roman" w:hAnsi="Times New Roman"/>
                <w:sz w:val="24"/>
                <w:szCs w:val="24"/>
              </w:rPr>
              <w:t>Методологічні вказівки з внутрішнього аудиту в державному секторі України, а також 1</w:t>
            </w:r>
            <w:r w:rsidRPr="0065261B">
              <w:rPr>
                <w:rFonts w:ascii="Times New Roman" w:hAnsi="Times New Roman"/>
                <w:sz w:val="24"/>
                <w:szCs w:val="24"/>
              </w:rPr>
              <w:t>6</w:t>
            </w:r>
            <w:r w:rsidRPr="00BB412F">
              <w:rPr>
                <w:rFonts w:ascii="Times New Roman" w:hAnsi="Times New Roman"/>
                <w:sz w:val="24"/>
                <w:szCs w:val="24"/>
              </w:rPr>
              <w:t xml:space="preserve"> роз’яснювальних та інформаційних листів.</w:t>
            </w:r>
          </w:p>
        </w:tc>
      </w:tr>
      <w:tr w:rsidR="001E0A2F" w:rsidRPr="007D377C" w:rsidTr="00905C5C">
        <w:tc>
          <w:tcPr>
            <w:tcW w:w="3828" w:type="dxa"/>
            <w:vMerge/>
          </w:tcPr>
          <w:p w:rsidR="001E0A2F" w:rsidRPr="007D377C" w:rsidRDefault="001E0A2F" w:rsidP="00A52A8E">
            <w:pPr>
              <w:spacing w:before="120" w:line="228" w:lineRule="auto"/>
              <w:jc w:val="both"/>
              <w:rPr>
                <w:rFonts w:ascii="Times New Roman" w:hAnsi="Times New Roman" w:cs="Times New Roman"/>
                <w:color w:val="FF0000"/>
                <w:sz w:val="24"/>
                <w:szCs w:val="24"/>
              </w:rPr>
            </w:pPr>
          </w:p>
        </w:tc>
        <w:tc>
          <w:tcPr>
            <w:tcW w:w="3998" w:type="dxa"/>
          </w:tcPr>
          <w:p w:rsidR="001E0A2F" w:rsidRPr="007D377C" w:rsidRDefault="001E0A2F" w:rsidP="00A52A8E">
            <w:pPr>
              <w:spacing w:beforeLines="60" w:before="144" w:line="228" w:lineRule="auto"/>
              <w:jc w:val="both"/>
              <w:rPr>
                <w:rFonts w:ascii="Times New Roman" w:hAnsi="Times New Roman" w:cs="Times New Roman"/>
                <w:sz w:val="24"/>
                <w:szCs w:val="24"/>
              </w:rPr>
            </w:pPr>
            <w:r w:rsidRPr="007D377C">
              <w:rPr>
                <w:rFonts w:ascii="Times New Roman" w:hAnsi="Times New Roman" w:cs="Times New Roman"/>
                <w:sz w:val="24"/>
                <w:szCs w:val="24"/>
              </w:rPr>
              <w:t xml:space="preserve">4) реалізація пілотних </w:t>
            </w:r>
            <w:proofErr w:type="spellStart"/>
            <w:r w:rsidRPr="007D377C">
              <w:rPr>
                <w:rFonts w:ascii="Times New Roman" w:hAnsi="Times New Roman" w:cs="Times New Roman"/>
                <w:sz w:val="24"/>
                <w:szCs w:val="24"/>
              </w:rPr>
              <w:t>проєктів</w:t>
            </w:r>
            <w:proofErr w:type="spellEnd"/>
            <w:r w:rsidRPr="007D377C">
              <w:rPr>
                <w:rFonts w:ascii="Times New Roman" w:hAnsi="Times New Roman" w:cs="Times New Roman"/>
                <w:sz w:val="24"/>
                <w:szCs w:val="24"/>
              </w:rPr>
              <w:t xml:space="preserve"> із впровадження внутрішнього контролю у вибраних міністерствах</w:t>
            </w:r>
          </w:p>
        </w:tc>
        <w:tc>
          <w:tcPr>
            <w:tcW w:w="7654" w:type="dxa"/>
          </w:tcPr>
          <w:p w:rsidR="006F6B57" w:rsidRPr="00E63D9C" w:rsidRDefault="001E0A2F" w:rsidP="006F6B57">
            <w:pPr>
              <w:pStyle w:val="a3"/>
              <w:ind w:firstLine="453"/>
              <w:jc w:val="both"/>
              <w:rPr>
                <w:rFonts w:ascii="Times New Roman" w:hAnsi="Times New Roman"/>
                <w:sz w:val="24"/>
                <w:szCs w:val="24"/>
              </w:rPr>
            </w:pPr>
            <w:r w:rsidRPr="007D377C">
              <w:rPr>
                <w:rFonts w:ascii="Times New Roman" w:hAnsi="Times New Roman" w:cs="Times New Roman"/>
                <w:b/>
                <w:sz w:val="24"/>
                <w:szCs w:val="24"/>
              </w:rPr>
              <w:t>4)</w:t>
            </w:r>
            <w:r w:rsidRPr="007D377C">
              <w:rPr>
                <w:rFonts w:ascii="Times New Roman" w:hAnsi="Times New Roman" w:cs="Times New Roman"/>
                <w:sz w:val="24"/>
                <w:szCs w:val="24"/>
              </w:rPr>
              <w:t xml:space="preserve"> </w:t>
            </w:r>
            <w:r w:rsidRPr="007D377C">
              <w:rPr>
                <w:rFonts w:ascii="Times New Roman" w:hAnsi="Times New Roman" w:cs="Times New Roman"/>
                <w:b/>
                <w:sz w:val="24"/>
                <w:szCs w:val="24"/>
              </w:rPr>
              <w:t xml:space="preserve">Виконується. </w:t>
            </w:r>
            <w:r w:rsidR="006F6B57" w:rsidRPr="00E63D9C">
              <w:rPr>
                <w:rFonts w:ascii="Times New Roman" w:hAnsi="Times New Roman"/>
                <w:sz w:val="24"/>
                <w:szCs w:val="24"/>
              </w:rPr>
              <w:t xml:space="preserve">За підтримки проекту двостороннього співробітництва між Мінфіном України та Мінфіном Королівства Нідерланди у попередні періоди було реалізовано 2 пілотні проекти з внутрішнього контролю в </w:t>
            </w:r>
            <w:proofErr w:type="spellStart"/>
            <w:r w:rsidR="006F6B57" w:rsidRPr="00E63D9C">
              <w:rPr>
                <w:rFonts w:ascii="Times New Roman" w:hAnsi="Times New Roman"/>
                <w:sz w:val="24"/>
                <w:szCs w:val="24"/>
              </w:rPr>
              <w:t>Міненерговугілля</w:t>
            </w:r>
            <w:proofErr w:type="spellEnd"/>
            <w:r w:rsidR="006F6B57" w:rsidRPr="00E63D9C">
              <w:rPr>
                <w:rFonts w:ascii="Times New Roman" w:hAnsi="Times New Roman"/>
                <w:sz w:val="24"/>
                <w:szCs w:val="24"/>
              </w:rPr>
              <w:t xml:space="preserve"> та </w:t>
            </w:r>
            <w:proofErr w:type="spellStart"/>
            <w:r w:rsidR="006F6B57" w:rsidRPr="00E63D9C">
              <w:rPr>
                <w:rFonts w:ascii="Times New Roman" w:hAnsi="Times New Roman"/>
                <w:sz w:val="24"/>
                <w:szCs w:val="24"/>
              </w:rPr>
              <w:t>Мінсоцполітики</w:t>
            </w:r>
            <w:proofErr w:type="spellEnd"/>
            <w:r w:rsidR="006F6B57" w:rsidRPr="00E63D9C">
              <w:rPr>
                <w:rFonts w:ascii="Times New Roman" w:hAnsi="Times New Roman"/>
                <w:sz w:val="24"/>
                <w:szCs w:val="24"/>
              </w:rPr>
              <w:t xml:space="preserve">, а також </w:t>
            </w:r>
            <w:r w:rsidR="006F6B57">
              <w:rPr>
                <w:rFonts w:ascii="Times New Roman" w:hAnsi="Times New Roman"/>
                <w:sz w:val="24"/>
                <w:szCs w:val="24"/>
              </w:rPr>
              <w:t xml:space="preserve">наразі </w:t>
            </w:r>
            <w:r w:rsidR="006F6B57" w:rsidRPr="00E63D9C">
              <w:rPr>
                <w:rFonts w:ascii="Times New Roman" w:hAnsi="Times New Roman"/>
                <w:sz w:val="24"/>
                <w:szCs w:val="24"/>
              </w:rPr>
              <w:t>триває реалізація пілотного проекту з внутрішнього контролю в МОН з</w:t>
            </w:r>
            <w:r w:rsidR="006F6B57">
              <w:rPr>
                <w:rFonts w:ascii="Times New Roman" w:hAnsi="Times New Roman"/>
                <w:sz w:val="24"/>
                <w:szCs w:val="24"/>
              </w:rPr>
              <w:t>а</w:t>
            </w:r>
            <w:r w:rsidR="006F6B57" w:rsidRPr="00E63D9C">
              <w:rPr>
                <w:rFonts w:ascii="Times New Roman" w:hAnsi="Times New Roman"/>
                <w:sz w:val="24"/>
                <w:szCs w:val="24"/>
              </w:rPr>
              <w:t xml:space="preserve"> обрано</w:t>
            </w:r>
            <w:r w:rsidR="006F6B57">
              <w:rPr>
                <w:rFonts w:ascii="Times New Roman" w:hAnsi="Times New Roman"/>
                <w:sz w:val="24"/>
                <w:szCs w:val="24"/>
              </w:rPr>
              <w:t>ю</w:t>
            </w:r>
            <w:r w:rsidR="006F6B57" w:rsidRPr="00E63D9C">
              <w:rPr>
                <w:rFonts w:ascii="Times New Roman" w:hAnsi="Times New Roman"/>
                <w:sz w:val="24"/>
                <w:szCs w:val="24"/>
              </w:rPr>
              <w:t xml:space="preserve"> тематик</w:t>
            </w:r>
            <w:r w:rsidR="006F6B57">
              <w:rPr>
                <w:rFonts w:ascii="Times New Roman" w:hAnsi="Times New Roman"/>
                <w:sz w:val="24"/>
                <w:szCs w:val="24"/>
              </w:rPr>
              <w:t>ою</w:t>
            </w:r>
            <w:r w:rsidR="006F6B57" w:rsidRPr="00E63D9C">
              <w:rPr>
                <w:rFonts w:ascii="Times New Roman" w:hAnsi="Times New Roman"/>
                <w:sz w:val="24"/>
                <w:szCs w:val="24"/>
              </w:rPr>
              <w:t>. У зв’язку із запровадженням карантину у звітн</w:t>
            </w:r>
            <w:r w:rsidR="006F6B57">
              <w:rPr>
                <w:rFonts w:ascii="Times New Roman" w:hAnsi="Times New Roman"/>
                <w:sz w:val="24"/>
                <w:szCs w:val="24"/>
              </w:rPr>
              <w:t>ий</w:t>
            </w:r>
            <w:r w:rsidR="006F6B57" w:rsidRPr="00E63D9C">
              <w:rPr>
                <w:rFonts w:ascii="Times New Roman" w:hAnsi="Times New Roman"/>
                <w:sz w:val="24"/>
                <w:szCs w:val="24"/>
              </w:rPr>
              <w:t xml:space="preserve"> </w:t>
            </w:r>
            <w:r w:rsidR="006F6B57">
              <w:rPr>
                <w:rFonts w:ascii="Times New Roman" w:hAnsi="Times New Roman"/>
                <w:sz w:val="24"/>
                <w:szCs w:val="24"/>
              </w:rPr>
              <w:t>період</w:t>
            </w:r>
            <w:r w:rsidR="006F6B57" w:rsidRPr="00E63D9C">
              <w:rPr>
                <w:rFonts w:ascii="Times New Roman" w:hAnsi="Times New Roman"/>
                <w:sz w:val="24"/>
                <w:szCs w:val="24"/>
              </w:rPr>
              <w:t xml:space="preserve"> робочі зустрічі в рамках реалізації пілотного проекту в МОН не проводились. </w:t>
            </w:r>
            <w:r w:rsidR="006F6B57">
              <w:rPr>
                <w:rFonts w:ascii="Times New Roman" w:hAnsi="Times New Roman"/>
                <w:sz w:val="24"/>
                <w:szCs w:val="24"/>
              </w:rPr>
              <w:t>Департаментом</w:t>
            </w:r>
            <w:r w:rsidR="006F6B57" w:rsidRPr="00E63D9C">
              <w:rPr>
                <w:rFonts w:ascii="Times New Roman" w:hAnsi="Times New Roman"/>
                <w:sz w:val="24"/>
                <w:szCs w:val="24"/>
              </w:rPr>
              <w:t xml:space="preserve"> опрацьову</w:t>
            </w:r>
            <w:r w:rsidR="006F6B57">
              <w:rPr>
                <w:rFonts w:ascii="Times New Roman" w:hAnsi="Times New Roman"/>
                <w:sz w:val="24"/>
                <w:szCs w:val="24"/>
              </w:rPr>
              <w:t>ю</w:t>
            </w:r>
            <w:r w:rsidR="006F6B57" w:rsidRPr="00E63D9C">
              <w:rPr>
                <w:rFonts w:ascii="Times New Roman" w:hAnsi="Times New Roman"/>
                <w:sz w:val="24"/>
                <w:szCs w:val="24"/>
              </w:rPr>
              <w:t>ться та аналі</w:t>
            </w:r>
            <w:r w:rsidR="006F6B57">
              <w:rPr>
                <w:rFonts w:ascii="Times New Roman" w:hAnsi="Times New Roman"/>
                <w:sz w:val="24"/>
                <w:szCs w:val="24"/>
              </w:rPr>
              <w:t>зую</w:t>
            </w:r>
            <w:r w:rsidR="006F6B57" w:rsidRPr="00E63D9C">
              <w:rPr>
                <w:rFonts w:ascii="Times New Roman" w:hAnsi="Times New Roman"/>
                <w:sz w:val="24"/>
                <w:szCs w:val="24"/>
              </w:rPr>
              <w:t xml:space="preserve">ться </w:t>
            </w:r>
            <w:r w:rsidR="006F6B57">
              <w:rPr>
                <w:rFonts w:ascii="Times New Roman" w:hAnsi="Times New Roman"/>
                <w:sz w:val="24"/>
                <w:szCs w:val="24"/>
              </w:rPr>
              <w:t>отримані від</w:t>
            </w:r>
            <w:r w:rsidR="006F6B57" w:rsidRPr="00E63D9C">
              <w:rPr>
                <w:rFonts w:ascii="Times New Roman" w:hAnsi="Times New Roman"/>
                <w:sz w:val="24"/>
                <w:szCs w:val="24"/>
              </w:rPr>
              <w:t xml:space="preserve"> МОН внутрішні документи з питань проведення пілотного проекту</w:t>
            </w:r>
            <w:r w:rsidR="006F6B57">
              <w:rPr>
                <w:rFonts w:ascii="Times New Roman" w:hAnsi="Times New Roman"/>
                <w:sz w:val="24"/>
                <w:szCs w:val="24"/>
              </w:rPr>
              <w:t xml:space="preserve"> </w:t>
            </w:r>
            <w:r w:rsidR="006F6B57" w:rsidRPr="00E63D9C">
              <w:rPr>
                <w:rFonts w:ascii="Times New Roman" w:hAnsi="Times New Roman"/>
                <w:sz w:val="24"/>
                <w:szCs w:val="24"/>
              </w:rPr>
              <w:t xml:space="preserve">та </w:t>
            </w:r>
            <w:r w:rsidR="006F6B57">
              <w:rPr>
                <w:rFonts w:ascii="Times New Roman" w:hAnsi="Times New Roman"/>
                <w:sz w:val="24"/>
                <w:szCs w:val="24"/>
              </w:rPr>
              <w:t xml:space="preserve">здійснюється підготовка </w:t>
            </w:r>
            <w:r w:rsidR="006F6B57" w:rsidRPr="00E63D9C">
              <w:rPr>
                <w:rFonts w:ascii="Times New Roman" w:hAnsi="Times New Roman"/>
                <w:sz w:val="24"/>
                <w:szCs w:val="24"/>
              </w:rPr>
              <w:t>проект</w:t>
            </w:r>
            <w:r w:rsidR="006F6B57">
              <w:rPr>
                <w:rFonts w:ascii="Times New Roman" w:hAnsi="Times New Roman"/>
                <w:sz w:val="24"/>
                <w:szCs w:val="24"/>
              </w:rPr>
              <w:t>у</w:t>
            </w:r>
            <w:r w:rsidR="006F6B57" w:rsidRPr="00E63D9C">
              <w:rPr>
                <w:rFonts w:ascii="Times New Roman" w:hAnsi="Times New Roman"/>
                <w:sz w:val="24"/>
                <w:szCs w:val="24"/>
              </w:rPr>
              <w:t xml:space="preserve"> звіту з відповідними ключовими висновками, рекомендаціями та планом подальших заходів щодо удосконалення системи внутрішнього контролю у МОН.</w:t>
            </w:r>
          </w:p>
          <w:p w:rsidR="006F6B57" w:rsidRPr="00E63D9C" w:rsidRDefault="006F6B57" w:rsidP="006F6B57">
            <w:pPr>
              <w:pStyle w:val="a3"/>
              <w:ind w:firstLine="453"/>
              <w:jc w:val="both"/>
              <w:rPr>
                <w:rFonts w:ascii="Times New Roman" w:hAnsi="Times New Roman"/>
                <w:sz w:val="24"/>
                <w:szCs w:val="24"/>
              </w:rPr>
            </w:pPr>
            <w:r w:rsidRPr="00E63D9C">
              <w:rPr>
                <w:rFonts w:ascii="Times New Roman" w:hAnsi="Times New Roman"/>
                <w:sz w:val="24"/>
                <w:szCs w:val="24"/>
              </w:rPr>
              <w:lastRenderedPageBreak/>
              <w:t>Крім того, запропоновано проведення 4-го пілотного проекту з внутрішнього контролю в Міністерстві інфраструктури України (лист від 16.09.2020 № 33010-07-5/28371)</w:t>
            </w:r>
            <w:r>
              <w:rPr>
                <w:rFonts w:ascii="Times New Roman" w:hAnsi="Times New Roman"/>
                <w:sz w:val="24"/>
                <w:szCs w:val="24"/>
              </w:rPr>
              <w:t>.</w:t>
            </w:r>
          </w:p>
          <w:p w:rsidR="006F6B57" w:rsidRPr="00E63D9C" w:rsidRDefault="006F6B57" w:rsidP="006F6B57">
            <w:pPr>
              <w:pStyle w:val="a3"/>
              <w:ind w:firstLine="453"/>
              <w:jc w:val="both"/>
              <w:rPr>
                <w:rFonts w:ascii="Times New Roman" w:hAnsi="Times New Roman"/>
                <w:sz w:val="24"/>
                <w:szCs w:val="24"/>
              </w:rPr>
            </w:pPr>
            <w:r>
              <w:rPr>
                <w:rFonts w:ascii="Times New Roman" w:hAnsi="Times New Roman"/>
                <w:sz w:val="24"/>
                <w:szCs w:val="24"/>
                <w:lang w:val="en-US"/>
              </w:rPr>
              <w:t>C</w:t>
            </w:r>
            <w:proofErr w:type="spellStart"/>
            <w:r w:rsidRPr="00E63D9C">
              <w:rPr>
                <w:rFonts w:ascii="Times New Roman" w:hAnsi="Times New Roman"/>
                <w:sz w:val="24"/>
                <w:szCs w:val="24"/>
              </w:rPr>
              <w:t>пільно</w:t>
            </w:r>
            <w:proofErr w:type="spellEnd"/>
            <w:r w:rsidRPr="00E63D9C">
              <w:rPr>
                <w:rFonts w:ascii="Times New Roman" w:hAnsi="Times New Roman"/>
                <w:sz w:val="24"/>
                <w:szCs w:val="24"/>
              </w:rPr>
              <w:t xml:space="preserve"> з нідерландськими експертами розроблено навчальний план з розвитку фінансового управління і контролю (внутрішнього контролю) для різних цільових груп (операційного керівництва, керівництва та працівників підрозділів фінансів/функцій другої лінії, та внутрішнього аудиту) у розрізі навчальних модулів для кожної із визначених цільових груп; основних знань та навичок, які мають набути потенційні учасники навчальних заходів з питань фінансового управління і контролю.</w:t>
            </w:r>
          </w:p>
          <w:p w:rsidR="001E0A2F" w:rsidRPr="006F6B57" w:rsidRDefault="006F6B57" w:rsidP="006F6B57">
            <w:pPr>
              <w:pStyle w:val="a3"/>
              <w:ind w:firstLine="453"/>
              <w:jc w:val="both"/>
              <w:rPr>
                <w:rFonts w:ascii="Times New Roman" w:hAnsi="Times New Roman"/>
                <w:sz w:val="24"/>
                <w:szCs w:val="24"/>
              </w:rPr>
            </w:pPr>
            <w:r>
              <w:rPr>
                <w:rFonts w:ascii="Times New Roman" w:hAnsi="Times New Roman"/>
                <w:sz w:val="24"/>
                <w:szCs w:val="24"/>
              </w:rPr>
              <w:t xml:space="preserve">Також у </w:t>
            </w:r>
            <w:r w:rsidRPr="001A3DFE">
              <w:rPr>
                <w:rFonts w:ascii="Times New Roman" w:hAnsi="Times New Roman"/>
                <w:sz w:val="24"/>
                <w:szCs w:val="24"/>
              </w:rPr>
              <w:t>рамках двостороннього співробітництва з Міністерством фінансів Королівства Нідерланди у IІI кварталі 2020 року Департаментом 29 вересня 2020 року в режимі онлайн проведено конференцію на тему «Аспекти здійснення внутрішнього контролю в органах державної влади</w:t>
            </w:r>
            <w:r>
              <w:rPr>
                <w:rFonts w:ascii="Times New Roman" w:hAnsi="Times New Roman"/>
                <w:sz w:val="24"/>
                <w:szCs w:val="24"/>
              </w:rPr>
              <w:t>», в якій взяли участь</w:t>
            </w:r>
            <w:r w:rsidRPr="001A3DFE">
              <w:rPr>
                <w:rFonts w:ascii="Times New Roman" w:hAnsi="Times New Roman"/>
                <w:sz w:val="24"/>
                <w:szCs w:val="24"/>
              </w:rPr>
              <w:t xml:space="preserve"> близько 500 </w:t>
            </w:r>
            <w:r>
              <w:rPr>
                <w:rFonts w:ascii="Times New Roman" w:hAnsi="Times New Roman"/>
                <w:sz w:val="24"/>
                <w:szCs w:val="24"/>
              </w:rPr>
              <w:t>представників</w:t>
            </w:r>
            <w:r w:rsidRPr="001A3DFE">
              <w:rPr>
                <w:rFonts w:ascii="Times New Roman" w:hAnsi="Times New Roman"/>
                <w:sz w:val="24"/>
                <w:szCs w:val="24"/>
              </w:rPr>
              <w:t xml:space="preserve"> з 88 державних органів</w:t>
            </w:r>
            <w:r>
              <w:rPr>
                <w:rFonts w:ascii="Times New Roman" w:hAnsi="Times New Roman"/>
                <w:sz w:val="24"/>
                <w:szCs w:val="24"/>
              </w:rPr>
              <w:t xml:space="preserve"> </w:t>
            </w:r>
            <w:r w:rsidRPr="001A3DFE">
              <w:rPr>
                <w:rFonts w:ascii="Times New Roman" w:hAnsi="Times New Roman"/>
                <w:sz w:val="24"/>
                <w:szCs w:val="24"/>
              </w:rPr>
              <w:t>(керівники державних органів, керівники та працівники структурних підрозділів з питань планування діяльністю установи, організаційно-розпорядчої роботи, фінансово-економічного забезпечення, бухгалтерського обліку і звітності, забезпечення захисту активів від втрат, внутрішнього аудиту).</w:t>
            </w:r>
            <w:r>
              <w:rPr>
                <w:rFonts w:ascii="Times New Roman" w:hAnsi="Times New Roman"/>
                <w:sz w:val="24"/>
                <w:szCs w:val="24"/>
              </w:rPr>
              <w:t xml:space="preserve"> </w:t>
            </w:r>
          </w:p>
        </w:tc>
      </w:tr>
      <w:tr w:rsidR="00FF617D" w:rsidRPr="007D377C" w:rsidTr="001F6E01">
        <w:tc>
          <w:tcPr>
            <w:tcW w:w="15480" w:type="dxa"/>
            <w:gridSpan w:val="3"/>
          </w:tcPr>
          <w:p w:rsidR="00D93915" w:rsidRPr="007D377C" w:rsidRDefault="00D93915" w:rsidP="00D53FBA">
            <w:pPr>
              <w:pStyle w:val="a3"/>
              <w:rPr>
                <w:rFonts w:ascii="Times New Roman" w:hAnsi="Times New Roman" w:cs="Times New Roman"/>
                <w:b/>
                <w:sz w:val="24"/>
                <w:szCs w:val="24"/>
              </w:rPr>
            </w:pPr>
          </w:p>
          <w:p w:rsidR="00587FA8" w:rsidRPr="007D377C" w:rsidRDefault="002B5600" w:rsidP="006F6B57">
            <w:pPr>
              <w:pStyle w:val="a3"/>
              <w:jc w:val="center"/>
              <w:rPr>
                <w:rFonts w:ascii="Times New Roman" w:hAnsi="Times New Roman" w:cs="Times New Roman"/>
                <w:b/>
                <w:sz w:val="24"/>
                <w:szCs w:val="24"/>
              </w:rPr>
            </w:pPr>
            <w:r w:rsidRPr="007D377C">
              <w:rPr>
                <w:rFonts w:ascii="Times New Roman" w:hAnsi="Times New Roman" w:cs="Times New Roman"/>
                <w:b/>
                <w:sz w:val="24"/>
                <w:szCs w:val="24"/>
              </w:rPr>
              <w:t>Оподаткування</w:t>
            </w:r>
          </w:p>
          <w:p w:rsidR="00D53FBA" w:rsidRPr="007D377C" w:rsidRDefault="00D53FBA" w:rsidP="00D53FBA">
            <w:pPr>
              <w:pStyle w:val="a3"/>
              <w:ind w:firstLine="464"/>
              <w:jc w:val="center"/>
              <w:rPr>
                <w:rFonts w:ascii="Times New Roman" w:hAnsi="Times New Roman" w:cs="Times New Roman"/>
                <w:b/>
                <w:sz w:val="24"/>
                <w:szCs w:val="24"/>
              </w:rPr>
            </w:pPr>
          </w:p>
        </w:tc>
      </w:tr>
      <w:tr w:rsidR="00A27601" w:rsidRPr="007D377C" w:rsidTr="00905C5C">
        <w:tc>
          <w:tcPr>
            <w:tcW w:w="3828" w:type="dxa"/>
            <w:vMerge w:val="restart"/>
          </w:tcPr>
          <w:p w:rsidR="001037E6" w:rsidRPr="007D377C" w:rsidRDefault="001037E6" w:rsidP="00931F3A">
            <w:pPr>
              <w:pStyle w:val="a3"/>
              <w:jc w:val="both"/>
              <w:rPr>
                <w:rFonts w:ascii="Times New Roman" w:hAnsi="Times New Roman" w:cs="Times New Roman"/>
                <w:sz w:val="24"/>
                <w:szCs w:val="24"/>
              </w:rPr>
            </w:pPr>
            <w:r w:rsidRPr="007D377C">
              <w:rPr>
                <w:rFonts w:ascii="Times New Roman" w:hAnsi="Times New Roman" w:cs="Times New Roman"/>
                <w:sz w:val="24"/>
                <w:szCs w:val="24"/>
              </w:rPr>
              <w:t>1464-1468</w:t>
            </w:r>
            <w:r w:rsidR="00931F3A" w:rsidRPr="007D377C">
              <w:rPr>
                <w:rFonts w:ascii="Times New Roman" w:hAnsi="Times New Roman" w:cs="Times New Roman"/>
                <w:sz w:val="24"/>
                <w:szCs w:val="24"/>
              </w:rPr>
              <w:t xml:space="preserve">. </w:t>
            </w:r>
            <w:r w:rsidRPr="007D377C">
              <w:rPr>
                <w:rFonts w:ascii="Times New Roman" w:hAnsi="Times New Roman" w:cs="Times New Roman"/>
                <w:sz w:val="24"/>
                <w:szCs w:val="24"/>
              </w:rPr>
              <w:t>Щодо імплементації  окремих положень Директиви Ради № 2011/64/ЄС від 21 червня 2011 року про структуру та ставки акцизного збору на тютюнові вироби (за виключенням статей 7(2), 8, 9, 10, 11, 12, 14(1), 14(2), 14(4), 18 та 19)</w:t>
            </w:r>
            <w:r w:rsidR="001B472D" w:rsidRPr="007D377C">
              <w:rPr>
                <w:rFonts w:ascii="Times New Roman" w:hAnsi="Times New Roman" w:cs="Times New Roman"/>
                <w:sz w:val="24"/>
                <w:szCs w:val="24"/>
              </w:rPr>
              <w:t xml:space="preserve">, </w:t>
            </w:r>
          </w:p>
          <w:p w:rsidR="001B472D" w:rsidRPr="007D377C" w:rsidRDefault="001B472D" w:rsidP="006039F4">
            <w:pPr>
              <w:pStyle w:val="a3"/>
              <w:jc w:val="both"/>
              <w:rPr>
                <w:rFonts w:ascii="Times New Roman" w:hAnsi="Times New Roman" w:cs="Times New Roman"/>
                <w:sz w:val="24"/>
                <w:szCs w:val="24"/>
              </w:rPr>
            </w:pPr>
          </w:p>
        </w:tc>
        <w:tc>
          <w:tcPr>
            <w:tcW w:w="3998" w:type="dxa"/>
          </w:tcPr>
          <w:p w:rsidR="001037E6" w:rsidRPr="007D377C" w:rsidRDefault="001037E6" w:rsidP="007D5650">
            <w:pPr>
              <w:spacing w:line="228" w:lineRule="auto"/>
              <w:jc w:val="both"/>
              <w:rPr>
                <w:rFonts w:ascii="Times New Roman" w:hAnsi="Times New Roman" w:cs="Times New Roman"/>
                <w:sz w:val="24"/>
                <w:szCs w:val="24"/>
              </w:rPr>
            </w:pPr>
            <w:r w:rsidRPr="007D377C">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1037E6" w:rsidRPr="007D377C" w:rsidRDefault="001037E6" w:rsidP="00D106B0">
            <w:pPr>
              <w:ind w:firstLine="464"/>
              <w:jc w:val="both"/>
              <w:rPr>
                <w:rFonts w:ascii="Times New Roman" w:hAnsi="Times New Roman" w:cs="Times New Roman"/>
                <w:bCs/>
                <w:sz w:val="24"/>
                <w:szCs w:val="24"/>
              </w:rPr>
            </w:pPr>
            <w:r w:rsidRPr="007D377C">
              <w:rPr>
                <w:rFonts w:ascii="Times New Roman" w:hAnsi="Times New Roman" w:cs="Times New Roman"/>
                <w:b/>
                <w:sz w:val="24"/>
                <w:szCs w:val="24"/>
              </w:rPr>
              <w:t>1) Виконано.</w:t>
            </w:r>
            <w:r w:rsidRPr="007D377C">
              <w:rPr>
                <w:rFonts w:ascii="Times New Roman" w:hAnsi="Times New Roman" w:cs="Times New Roman"/>
                <w:sz w:val="24"/>
                <w:szCs w:val="24"/>
              </w:rPr>
              <w:t xml:space="preserve"> Мінфіном листом від 17.10.2016 </w:t>
            </w:r>
            <w:r w:rsidR="00A23651" w:rsidRPr="007D377C">
              <w:rPr>
                <w:rFonts w:ascii="Times New Roman" w:hAnsi="Times New Roman" w:cs="Times New Roman"/>
                <w:sz w:val="24"/>
                <w:szCs w:val="24"/>
              </w:rPr>
              <w:br/>
            </w:r>
            <w:r w:rsidRPr="007D377C">
              <w:rPr>
                <w:rFonts w:ascii="Times New Roman" w:hAnsi="Times New Roman" w:cs="Times New Roman"/>
                <w:sz w:val="24"/>
                <w:szCs w:val="24"/>
              </w:rPr>
              <w:t xml:space="preserve">№ 31-11160-03-3/29079 прозвітовано Кабінету Міністрів України про врахування вказаних положень Директив у чинній редакції розділу VI «Акцизний податок» Податкового кодексу України та наказі ДФС </w:t>
            </w:r>
            <w:r w:rsidRPr="007D377C">
              <w:rPr>
                <w:rFonts w:ascii="Times New Roman" w:hAnsi="Times New Roman" w:cs="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1037E6" w:rsidRPr="007D377C" w:rsidRDefault="0094655D" w:rsidP="00EA0B78">
            <w:pPr>
              <w:ind w:firstLine="464"/>
              <w:jc w:val="both"/>
              <w:rPr>
                <w:rFonts w:ascii="Times New Roman" w:hAnsi="Times New Roman" w:cs="Times New Roman"/>
                <w:sz w:val="24"/>
                <w:szCs w:val="24"/>
              </w:rPr>
            </w:pPr>
            <w:r w:rsidRPr="007D377C">
              <w:rPr>
                <w:rFonts w:ascii="Times New Roman" w:hAnsi="Times New Roman" w:cs="Times New Roman"/>
                <w:bCs/>
                <w:sz w:val="24"/>
                <w:szCs w:val="24"/>
              </w:rPr>
              <w:t xml:space="preserve">Перекладені на англійську мову порівняльні таблиці листом Мінфіну від 31.01.2018 № 11020-05-3/2677 </w:t>
            </w:r>
            <w:r w:rsidR="002B70AC" w:rsidRPr="007D377C">
              <w:rPr>
                <w:rFonts w:ascii="Times New Roman" w:hAnsi="Times New Roman" w:cs="Times New Roman"/>
                <w:bCs/>
                <w:sz w:val="24"/>
                <w:szCs w:val="24"/>
              </w:rPr>
              <w:t>було надіслано</w:t>
            </w:r>
            <w:r w:rsidR="001037E6" w:rsidRPr="007D377C">
              <w:rPr>
                <w:rFonts w:ascii="Times New Roman" w:hAnsi="Times New Roman" w:cs="Times New Roman"/>
                <w:bCs/>
                <w:sz w:val="24"/>
                <w:szCs w:val="24"/>
              </w:rPr>
              <w:t xml:space="preserve">  </w:t>
            </w:r>
            <w:r w:rsidR="001037E6" w:rsidRPr="007D377C">
              <w:rPr>
                <w:rFonts w:ascii="Times New Roman" w:hAnsi="Times New Roman" w:cs="Times New Roman"/>
                <w:sz w:val="24"/>
                <w:szCs w:val="24"/>
              </w:rPr>
              <w:t>Урядово</w:t>
            </w:r>
            <w:r w:rsidR="002B70AC" w:rsidRPr="007D377C">
              <w:rPr>
                <w:rFonts w:ascii="Times New Roman" w:hAnsi="Times New Roman" w:cs="Times New Roman"/>
                <w:sz w:val="24"/>
                <w:szCs w:val="24"/>
              </w:rPr>
              <w:t>му</w:t>
            </w:r>
            <w:r w:rsidR="001037E6" w:rsidRPr="007D377C">
              <w:rPr>
                <w:rFonts w:ascii="Times New Roman" w:hAnsi="Times New Roman" w:cs="Times New Roman"/>
                <w:sz w:val="24"/>
                <w:szCs w:val="24"/>
              </w:rPr>
              <w:t xml:space="preserve"> офісу</w:t>
            </w:r>
            <w:r w:rsidR="005E7A1B" w:rsidRPr="007D377C">
              <w:rPr>
                <w:rFonts w:ascii="Times New Roman" w:hAnsi="Times New Roman" w:cs="Times New Roman"/>
                <w:sz w:val="24"/>
                <w:szCs w:val="24"/>
              </w:rPr>
              <w:t xml:space="preserve"> координації</w:t>
            </w:r>
            <w:r w:rsidR="001037E6" w:rsidRPr="007D377C">
              <w:rPr>
                <w:rFonts w:ascii="Times New Roman" w:hAnsi="Times New Roman" w:cs="Times New Roman"/>
                <w:sz w:val="24"/>
                <w:szCs w:val="24"/>
              </w:rPr>
              <w:t xml:space="preserve"> європейської та євроатлантичної інтеграції СКМУ для </w:t>
            </w:r>
            <w:r w:rsidR="001037E6" w:rsidRPr="007D377C">
              <w:rPr>
                <w:rFonts w:ascii="Times New Roman" w:hAnsi="Times New Roman" w:cs="Times New Roman"/>
                <w:sz w:val="24"/>
                <w:szCs w:val="24"/>
              </w:rPr>
              <w:lastRenderedPageBreak/>
              <w:t>передачі Стороні ЄС</w:t>
            </w:r>
            <w:r w:rsidR="00B00934" w:rsidRPr="007D377C">
              <w:rPr>
                <w:rFonts w:ascii="Times New Roman" w:hAnsi="Times New Roman" w:cs="Times New Roman"/>
                <w:sz w:val="24"/>
                <w:szCs w:val="24"/>
              </w:rPr>
              <w:t xml:space="preserve"> </w:t>
            </w:r>
            <w:r w:rsidR="004665F2" w:rsidRPr="007D377C">
              <w:rPr>
                <w:rFonts w:ascii="Times New Roman" w:hAnsi="Times New Roman" w:cs="Times New Roman"/>
                <w:sz w:val="24"/>
                <w:szCs w:val="24"/>
              </w:rPr>
              <w:t xml:space="preserve">з метою </w:t>
            </w:r>
            <w:r w:rsidR="002E5CCE" w:rsidRPr="007D377C">
              <w:rPr>
                <w:rFonts w:ascii="Times New Roman" w:hAnsi="Times New Roman" w:cs="Times New Roman"/>
                <w:sz w:val="24"/>
                <w:szCs w:val="24"/>
              </w:rPr>
              <w:t xml:space="preserve">отримання </w:t>
            </w:r>
            <w:r w:rsidR="00E64B69" w:rsidRPr="007D377C">
              <w:rPr>
                <w:rFonts w:ascii="Times New Roman" w:hAnsi="Times New Roman" w:cs="Times New Roman"/>
                <w:sz w:val="24"/>
                <w:szCs w:val="24"/>
              </w:rPr>
              <w:t xml:space="preserve"> від  Європейської сторони </w:t>
            </w:r>
            <w:r w:rsidR="00096C13" w:rsidRPr="007D377C">
              <w:rPr>
                <w:rFonts w:ascii="Times New Roman" w:hAnsi="Times New Roman" w:cs="Times New Roman"/>
                <w:sz w:val="24"/>
                <w:szCs w:val="24"/>
              </w:rPr>
              <w:t xml:space="preserve">оцінки </w:t>
            </w:r>
            <w:r w:rsidR="00EA0B78" w:rsidRPr="007D377C">
              <w:rPr>
                <w:rFonts w:ascii="Times New Roman" w:hAnsi="Times New Roman" w:cs="Times New Roman"/>
                <w:sz w:val="24"/>
                <w:szCs w:val="24"/>
              </w:rPr>
              <w:t xml:space="preserve">щодо </w:t>
            </w:r>
            <w:r w:rsidR="00E64B69" w:rsidRPr="007D377C">
              <w:rPr>
                <w:rFonts w:ascii="Times New Roman" w:hAnsi="Times New Roman" w:cs="Times New Roman"/>
                <w:sz w:val="24"/>
                <w:szCs w:val="24"/>
              </w:rPr>
              <w:t xml:space="preserve">виконання </w:t>
            </w:r>
            <w:r w:rsidR="00096C13" w:rsidRPr="007D377C">
              <w:rPr>
                <w:rFonts w:ascii="Times New Roman" w:hAnsi="Times New Roman" w:cs="Times New Roman"/>
                <w:sz w:val="24"/>
                <w:szCs w:val="24"/>
              </w:rPr>
              <w:t xml:space="preserve">Українською стороною </w:t>
            </w:r>
            <w:r w:rsidR="00E64B69" w:rsidRPr="007D377C">
              <w:rPr>
                <w:rFonts w:ascii="Times New Roman" w:hAnsi="Times New Roman" w:cs="Times New Roman"/>
                <w:sz w:val="24"/>
                <w:szCs w:val="24"/>
              </w:rPr>
              <w:t>зобов’язань</w:t>
            </w:r>
            <w:r w:rsidR="005E7A1B" w:rsidRPr="007D377C">
              <w:rPr>
                <w:rFonts w:ascii="Times New Roman" w:hAnsi="Times New Roman" w:cs="Times New Roman"/>
                <w:sz w:val="24"/>
                <w:szCs w:val="24"/>
              </w:rPr>
              <w:t xml:space="preserve">. </w:t>
            </w:r>
            <w:r w:rsidR="001037E6" w:rsidRPr="007D377C">
              <w:rPr>
                <w:rFonts w:ascii="Times New Roman" w:hAnsi="Times New Roman" w:cs="Times New Roman"/>
                <w:bCs/>
                <w:i/>
                <w:sz w:val="24"/>
                <w:szCs w:val="24"/>
              </w:rPr>
              <w:t>(без змін).</w:t>
            </w:r>
          </w:p>
        </w:tc>
      </w:tr>
      <w:tr w:rsidR="001037E6" w:rsidRPr="007D377C" w:rsidTr="00905C5C">
        <w:tc>
          <w:tcPr>
            <w:tcW w:w="3828" w:type="dxa"/>
            <w:vMerge/>
          </w:tcPr>
          <w:p w:rsidR="001037E6" w:rsidRPr="007D377C" w:rsidRDefault="001037E6" w:rsidP="007D5650">
            <w:pPr>
              <w:pStyle w:val="a3"/>
              <w:jc w:val="center"/>
              <w:rPr>
                <w:rFonts w:ascii="Times New Roman" w:hAnsi="Times New Roman" w:cs="Times New Roman"/>
                <w:sz w:val="24"/>
                <w:szCs w:val="24"/>
              </w:rPr>
            </w:pPr>
          </w:p>
        </w:tc>
        <w:tc>
          <w:tcPr>
            <w:tcW w:w="3998" w:type="dxa"/>
          </w:tcPr>
          <w:p w:rsidR="001037E6" w:rsidRPr="007D377C" w:rsidRDefault="001037E6" w:rsidP="007D5650">
            <w:pPr>
              <w:spacing w:line="228" w:lineRule="auto"/>
              <w:jc w:val="both"/>
              <w:rPr>
                <w:rFonts w:ascii="Times New Roman" w:hAnsi="Times New Roman" w:cs="Times New Roman"/>
                <w:sz w:val="24"/>
                <w:szCs w:val="24"/>
              </w:rPr>
            </w:pPr>
            <w:r w:rsidRPr="007D377C">
              <w:rPr>
                <w:rFonts w:ascii="Times New Roman" w:hAnsi="Times New Roman" w:cs="Times New Roman"/>
                <w:sz w:val="24"/>
                <w:szCs w:val="24"/>
              </w:rPr>
              <w:t>2) опрацювання порівняльної таблиці з експертами ЄС</w:t>
            </w:r>
          </w:p>
        </w:tc>
        <w:tc>
          <w:tcPr>
            <w:tcW w:w="7654" w:type="dxa"/>
          </w:tcPr>
          <w:p w:rsidR="001037E6" w:rsidRPr="007D377C" w:rsidRDefault="001037E6" w:rsidP="00D106B0">
            <w:pPr>
              <w:ind w:firstLine="464"/>
              <w:jc w:val="both"/>
              <w:rPr>
                <w:rFonts w:ascii="Times New Roman" w:hAnsi="Times New Roman" w:cs="Times New Roman"/>
                <w:sz w:val="24"/>
                <w:szCs w:val="24"/>
              </w:rPr>
            </w:pPr>
            <w:r w:rsidRPr="007D377C">
              <w:rPr>
                <w:rFonts w:ascii="Times New Roman" w:hAnsi="Times New Roman" w:cs="Times New Roman"/>
                <w:b/>
                <w:sz w:val="24"/>
                <w:szCs w:val="24"/>
              </w:rPr>
              <w:t xml:space="preserve">2) Виконується. </w:t>
            </w:r>
            <w:r w:rsidRPr="007D377C">
              <w:rPr>
                <w:rFonts w:ascii="Times New Roman" w:hAnsi="Times New Roman" w:cs="Times New Roman"/>
                <w:sz w:val="24"/>
                <w:szCs w:val="24"/>
              </w:rPr>
              <w:t>21.02.2019 Мінфіном отримано повідомлення від Урядового офісу щодо направлення вказаних таблиць Стороні ЄС.</w:t>
            </w:r>
          </w:p>
          <w:p w:rsidR="00185F26" w:rsidRPr="007D377C" w:rsidRDefault="001424E0" w:rsidP="00AC65DB">
            <w:pPr>
              <w:ind w:firstLine="464"/>
              <w:jc w:val="both"/>
              <w:rPr>
                <w:rFonts w:ascii="Times New Roman" w:hAnsi="Times New Roman" w:cs="Times New Roman"/>
                <w:sz w:val="24"/>
                <w:szCs w:val="24"/>
              </w:rPr>
            </w:pPr>
            <w:r w:rsidRPr="007D377C">
              <w:rPr>
                <w:rFonts w:ascii="Times New Roman" w:hAnsi="Times New Roman" w:cs="Times New Roman"/>
                <w:sz w:val="24"/>
                <w:szCs w:val="24"/>
              </w:rPr>
              <w:t>Відповідно</w:t>
            </w:r>
            <w:r w:rsidR="00EA0B78" w:rsidRPr="007D377C">
              <w:rPr>
                <w:rFonts w:ascii="Times New Roman" w:hAnsi="Times New Roman" w:cs="Times New Roman"/>
                <w:sz w:val="24"/>
                <w:szCs w:val="24"/>
              </w:rPr>
              <w:t xml:space="preserve"> до</w:t>
            </w:r>
            <w:r w:rsidRPr="007D377C">
              <w:rPr>
                <w:rFonts w:ascii="Times New Roman" w:hAnsi="Times New Roman" w:cs="Times New Roman"/>
                <w:sz w:val="24"/>
                <w:szCs w:val="24"/>
              </w:rPr>
              <w:t xml:space="preserve"> операційних висновків з</w:t>
            </w:r>
            <w:r w:rsidR="00A619C3" w:rsidRPr="007D377C">
              <w:rPr>
                <w:rFonts w:ascii="Times New Roman" w:hAnsi="Times New Roman" w:cs="Times New Roman"/>
                <w:sz w:val="24"/>
                <w:szCs w:val="24"/>
              </w:rPr>
              <w:t xml:space="preserve">а результатами </w:t>
            </w:r>
            <w:r w:rsidR="00497AB0" w:rsidRPr="007D377C">
              <w:rPr>
                <w:rFonts w:ascii="Times New Roman" w:hAnsi="Times New Roman" w:cs="Times New Roman"/>
                <w:sz w:val="24"/>
                <w:szCs w:val="24"/>
              </w:rPr>
              <w:t>третього</w:t>
            </w:r>
            <w:r w:rsidR="001037E6" w:rsidRPr="007D377C">
              <w:rPr>
                <w:rFonts w:ascii="Times New Roman" w:hAnsi="Times New Roman" w:cs="Times New Roman"/>
                <w:sz w:val="24"/>
                <w:szCs w:val="24"/>
              </w:rPr>
              <w:t xml:space="preserve">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w:t>
            </w:r>
            <w:r w:rsidR="006B32FE" w:rsidRPr="007D377C">
              <w:rPr>
                <w:rFonts w:ascii="Times New Roman" w:hAnsi="Times New Roman" w:cs="Times New Roman"/>
                <w:sz w:val="24"/>
                <w:szCs w:val="24"/>
              </w:rPr>
              <w:t xml:space="preserve"> (доручення КМУ від </w:t>
            </w:r>
            <w:r w:rsidR="00022433" w:rsidRPr="007D377C">
              <w:rPr>
                <w:rFonts w:ascii="Times New Roman" w:hAnsi="Times New Roman" w:cs="Times New Roman"/>
                <w:sz w:val="24"/>
                <w:szCs w:val="24"/>
              </w:rPr>
              <w:t xml:space="preserve">28.12.2019 </w:t>
            </w:r>
            <w:r w:rsidR="006B32FE" w:rsidRPr="007D377C">
              <w:rPr>
                <w:rFonts w:ascii="Times New Roman" w:hAnsi="Times New Roman" w:cs="Times New Roman"/>
                <w:sz w:val="24"/>
                <w:szCs w:val="24"/>
              </w:rPr>
              <w:t>№</w:t>
            </w:r>
            <w:r w:rsidR="00022433" w:rsidRPr="007D377C">
              <w:rPr>
                <w:rFonts w:ascii="Times New Roman" w:hAnsi="Times New Roman" w:cs="Times New Roman"/>
                <w:sz w:val="24"/>
                <w:szCs w:val="24"/>
              </w:rPr>
              <w:t xml:space="preserve"> 48409/0/1-19</w:t>
            </w:r>
            <w:r w:rsidR="006B32FE" w:rsidRPr="007D377C">
              <w:rPr>
                <w:rFonts w:ascii="Times New Roman" w:hAnsi="Times New Roman" w:cs="Times New Roman"/>
                <w:sz w:val="24"/>
                <w:szCs w:val="24"/>
              </w:rPr>
              <w:t>)</w:t>
            </w:r>
            <w:r w:rsidR="001037E6" w:rsidRPr="007D377C">
              <w:rPr>
                <w:rFonts w:ascii="Times New Roman" w:hAnsi="Times New Roman" w:cs="Times New Roman"/>
                <w:sz w:val="24"/>
                <w:szCs w:val="24"/>
              </w:rPr>
              <w:t xml:space="preserve"> </w:t>
            </w:r>
            <w:r w:rsidRPr="007D377C">
              <w:rPr>
                <w:rFonts w:ascii="Times New Roman" w:hAnsi="Times New Roman" w:cs="Times New Roman"/>
                <w:sz w:val="24"/>
                <w:szCs w:val="24"/>
              </w:rPr>
              <w:t>Сторона ЄС до</w:t>
            </w:r>
            <w:r w:rsidR="00B35BA8" w:rsidRPr="007D377C">
              <w:rPr>
                <w:rFonts w:ascii="Times New Roman" w:hAnsi="Times New Roman" w:cs="Times New Roman"/>
                <w:sz w:val="24"/>
                <w:szCs w:val="24"/>
              </w:rPr>
              <w:t xml:space="preserve"> кінця</w:t>
            </w:r>
            <w:r w:rsidRPr="007D377C">
              <w:rPr>
                <w:rFonts w:ascii="Times New Roman" w:hAnsi="Times New Roman" w:cs="Times New Roman"/>
                <w:sz w:val="24"/>
                <w:szCs w:val="24"/>
              </w:rPr>
              <w:t xml:space="preserve"> вересня 2019 року </w:t>
            </w:r>
            <w:r w:rsidR="00B41842" w:rsidRPr="007D377C">
              <w:rPr>
                <w:rFonts w:ascii="Times New Roman" w:hAnsi="Times New Roman" w:cs="Times New Roman"/>
                <w:sz w:val="24"/>
                <w:szCs w:val="24"/>
              </w:rPr>
              <w:t xml:space="preserve">повинна </w:t>
            </w:r>
            <w:r w:rsidR="00B35BA8" w:rsidRPr="007D377C">
              <w:rPr>
                <w:rFonts w:ascii="Times New Roman" w:hAnsi="Times New Roman" w:cs="Times New Roman"/>
                <w:sz w:val="24"/>
                <w:szCs w:val="24"/>
              </w:rPr>
              <w:t xml:space="preserve">була </w:t>
            </w:r>
            <w:r w:rsidR="00B41842" w:rsidRPr="007D377C">
              <w:rPr>
                <w:rFonts w:ascii="Times New Roman" w:hAnsi="Times New Roman" w:cs="Times New Roman"/>
                <w:sz w:val="24"/>
                <w:szCs w:val="24"/>
              </w:rPr>
              <w:t xml:space="preserve">надати Українській стороні </w:t>
            </w:r>
            <w:r w:rsidRPr="007D377C">
              <w:rPr>
                <w:rFonts w:ascii="Times New Roman" w:hAnsi="Times New Roman" w:cs="Times New Roman"/>
                <w:sz w:val="24"/>
                <w:szCs w:val="24"/>
              </w:rPr>
              <w:t>оцінк</w:t>
            </w:r>
            <w:r w:rsidR="00B41842" w:rsidRPr="007D377C">
              <w:rPr>
                <w:rFonts w:ascii="Times New Roman" w:hAnsi="Times New Roman" w:cs="Times New Roman"/>
                <w:sz w:val="24"/>
                <w:szCs w:val="24"/>
              </w:rPr>
              <w:t>у</w:t>
            </w:r>
            <w:r w:rsidRPr="007D377C">
              <w:rPr>
                <w:rFonts w:ascii="Times New Roman" w:hAnsi="Times New Roman" w:cs="Times New Roman"/>
                <w:sz w:val="24"/>
                <w:szCs w:val="24"/>
              </w:rPr>
              <w:t xml:space="preserve"> виконання Україною зобов’язань з приведення національного податкового законодавства у відповідність із положеннями Директиви 2011/64/EC щодо структури та ставок акцизного збору, що застосовуються до тютюнових виробів</w:t>
            </w:r>
            <w:r w:rsidR="00B35BA8" w:rsidRPr="007D377C">
              <w:rPr>
                <w:rFonts w:ascii="Times New Roman" w:hAnsi="Times New Roman" w:cs="Times New Roman"/>
                <w:sz w:val="24"/>
                <w:szCs w:val="24"/>
              </w:rPr>
              <w:t>.</w:t>
            </w:r>
          </w:p>
          <w:p w:rsidR="00185F26" w:rsidRPr="007D377C" w:rsidRDefault="00185F26" w:rsidP="00185F26">
            <w:pPr>
              <w:ind w:firstLine="464"/>
              <w:jc w:val="both"/>
              <w:rPr>
                <w:rFonts w:ascii="Times New Roman" w:hAnsi="Times New Roman" w:cs="Times New Roman"/>
                <w:i/>
                <w:sz w:val="24"/>
                <w:szCs w:val="24"/>
              </w:rPr>
            </w:pPr>
            <w:r w:rsidRPr="007D377C">
              <w:rPr>
                <w:rFonts w:ascii="Times New Roman" w:hAnsi="Times New Roman" w:cs="Times New Roman"/>
                <w:sz w:val="24"/>
                <w:szCs w:val="24"/>
              </w:rPr>
              <w:t xml:space="preserve">06.02.2020 до Представництва ЄС </w:t>
            </w:r>
            <w:r w:rsidR="00C9602B" w:rsidRPr="007D377C">
              <w:rPr>
                <w:rFonts w:ascii="Times New Roman" w:hAnsi="Times New Roman" w:cs="Times New Roman"/>
                <w:sz w:val="24"/>
                <w:szCs w:val="24"/>
              </w:rPr>
              <w:t xml:space="preserve">(електронною поштою) </w:t>
            </w:r>
            <w:r w:rsidR="00C71486" w:rsidRPr="007D377C">
              <w:rPr>
                <w:rFonts w:ascii="Times New Roman" w:hAnsi="Times New Roman" w:cs="Times New Roman"/>
                <w:sz w:val="24"/>
                <w:szCs w:val="24"/>
              </w:rPr>
              <w:t xml:space="preserve">повторно </w:t>
            </w:r>
            <w:r w:rsidR="00C9602B" w:rsidRPr="007D377C">
              <w:rPr>
                <w:rFonts w:ascii="Times New Roman" w:hAnsi="Times New Roman" w:cs="Times New Roman"/>
                <w:sz w:val="24"/>
                <w:szCs w:val="24"/>
              </w:rPr>
              <w:t xml:space="preserve">направлено </w:t>
            </w:r>
            <w:r w:rsidRPr="007D377C">
              <w:rPr>
                <w:rFonts w:ascii="Times New Roman" w:hAnsi="Times New Roman" w:cs="Times New Roman"/>
                <w:sz w:val="24"/>
                <w:szCs w:val="24"/>
              </w:rPr>
              <w:t>запит</w:t>
            </w:r>
            <w:r w:rsidR="00891BBD" w:rsidRPr="007D377C">
              <w:rPr>
                <w:rFonts w:ascii="Times New Roman" w:hAnsi="Times New Roman" w:cs="Times New Roman"/>
                <w:sz w:val="24"/>
                <w:szCs w:val="24"/>
              </w:rPr>
              <w:t xml:space="preserve"> </w:t>
            </w:r>
            <w:r w:rsidRPr="007D377C">
              <w:rPr>
                <w:rFonts w:ascii="Times New Roman" w:hAnsi="Times New Roman" w:cs="Times New Roman"/>
                <w:sz w:val="24"/>
                <w:szCs w:val="24"/>
              </w:rPr>
              <w:t>щодо необхідності отримання висновку</w:t>
            </w:r>
            <w:r w:rsidR="00454E58" w:rsidRPr="007D377C">
              <w:rPr>
                <w:rFonts w:ascii="Times New Roman" w:hAnsi="Times New Roman" w:cs="Times New Roman"/>
                <w:sz w:val="24"/>
                <w:szCs w:val="24"/>
              </w:rPr>
              <w:t xml:space="preserve"> (оцінки)</w:t>
            </w:r>
            <w:r w:rsidR="003C0D6F" w:rsidRPr="007D377C">
              <w:rPr>
                <w:rFonts w:ascii="Times New Roman" w:hAnsi="Times New Roman" w:cs="Times New Roman"/>
                <w:sz w:val="24"/>
                <w:szCs w:val="24"/>
              </w:rPr>
              <w:t xml:space="preserve"> </w:t>
            </w:r>
            <w:r w:rsidRPr="007D377C">
              <w:rPr>
                <w:rFonts w:ascii="Times New Roman" w:hAnsi="Times New Roman" w:cs="Times New Roman"/>
                <w:sz w:val="24"/>
                <w:szCs w:val="24"/>
              </w:rPr>
              <w:t>ЄС.</w:t>
            </w:r>
            <w:r w:rsidRPr="007D377C">
              <w:rPr>
                <w:rFonts w:ascii="Times New Roman" w:hAnsi="Times New Roman" w:cs="Times New Roman"/>
                <w:i/>
                <w:sz w:val="24"/>
                <w:szCs w:val="24"/>
              </w:rPr>
              <w:t xml:space="preserve"> </w:t>
            </w:r>
          </w:p>
          <w:p w:rsidR="000912A1" w:rsidRPr="007D377C" w:rsidRDefault="00B35BA8" w:rsidP="00C47B31">
            <w:pPr>
              <w:ind w:firstLine="488"/>
              <w:jc w:val="both"/>
              <w:rPr>
                <w:rFonts w:ascii="Times New Roman" w:hAnsi="Times New Roman" w:cs="Times New Roman"/>
                <w:sz w:val="24"/>
                <w:szCs w:val="24"/>
              </w:rPr>
            </w:pPr>
            <w:r w:rsidRPr="007D377C">
              <w:rPr>
                <w:rFonts w:ascii="Times New Roman" w:hAnsi="Times New Roman" w:cs="Times New Roman"/>
                <w:sz w:val="24"/>
                <w:szCs w:val="24"/>
              </w:rPr>
              <w:t>Д</w:t>
            </w:r>
            <w:r w:rsidR="003C0D6F" w:rsidRPr="007D377C">
              <w:rPr>
                <w:rFonts w:ascii="Times New Roman" w:hAnsi="Times New Roman" w:cs="Times New Roman"/>
                <w:sz w:val="24"/>
                <w:szCs w:val="24"/>
              </w:rPr>
              <w:t xml:space="preserve">о цього часу зазначеної оцінки </w:t>
            </w:r>
            <w:r w:rsidR="001424E0" w:rsidRPr="007D377C">
              <w:rPr>
                <w:rFonts w:ascii="Times New Roman" w:hAnsi="Times New Roman" w:cs="Times New Roman"/>
                <w:sz w:val="24"/>
                <w:szCs w:val="24"/>
              </w:rPr>
              <w:t xml:space="preserve">від Сторони ЄС не отримано </w:t>
            </w:r>
            <w:r w:rsidR="00C47B31" w:rsidRPr="007D377C">
              <w:rPr>
                <w:rFonts w:ascii="Times New Roman" w:hAnsi="Times New Roman" w:cs="Times New Roman"/>
                <w:bCs/>
                <w:i/>
                <w:sz w:val="24"/>
                <w:szCs w:val="24"/>
              </w:rPr>
              <w:t>(без змін).</w:t>
            </w:r>
          </w:p>
        </w:tc>
      </w:tr>
      <w:tr w:rsidR="001037E6" w:rsidRPr="007D377C" w:rsidTr="00905C5C">
        <w:tc>
          <w:tcPr>
            <w:tcW w:w="3828" w:type="dxa"/>
            <w:vMerge/>
          </w:tcPr>
          <w:p w:rsidR="001037E6" w:rsidRPr="007D377C" w:rsidRDefault="001037E6" w:rsidP="007D5650">
            <w:pPr>
              <w:pStyle w:val="a3"/>
              <w:jc w:val="center"/>
              <w:rPr>
                <w:rFonts w:ascii="Times New Roman" w:hAnsi="Times New Roman" w:cs="Times New Roman"/>
                <w:color w:val="FF0000"/>
                <w:sz w:val="24"/>
                <w:szCs w:val="24"/>
              </w:rPr>
            </w:pPr>
          </w:p>
        </w:tc>
        <w:tc>
          <w:tcPr>
            <w:tcW w:w="3998" w:type="dxa"/>
          </w:tcPr>
          <w:p w:rsidR="001037E6" w:rsidRPr="007D377C" w:rsidRDefault="001037E6" w:rsidP="007D5650">
            <w:pPr>
              <w:spacing w:line="228" w:lineRule="auto"/>
              <w:jc w:val="both"/>
              <w:rPr>
                <w:rFonts w:ascii="Times New Roman" w:hAnsi="Times New Roman" w:cs="Times New Roman"/>
                <w:sz w:val="24"/>
                <w:szCs w:val="24"/>
              </w:rPr>
            </w:pPr>
            <w:r w:rsidRPr="007D377C">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proofErr w:type="spellStart"/>
            <w:r w:rsidRPr="007D377C">
              <w:rPr>
                <w:rFonts w:ascii="Times New Roman" w:hAnsi="Times New Roman" w:cs="Times New Roman"/>
                <w:sz w:val="24"/>
                <w:szCs w:val="24"/>
              </w:rPr>
              <w:t>законо</w:t>
            </w:r>
            <w:r w:rsidR="00131D6B" w:rsidRPr="007D377C">
              <w:rPr>
                <w:rFonts w:ascii="Times New Roman" w:hAnsi="Times New Roman" w:cs="Times New Roman"/>
                <w:sz w:val="24"/>
                <w:szCs w:val="24"/>
              </w:rPr>
              <w:t>проє</w:t>
            </w:r>
            <w:r w:rsidRPr="007D377C">
              <w:rPr>
                <w:rFonts w:ascii="Times New Roman" w:hAnsi="Times New Roman" w:cs="Times New Roman"/>
                <w:sz w:val="24"/>
                <w:szCs w:val="24"/>
              </w:rPr>
              <w:t>кту</w:t>
            </w:r>
            <w:proofErr w:type="spellEnd"/>
            <w:r w:rsidRPr="007D377C">
              <w:rPr>
                <w:rFonts w:ascii="Times New Roman" w:hAnsi="Times New Roman" w:cs="Times New Roman"/>
                <w:sz w:val="24"/>
                <w:szCs w:val="24"/>
              </w:rPr>
              <w:t xml:space="preserve"> (за результатами аналізу порівняльної таблиці та за необхідності)</w:t>
            </w:r>
          </w:p>
        </w:tc>
        <w:tc>
          <w:tcPr>
            <w:tcW w:w="7654" w:type="dxa"/>
            <w:tcBorders>
              <w:bottom w:val="single" w:sz="4" w:space="0" w:color="auto"/>
            </w:tcBorders>
          </w:tcPr>
          <w:p w:rsidR="001037E6" w:rsidRPr="007D377C" w:rsidRDefault="001037E6" w:rsidP="00E25AEA">
            <w:pPr>
              <w:pStyle w:val="a3"/>
              <w:ind w:firstLine="464"/>
              <w:jc w:val="center"/>
              <w:rPr>
                <w:rFonts w:ascii="Times New Roman" w:hAnsi="Times New Roman" w:cs="Times New Roman"/>
                <w:sz w:val="24"/>
                <w:szCs w:val="24"/>
              </w:rPr>
            </w:pPr>
            <w:r w:rsidRPr="007D377C">
              <w:rPr>
                <w:rFonts w:ascii="Times New Roman" w:hAnsi="Times New Roman" w:cs="Times New Roman"/>
                <w:b/>
                <w:sz w:val="24"/>
                <w:szCs w:val="24"/>
              </w:rPr>
              <w:t>-</w:t>
            </w:r>
          </w:p>
        </w:tc>
      </w:tr>
      <w:tr w:rsidR="001037E6" w:rsidRPr="007D377C" w:rsidTr="00905C5C">
        <w:tc>
          <w:tcPr>
            <w:tcW w:w="3828" w:type="dxa"/>
            <w:vMerge w:val="restart"/>
          </w:tcPr>
          <w:p w:rsidR="001037E6" w:rsidRPr="007D377C" w:rsidRDefault="001037E6" w:rsidP="00AC6678">
            <w:pPr>
              <w:pStyle w:val="a3"/>
              <w:jc w:val="both"/>
              <w:rPr>
                <w:rFonts w:ascii="Times New Roman" w:hAnsi="Times New Roman" w:cs="Times New Roman"/>
                <w:sz w:val="24"/>
                <w:szCs w:val="24"/>
              </w:rPr>
            </w:pPr>
            <w:r w:rsidRPr="007D377C">
              <w:rPr>
                <w:rFonts w:ascii="Times New Roman" w:hAnsi="Times New Roman" w:cs="Times New Roman"/>
                <w:sz w:val="24"/>
                <w:szCs w:val="24"/>
              </w:rPr>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3998" w:type="dxa"/>
            <w:shd w:val="clear" w:color="auto" w:fill="auto"/>
          </w:tcPr>
          <w:p w:rsidR="001037E6" w:rsidRPr="007D377C" w:rsidRDefault="001037E6" w:rsidP="00AC6678">
            <w:pPr>
              <w:spacing w:before="120" w:line="228" w:lineRule="auto"/>
              <w:jc w:val="both"/>
              <w:rPr>
                <w:rFonts w:ascii="Times New Roman" w:hAnsi="Times New Roman" w:cs="Times New Roman"/>
                <w:sz w:val="24"/>
                <w:szCs w:val="24"/>
              </w:rPr>
            </w:pPr>
            <w:r w:rsidRPr="007D377C">
              <w:rPr>
                <w:rFonts w:ascii="Times New Roman" w:hAnsi="Times New Roman" w:cs="Times New Roman"/>
                <w:sz w:val="24"/>
                <w:szCs w:val="24"/>
              </w:rPr>
              <w:t xml:space="preserve">1) розроблення та подання на розгляд Кабінету Міністрів України </w:t>
            </w:r>
            <w:proofErr w:type="spellStart"/>
            <w:r w:rsidRPr="007D377C">
              <w:rPr>
                <w:rFonts w:ascii="Times New Roman" w:hAnsi="Times New Roman" w:cs="Times New Roman"/>
                <w:sz w:val="24"/>
                <w:szCs w:val="24"/>
              </w:rPr>
              <w:t>законо</w:t>
            </w:r>
            <w:r w:rsidR="00131D6B" w:rsidRPr="007D377C">
              <w:rPr>
                <w:rFonts w:ascii="Times New Roman" w:hAnsi="Times New Roman" w:cs="Times New Roman"/>
                <w:sz w:val="24"/>
                <w:szCs w:val="24"/>
              </w:rPr>
              <w:t>проє</w:t>
            </w:r>
            <w:r w:rsidRPr="007D377C">
              <w:rPr>
                <w:rFonts w:ascii="Times New Roman" w:hAnsi="Times New Roman" w:cs="Times New Roman"/>
                <w:sz w:val="24"/>
                <w:szCs w:val="24"/>
              </w:rPr>
              <w:t>кту</w:t>
            </w:r>
            <w:proofErr w:type="spellEnd"/>
            <w:r w:rsidRPr="007D377C">
              <w:rPr>
                <w:rFonts w:ascii="Times New Roman" w:hAnsi="Times New Roman" w:cs="Times New Roman"/>
                <w:sz w:val="24"/>
                <w:szCs w:val="24"/>
              </w:rPr>
              <w:t xml:space="preserve">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654" w:type="dxa"/>
            <w:shd w:val="clear" w:color="auto" w:fill="auto"/>
          </w:tcPr>
          <w:p w:rsidR="00C3311D" w:rsidRPr="007D377C" w:rsidRDefault="00C3311D" w:rsidP="00C3311D">
            <w:pPr>
              <w:ind w:firstLine="464"/>
              <w:jc w:val="both"/>
              <w:rPr>
                <w:rFonts w:ascii="Times New Roman" w:hAnsi="Times New Roman" w:cs="Times New Roman"/>
                <w:i/>
                <w:iCs/>
                <w:sz w:val="24"/>
                <w:szCs w:val="24"/>
              </w:rPr>
            </w:pPr>
            <w:r w:rsidRPr="007D377C">
              <w:rPr>
                <w:rFonts w:ascii="Times New Roman" w:hAnsi="Times New Roman" w:cs="Times New Roman"/>
                <w:b/>
                <w:sz w:val="24"/>
                <w:szCs w:val="24"/>
              </w:rPr>
              <w:t xml:space="preserve">1) Виконується. </w:t>
            </w:r>
            <w:r w:rsidRPr="007D377C">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законопроекту із залученням експертної допомоги фахівців у митному законодавстві ЄС. </w:t>
            </w:r>
            <w:r w:rsidRPr="007D377C">
              <w:rPr>
                <w:rFonts w:ascii="Times New Roman" w:hAnsi="Times New Roman" w:cs="Times New Roman"/>
                <w:i/>
                <w:iCs/>
                <w:sz w:val="24"/>
                <w:szCs w:val="24"/>
              </w:rPr>
              <w:t> </w:t>
            </w:r>
          </w:p>
          <w:p w:rsidR="00C3311D" w:rsidRPr="007D377C" w:rsidRDefault="00F82642" w:rsidP="00C3311D">
            <w:pPr>
              <w:ind w:firstLine="464"/>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t>З</w:t>
            </w:r>
            <w:r w:rsidR="00C3311D" w:rsidRPr="007D377C">
              <w:rPr>
                <w:rFonts w:ascii="Times New Roman" w:eastAsia="Calibri" w:hAnsi="Times New Roman" w:cs="Times New Roman"/>
                <w:sz w:val="24"/>
                <w:szCs w:val="24"/>
              </w:rPr>
              <w:t xml:space="preserve">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311D" w:rsidRPr="007D377C" w:rsidRDefault="00C3311D" w:rsidP="00C3311D">
            <w:pPr>
              <w:ind w:firstLine="464"/>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t xml:space="preserve">Під час семінару міжнародними експертами було представлено порівняльний аналіз положень Митного кодексу України та Регламенту </w:t>
            </w:r>
            <w:r w:rsidRPr="007D377C">
              <w:rPr>
                <w:rFonts w:ascii="Times New Roman" w:eastAsia="Calibri" w:hAnsi="Times New Roman" w:cs="Times New Roman"/>
                <w:sz w:val="24"/>
                <w:szCs w:val="24"/>
              </w:rPr>
              <w:lastRenderedPageBreak/>
              <w:t>Ради (ЄС) № 1186/2009 від 16 листопада 2009 року про встановлення у Співтоваристві системи звільнень від мита та надано рекомендації до законопроекту.</w:t>
            </w:r>
          </w:p>
          <w:p w:rsidR="001037E6" w:rsidRPr="007D377C" w:rsidRDefault="00C3311D" w:rsidP="00C3311D">
            <w:pPr>
              <w:pStyle w:val="a3"/>
              <w:ind w:firstLine="459"/>
              <w:jc w:val="both"/>
              <w:rPr>
                <w:rFonts w:ascii="Times New Roman" w:hAnsi="Times New Roman" w:cs="Times New Roman"/>
              </w:rPr>
            </w:pPr>
            <w:r w:rsidRPr="007D377C">
              <w:rPr>
                <w:rFonts w:ascii="Times New Roman" w:hAnsi="Times New Roman" w:cs="Times New Roman"/>
                <w:i/>
                <w:sz w:val="20"/>
                <w:szCs w:val="20"/>
              </w:rPr>
              <w:t>Довідково: у зв’язку з тим, що розроблений Мінфіном та внесений на розгляд Урядом законопроект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p>
        </w:tc>
      </w:tr>
      <w:tr w:rsidR="001037E6" w:rsidRPr="007D377C" w:rsidTr="00905C5C">
        <w:tc>
          <w:tcPr>
            <w:tcW w:w="3828" w:type="dxa"/>
            <w:vMerge/>
          </w:tcPr>
          <w:p w:rsidR="001037E6" w:rsidRPr="007D377C" w:rsidRDefault="001037E6" w:rsidP="00AC6678">
            <w:pPr>
              <w:pStyle w:val="a3"/>
              <w:jc w:val="both"/>
              <w:rPr>
                <w:rFonts w:ascii="Times New Roman" w:hAnsi="Times New Roman" w:cs="Times New Roman"/>
                <w:color w:val="FF0000"/>
                <w:sz w:val="24"/>
                <w:szCs w:val="24"/>
              </w:rPr>
            </w:pPr>
          </w:p>
        </w:tc>
        <w:tc>
          <w:tcPr>
            <w:tcW w:w="3998" w:type="dxa"/>
          </w:tcPr>
          <w:p w:rsidR="001037E6" w:rsidRPr="007D377C" w:rsidRDefault="001037E6" w:rsidP="00AC6678">
            <w:pPr>
              <w:spacing w:before="120" w:line="228" w:lineRule="auto"/>
              <w:jc w:val="both"/>
              <w:rPr>
                <w:rFonts w:ascii="Times New Roman" w:hAnsi="Times New Roman" w:cs="Times New Roman"/>
                <w:sz w:val="24"/>
                <w:szCs w:val="24"/>
              </w:rPr>
            </w:pPr>
            <w:r w:rsidRPr="007D377C">
              <w:rPr>
                <w:rFonts w:ascii="Times New Roman" w:hAnsi="Times New Roman" w:cs="Times New Roman"/>
                <w:sz w:val="24"/>
                <w:szCs w:val="24"/>
              </w:rPr>
              <w:t xml:space="preserve">2) опрацювання </w:t>
            </w:r>
            <w:proofErr w:type="spellStart"/>
            <w:r w:rsidRPr="007D377C">
              <w:rPr>
                <w:rFonts w:ascii="Times New Roman" w:hAnsi="Times New Roman" w:cs="Times New Roman"/>
                <w:sz w:val="24"/>
                <w:szCs w:val="24"/>
              </w:rPr>
              <w:t>законо</w:t>
            </w:r>
            <w:r w:rsidR="00131D6B" w:rsidRPr="007D377C">
              <w:rPr>
                <w:rFonts w:ascii="Times New Roman" w:hAnsi="Times New Roman" w:cs="Times New Roman"/>
                <w:sz w:val="24"/>
                <w:szCs w:val="24"/>
              </w:rPr>
              <w:t>проє</w:t>
            </w:r>
            <w:r w:rsidRPr="007D377C">
              <w:rPr>
                <w:rFonts w:ascii="Times New Roman" w:hAnsi="Times New Roman" w:cs="Times New Roman"/>
                <w:sz w:val="24"/>
                <w:szCs w:val="24"/>
              </w:rPr>
              <w:t>кту</w:t>
            </w:r>
            <w:proofErr w:type="spellEnd"/>
            <w:r w:rsidRPr="007D377C">
              <w:rPr>
                <w:rFonts w:ascii="Times New Roman" w:hAnsi="Times New Roman" w:cs="Times New Roman"/>
                <w:sz w:val="24"/>
                <w:szCs w:val="24"/>
              </w:rPr>
              <w:t xml:space="preserve"> з експертами ЄС</w:t>
            </w:r>
          </w:p>
        </w:tc>
        <w:tc>
          <w:tcPr>
            <w:tcW w:w="7654" w:type="dxa"/>
            <w:shd w:val="clear" w:color="auto" w:fill="auto"/>
          </w:tcPr>
          <w:p w:rsidR="001037E6" w:rsidRPr="007D377C" w:rsidRDefault="001037E6" w:rsidP="00921FEE">
            <w:pPr>
              <w:ind w:firstLine="464"/>
              <w:jc w:val="center"/>
              <w:rPr>
                <w:rFonts w:ascii="Times New Roman" w:hAnsi="Times New Roman" w:cs="Times New Roman"/>
                <w:sz w:val="24"/>
                <w:szCs w:val="24"/>
              </w:rPr>
            </w:pPr>
            <w:r w:rsidRPr="007D377C">
              <w:rPr>
                <w:rFonts w:ascii="Times New Roman" w:hAnsi="Times New Roman" w:cs="Times New Roman"/>
                <w:b/>
                <w:sz w:val="24"/>
                <w:szCs w:val="24"/>
              </w:rPr>
              <w:t>-</w:t>
            </w:r>
          </w:p>
        </w:tc>
      </w:tr>
      <w:tr w:rsidR="001037E6" w:rsidRPr="007D377C" w:rsidTr="00905C5C">
        <w:tc>
          <w:tcPr>
            <w:tcW w:w="3828" w:type="dxa"/>
            <w:vMerge/>
          </w:tcPr>
          <w:p w:rsidR="001037E6" w:rsidRPr="007D377C" w:rsidRDefault="001037E6" w:rsidP="00BD7DB3">
            <w:pPr>
              <w:pStyle w:val="a3"/>
              <w:jc w:val="both"/>
              <w:rPr>
                <w:rFonts w:ascii="Times New Roman" w:hAnsi="Times New Roman" w:cs="Times New Roman"/>
                <w:color w:val="FF0000"/>
                <w:sz w:val="24"/>
                <w:szCs w:val="24"/>
              </w:rPr>
            </w:pPr>
          </w:p>
        </w:tc>
        <w:tc>
          <w:tcPr>
            <w:tcW w:w="3998" w:type="dxa"/>
          </w:tcPr>
          <w:p w:rsidR="001037E6" w:rsidRPr="007D377C" w:rsidRDefault="001037E6" w:rsidP="00AC6678">
            <w:pPr>
              <w:spacing w:before="120" w:line="228" w:lineRule="auto"/>
              <w:jc w:val="both"/>
              <w:rPr>
                <w:rFonts w:ascii="Times New Roman" w:hAnsi="Times New Roman" w:cs="Times New Roman"/>
                <w:sz w:val="24"/>
                <w:szCs w:val="24"/>
              </w:rPr>
            </w:pPr>
            <w:r w:rsidRPr="007D377C">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7D377C">
              <w:rPr>
                <w:rFonts w:ascii="Times New Roman" w:hAnsi="Times New Roman" w:cs="Times New Roman"/>
                <w:sz w:val="24"/>
                <w:szCs w:val="24"/>
              </w:rPr>
              <w:t>законо</w:t>
            </w:r>
            <w:r w:rsidR="00131D6B" w:rsidRPr="007D377C">
              <w:rPr>
                <w:rFonts w:ascii="Times New Roman" w:hAnsi="Times New Roman" w:cs="Times New Roman"/>
                <w:sz w:val="24"/>
                <w:szCs w:val="24"/>
              </w:rPr>
              <w:t>проє</w:t>
            </w:r>
            <w:r w:rsidRPr="007D377C">
              <w:rPr>
                <w:rFonts w:ascii="Times New Roman" w:hAnsi="Times New Roman" w:cs="Times New Roman"/>
                <w:sz w:val="24"/>
                <w:szCs w:val="24"/>
              </w:rPr>
              <w:t>кту</w:t>
            </w:r>
            <w:proofErr w:type="spellEnd"/>
          </w:p>
        </w:tc>
        <w:tc>
          <w:tcPr>
            <w:tcW w:w="7654" w:type="dxa"/>
            <w:shd w:val="clear" w:color="auto" w:fill="auto"/>
          </w:tcPr>
          <w:p w:rsidR="001037E6" w:rsidRPr="007D377C" w:rsidRDefault="001037E6" w:rsidP="00921FEE">
            <w:pPr>
              <w:pStyle w:val="a3"/>
              <w:ind w:firstLine="464"/>
              <w:jc w:val="center"/>
              <w:rPr>
                <w:rFonts w:ascii="Times New Roman" w:hAnsi="Times New Roman" w:cs="Times New Roman"/>
                <w:b/>
                <w:sz w:val="24"/>
                <w:szCs w:val="24"/>
              </w:rPr>
            </w:pPr>
            <w:r w:rsidRPr="007D377C">
              <w:rPr>
                <w:rFonts w:ascii="Times New Roman" w:hAnsi="Times New Roman" w:cs="Times New Roman"/>
                <w:b/>
                <w:sz w:val="24"/>
                <w:szCs w:val="24"/>
              </w:rPr>
              <w:t>-</w:t>
            </w:r>
          </w:p>
        </w:tc>
      </w:tr>
      <w:tr w:rsidR="009C6435" w:rsidRPr="007D377C" w:rsidTr="00905C5C">
        <w:tc>
          <w:tcPr>
            <w:tcW w:w="3828" w:type="dxa"/>
            <w:vMerge w:val="restart"/>
          </w:tcPr>
          <w:p w:rsidR="009C6435" w:rsidRPr="007D377C" w:rsidRDefault="009C6435" w:rsidP="00BD7DB3">
            <w:pPr>
              <w:pStyle w:val="a3"/>
              <w:jc w:val="both"/>
              <w:rPr>
                <w:rFonts w:ascii="Times New Roman" w:hAnsi="Times New Roman" w:cs="Times New Roman"/>
                <w:sz w:val="24"/>
                <w:szCs w:val="24"/>
              </w:rPr>
            </w:pPr>
            <w:r w:rsidRPr="007D377C">
              <w:rPr>
                <w:rFonts w:ascii="Times New Roman" w:hAnsi="Times New Roman" w:cs="Times New Roman"/>
                <w:sz w:val="24"/>
                <w:szCs w:val="24"/>
              </w:rPr>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3998" w:type="dxa"/>
          </w:tcPr>
          <w:p w:rsidR="009C6435" w:rsidRPr="007D377C" w:rsidRDefault="009C6435" w:rsidP="00AC6678">
            <w:pPr>
              <w:spacing w:before="120" w:line="228" w:lineRule="auto"/>
              <w:jc w:val="both"/>
              <w:rPr>
                <w:rFonts w:ascii="Times New Roman" w:hAnsi="Times New Roman" w:cs="Times New Roman"/>
                <w:sz w:val="24"/>
                <w:szCs w:val="24"/>
              </w:rPr>
            </w:pPr>
            <w:r w:rsidRPr="007D377C">
              <w:rPr>
                <w:rFonts w:ascii="Times New Roman" w:hAnsi="Times New Roman" w:cs="Times New Roman"/>
                <w:sz w:val="24"/>
                <w:szCs w:val="24"/>
              </w:rPr>
              <w:t xml:space="preserve">1) розроблення та подання на розгляд Кабінету Міністрів України </w:t>
            </w:r>
            <w:proofErr w:type="spellStart"/>
            <w:r w:rsidRPr="007D377C">
              <w:rPr>
                <w:rFonts w:ascii="Times New Roman" w:hAnsi="Times New Roman" w:cs="Times New Roman"/>
                <w:sz w:val="24"/>
                <w:szCs w:val="24"/>
              </w:rPr>
              <w:t>законопроєкту</w:t>
            </w:r>
            <w:proofErr w:type="spellEnd"/>
            <w:r w:rsidRPr="007D377C">
              <w:rPr>
                <w:rFonts w:ascii="Times New Roman" w:hAnsi="Times New Roman" w:cs="Times New Roman"/>
                <w:sz w:val="24"/>
                <w:szCs w:val="24"/>
              </w:rPr>
              <w:t xml:space="preserve">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654" w:type="dxa"/>
            <w:shd w:val="clear" w:color="auto" w:fill="auto"/>
          </w:tcPr>
          <w:p w:rsidR="00C3311D" w:rsidRPr="007D377C" w:rsidRDefault="00C3311D" w:rsidP="00C3311D">
            <w:pPr>
              <w:ind w:firstLine="464"/>
              <w:jc w:val="both"/>
              <w:rPr>
                <w:rFonts w:ascii="Times New Roman" w:hAnsi="Times New Roman" w:cs="Times New Roman"/>
                <w:i/>
                <w:iCs/>
                <w:sz w:val="24"/>
                <w:szCs w:val="24"/>
              </w:rPr>
            </w:pPr>
            <w:r w:rsidRPr="007D377C">
              <w:rPr>
                <w:rFonts w:ascii="Times New Roman" w:hAnsi="Times New Roman" w:cs="Times New Roman"/>
                <w:b/>
                <w:sz w:val="24"/>
                <w:szCs w:val="24"/>
              </w:rPr>
              <w:t xml:space="preserve">1) Виконується. </w:t>
            </w:r>
            <w:r w:rsidRPr="007D377C">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законопроекту із залученням експертної допомоги фахівців у митному законодавстві ЄС. </w:t>
            </w:r>
            <w:r w:rsidRPr="007D377C">
              <w:rPr>
                <w:rFonts w:ascii="Times New Roman" w:hAnsi="Times New Roman" w:cs="Times New Roman"/>
                <w:i/>
                <w:iCs/>
                <w:sz w:val="24"/>
                <w:szCs w:val="24"/>
              </w:rPr>
              <w:t> </w:t>
            </w:r>
          </w:p>
          <w:p w:rsidR="00C3311D" w:rsidRPr="007D377C" w:rsidRDefault="00F82642" w:rsidP="00C3311D">
            <w:pPr>
              <w:ind w:firstLine="464"/>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t>З</w:t>
            </w:r>
            <w:r w:rsidR="00C3311D" w:rsidRPr="007D377C">
              <w:rPr>
                <w:rFonts w:ascii="Times New Roman" w:eastAsia="Calibri" w:hAnsi="Times New Roman" w:cs="Times New Roman"/>
                <w:sz w:val="24"/>
                <w:szCs w:val="24"/>
              </w:rPr>
              <w:t xml:space="preserve"> 04 по 14 серпня 2020 року експертами проекту EU4PFM було проведено дистанційний семінар “Порівняльний аналіз митного законодавства України з відповідними положеннями митного законодавства ЄС щодо звільнення від сплати митних платежів” для представників Держмитслужби та Мінфіну.</w:t>
            </w:r>
          </w:p>
          <w:p w:rsidR="00C3311D" w:rsidRPr="007D377C" w:rsidRDefault="00C3311D" w:rsidP="00C3311D">
            <w:pPr>
              <w:ind w:firstLine="464"/>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t>Під час семінару міжнародними експертами було представлено порівняльний аналіз положень Митного кодексу України та Регламенту Ради (ЄС) № 1186/2009 від 16 листопада 2009 року про встановлення у Співтоваристві системи звільнень від мита та надано рекомендації до законопроекту.</w:t>
            </w:r>
          </w:p>
          <w:p w:rsidR="009C6435" w:rsidRPr="007D377C" w:rsidRDefault="00C3311D" w:rsidP="00C3311D">
            <w:pPr>
              <w:pStyle w:val="a3"/>
              <w:ind w:firstLine="459"/>
              <w:jc w:val="both"/>
              <w:rPr>
                <w:rFonts w:ascii="Times New Roman" w:hAnsi="Times New Roman" w:cs="Times New Roman"/>
              </w:rPr>
            </w:pPr>
            <w:r w:rsidRPr="007D377C">
              <w:rPr>
                <w:rFonts w:ascii="Times New Roman" w:hAnsi="Times New Roman" w:cs="Times New Roman"/>
                <w:i/>
                <w:sz w:val="20"/>
                <w:szCs w:val="20"/>
              </w:rPr>
              <w:t>Довідково: у зв’язку з тим, що розроблений Мінфіном та внесений на розгляд Урядом законопроект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p>
        </w:tc>
      </w:tr>
      <w:tr w:rsidR="009C6435" w:rsidRPr="007D377C" w:rsidTr="00905C5C">
        <w:tc>
          <w:tcPr>
            <w:tcW w:w="3828" w:type="dxa"/>
            <w:vMerge/>
          </w:tcPr>
          <w:p w:rsidR="009C6435" w:rsidRPr="007D377C" w:rsidRDefault="009C6435" w:rsidP="00BD7DB3">
            <w:pPr>
              <w:pStyle w:val="a3"/>
              <w:jc w:val="both"/>
              <w:rPr>
                <w:rFonts w:ascii="Times New Roman" w:hAnsi="Times New Roman" w:cs="Times New Roman"/>
                <w:color w:val="FF0000"/>
                <w:sz w:val="24"/>
                <w:szCs w:val="24"/>
              </w:rPr>
            </w:pPr>
          </w:p>
        </w:tc>
        <w:tc>
          <w:tcPr>
            <w:tcW w:w="3998" w:type="dxa"/>
          </w:tcPr>
          <w:p w:rsidR="009C6435" w:rsidRPr="007D377C" w:rsidRDefault="009C6435" w:rsidP="00205A61">
            <w:pPr>
              <w:spacing w:before="120" w:line="228" w:lineRule="auto"/>
              <w:jc w:val="both"/>
              <w:rPr>
                <w:rFonts w:ascii="Times New Roman" w:hAnsi="Times New Roman" w:cs="Times New Roman"/>
                <w:sz w:val="24"/>
                <w:szCs w:val="24"/>
              </w:rPr>
            </w:pPr>
            <w:r w:rsidRPr="007D377C">
              <w:rPr>
                <w:rFonts w:ascii="Times New Roman" w:hAnsi="Times New Roman" w:cs="Times New Roman"/>
                <w:sz w:val="24"/>
                <w:szCs w:val="24"/>
              </w:rPr>
              <w:t xml:space="preserve">2) опрацювання </w:t>
            </w:r>
            <w:proofErr w:type="spellStart"/>
            <w:r w:rsidRPr="007D377C">
              <w:rPr>
                <w:rFonts w:ascii="Times New Roman" w:hAnsi="Times New Roman" w:cs="Times New Roman"/>
                <w:sz w:val="24"/>
                <w:szCs w:val="24"/>
              </w:rPr>
              <w:t>законопроєкту</w:t>
            </w:r>
            <w:proofErr w:type="spellEnd"/>
            <w:r w:rsidRPr="007D377C">
              <w:rPr>
                <w:rFonts w:ascii="Times New Roman" w:hAnsi="Times New Roman" w:cs="Times New Roman"/>
                <w:sz w:val="24"/>
                <w:szCs w:val="24"/>
              </w:rPr>
              <w:t xml:space="preserve"> з експертами ЄС</w:t>
            </w:r>
          </w:p>
        </w:tc>
        <w:tc>
          <w:tcPr>
            <w:tcW w:w="7654" w:type="dxa"/>
          </w:tcPr>
          <w:p w:rsidR="009C6435" w:rsidRPr="007D377C" w:rsidRDefault="009C6435" w:rsidP="00921FEE">
            <w:pPr>
              <w:ind w:firstLine="464"/>
              <w:jc w:val="center"/>
              <w:rPr>
                <w:rFonts w:ascii="Times New Roman" w:hAnsi="Times New Roman" w:cs="Times New Roman"/>
                <w:sz w:val="24"/>
                <w:szCs w:val="24"/>
              </w:rPr>
            </w:pPr>
            <w:r w:rsidRPr="007D377C">
              <w:rPr>
                <w:rFonts w:ascii="Times New Roman" w:hAnsi="Times New Roman" w:cs="Times New Roman"/>
                <w:sz w:val="24"/>
                <w:szCs w:val="24"/>
              </w:rPr>
              <w:t>-</w:t>
            </w:r>
          </w:p>
        </w:tc>
      </w:tr>
      <w:tr w:rsidR="009C6435" w:rsidRPr="007D377C" w:rsidTr="00905C5C">
        <w:tc>
          <w:tcPr>
            <w:tcW w:w="3828" w:type="dxa"/>
            <w:vMerge/>
          </w:tcPr>
          <w:p w:rsidR="009C6435" w:rsidRPr="007D377C" w:rsidRDefault="009C6435" w:rsidP="00BD7DB3">
            <w:pPr>
              <w:pStyle w:val="a3"/>
              <w:jc w:val="both"/>
              <w:rPr>
                <w:rFonts w:ascii="Times New Roman" w:hAnsi="Times New Roman" w:cs="Times New Roman"/>
                <w:color w:val="FF0000"/>
                <w:sz w:val="24"/>
                <w:szCs w:val="24"/>
              </w:rPr>
            </w:pPr>
          </w:p>
        </w:tc>
        <w:tc>
          <w:tcPr>
            <w:tcW w:w="3998" w:type="dxa"/>
          </w:tcPr>
          <w:p w:rsidR="009C6435" w:rsidRPr="007D377C" w:rsidRDefault="009C6435" w:rsidP="00205A61">
            <w:pPr>
              <w:spacing w:before="120" w:line="228" w:lineRule="auto"/>
              <w:jc w:val="both"/>
              <w:rPr>
                <w:rFonts w:ascii="Times New Roman" w:hAnsi="Times New Roman" w:cs="Times New Roman"/>
                <w:sz w:val="24"/>
                <w:szCs w:val="24"/>
              </w:rPr>
            </w:pPr>
            <w:r w:rsidRPr="007D377C">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7D377C">
              <w:rPr>
                <w:rFonts w:ascii="Times New Roman" w:hAnsi="Times New Roman" w:cs="Times New Roman"/>
                <w:sz w:val="24"/>
                <w:szCs w:val="24"/>
              </w:rPr>
              <w:t>законопроєкту</w:t>
            </w:r>
            <w:proofErr w:type="spellEnd"/>
          </w:p>
        </w:tc>
        <w:tc>
          <w:tcPr>
            <w:tcW w:w="7654" w:type="dxa"/>
          </w:tcPr>
          <w:p w:rsidR="009C6435" w:rsidRPr="007D377C" w:rsidRDefault="009C6435" w:rsidP="00921FEE">
            <w:pPr>
              <w:pStyle w:val="a3"/>
              <w:ind w:firstLine="464"/>
              <w:jc w:val="center"/>
              <w:rPr>
                <w:rFonts w:ascii="Times New Roman" w:hAnsi="Times New Roman" w:cs="Times New Roman"/>
                <w:sz w:val="24"/>
                <w:szCs w:val="24"/>
              </w:rPr>
            </w:pPr>
            <w:r w:rsidRPr="007D377C">
              <w:rPr>
                <w:rFonts w:ascii="Times New Roman" w:hAnsi="Times New Roman" w:cs="Times New Roman"/>
                <w:sz w:val="24"/>
                <w:szCs w:val="24"/>
              </w:rPr>
              <w:t>-</w:t>
            </w:r>
          </w:p>
        </w:tc>
      </w:tr>
      <w:tr w:rsidR="005067A1" w:rsidRPr="007D377C" w:rsidTr="00905C5C">
        <w:trPr>
          <w:trHeight w:val="576"/>
        </w:trPr>
        <w:tc>
          <w:tcPr>
            <w:tcW w:w="3828" w:type="dxa"/>
            <w:vMerge w:val="restart"/>
            <w:shd w:val="clear" w:color="auto" w:fill="auto"/>
          </w:tcPr>
          <w:p w:rsidR="005067A1" w:rsidRPr="007D377C" w:rsidRDefault="005067A1" w:rsidP="006F047F">
            <w:pPr>
              <w:pStyle w:val="a3"/>
              <w:jc w:val="both"/>
              <w:rPr>
                <w:rFonts w:ascii="Times New Roman" w:hAnsi="Times New Roman" w:cs="Times New Roman"/>
                <w:sz w:val="24"/>
                <w:szCs w:val="24"/>
              </w:rPr>
            </w:pPr>
            <w:r w:rsidRPr="007D377C">
              <w:rPr>
                <w:rFonts w:ascii="Times New Roman" w:hAnsi="Times New Roman" w:cs="Times New Roman"/>
                <w:sz w:val="24"/>
                <w:szCs w:val="24"/>
              </w:rPr>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w:t>
            </w:r>
            <w:r w:rsidR="006F047F" w:rsidRPr="007D377C">
              <w:rPr>
                <w:rFonts w:ascii="Times New Roman" w:hAnsi="Times New Roman" w:cs="Times New Roman"/>
                <w:sz w:val="24"/>
                <w:szCs w:val="24"/>
              </w:rPr>
              <w:t xml:space="preserve"> </w:t>
            </w:r>
            <w:r w:rsidRPr="007D377C">
              <w:rPr>
                <w:rFonts w:ascii="Times New Roman" w:hAnsi="Times New Roman" w:cs="Times New Roman"/>
                <w:sz w:val="24"/>
                <w:szCs w:val="24"/>
              </w:rPr>
              <w:t>баку автотранспортного засобу, але не більше 10 літрів у каністрі</w:t>
            </w:r>
          </w:p>
        </w:tc>
        <w:tc>
          <w:tcPr>
            <w:tcW w:w="3998" w:type="dxa"/>
            <w:shd w:val="clear" w:color="auto" w:fill="auto"/>
          </w:tcPr>
          <w:p w:rsidR="005067A1" w:rsidRPr="007D377C" w:rsidRDefault="005067A1" w:rsidP="00205A61">
            <w:pPr>
              <w:spacing w:before="120" w:line="228" w:lineRule="auto"/>
              <w:jc w:val="both"/>
              <w:rPr>
                <w:rFonts w:ascii="Times New Roman" w:hAnsi="Times New Roman" w:cs="Times New Roman"/>
                <w:sz w:val="24"/>
                <w:szCs w:val="24"/>
              </w:rPr>
            </w:pPr>
            <w:r w:rsidRPr="007D377C">
              <w:rPr>
                <w:rFonts w:ascii="Times New Roman" w:hAnsi="Times New Roman" w:cs="Times New Roman"/>
                <w:sz w:val="24"/>
                <w:szCs w:val="24"/>
              </w:rPr>
              <w:t>1)</w:t>
            </w:r>
            <w:r w:rsidR="00B30AC5" w:rsidRPr="007D377C">
              <w:rPr>
                <w:rFonts w:ascii="Times New Roman" w:hAnsi="Times New Roman" w:cs="Times New Roman"/>
                <w:sz w:val="24"/>
                <w:szCs w:val="24"/>
              </w:rPr>
              <w:t xml:space="preserve"> </w:t>
            </w:r>
            <w:r w:rsidRPr="007D377C">
              <w:rPr>
                <w:rFonts w:ascii="Times New Roman" w:hAnsi="Times New Roman" w:cs="Times New Roman"/>
                <w:sz w:val="24"/>
                <w:szCs w:val="24"/>
              </w:rPr>
              <w:t xml:space="preserve">розроблення та подання на розгляд Кабінету Міністрів України </w:t>
            </w:r>
            <w:proofErr w:type="spellStart"/>
            <w:r w:rsidRPr="007D377C">
              <w:rPr>
                <w:rFonts w:ascii="Times New Roman" w:hAnsi="Times New Roman" w:cs="Times New Roman"/>
                <w:sz w:val="24"/>
                <w:szCs w:val="24"/>
              </w:rPr>
              <w:t>законопроєкту</w:t>
            </w:r>
            <w:proofErr w:type="spellEnd"/>
            <w:r w:rsidRPr="007D377C">
              <w:rPr>
                <w:rFonts w:ascii="Times New Roman" w:hAnsi="Times New Roman" w:cs="Times New Roman"/>
                <w:sz w:val="24"/>
                <w:szCs w:val="24"/>
              </w:rPr>
              <w:t xml:space="preserve">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654" w:type="dxa"/>
            <w:shd w:val="clear" w:color="auto" w:fill="auto"/>
          </w:tcPr>
          <w:p w:rsidR="00684DED" w:rsidRPr="007D377C" w:rsidRDefault="00E25642" w:rsidP="00D86111">
            <w:pPr>
              <w:pStyle w:val="a3"/>
              <w:ind w:firstLine="464"/>
              <w:jc w:val="both"/>
              <w:rPr>
                <w:rFonts w:ascii="Times New Roman" w:hAnsi="Times New Roman" w:cs="Times New Roman"/>
                <w:b/>
                <w:sz w:val="24"/>
                <w:szCs w:val="24"/>
                <w:shd w:val="clear" w:color="auto" w:fill="FFFFFF"/>
              </w:rPr>
            </w:pPr>
            <w:r w:rsidRPr="007D377C">
              <w:rPr>
                <w:rFonts w:ascii="Times New Roman" w:hAnsi="Times New Roman" w:cs="Times New Roman"/>
                <w:b/>
                <w:sz w:val="24"/>
                <w:szCs w:val="24"/>
                <w:shd w:val="clear" w:color="auto" w:fill="FFFFFF"/>
              </w:rPr>
              <w:t>Виконано.</w:t>
            </w:r>
            <w:r w:rsidR="0040697D" w:rsidRPr="007D377C">
              <w:rPr>
                <w:rFonts w:ascii="Times New Roman" w:hAnsi="Times New Roman" w:cs="Times New Roman"/>
                <w:b/>
                <w:sz w:val="24"/>
                <w:szCs w:val="24"/>
                <w:shd w:val="clear" w:color="auto" w:fill="FFFFFF"/>
              </w:rPr>
              <w:t xml:space="preserve"> </w:t>
            </w:r>
            <w:r w:rsidR="00684DED" w:rsidRPr="007D377C">
              <w:rPr>
                <w:rFonts w:ascii="Times New Roman" w:hAnsi="Times New Roman" w:cs="Times New Roman"/>
                <w:sz w:val="24"/>
                <w:szCs w:val="24"/>
              </w:rPr>
              <w:t>Питання врегульоване шляхом прийняття Верховною Радою України Митного кодексу України № 4495-IV від 13.03.2012. Відповідне положення міститься у ч</w:t>
            </w:r>
            <w:r w:rsidR="00684DED" w:rsidRPr="007D377C">
              <w:rPr>
                <w:rFonts w:ascii="Times New Roman" w:hAnsi="Times New Roman" w:cs="Times New Roman"/>
                <w:iCs/>
                <w:sz w:val="24"/>
                <w:szCs w:val="24"/>
              </w:rPr>
              <w:t>.2 ст.380 Митного кодексу України.</w:t>
            </w:r>
          </w:p>
          <w:p w:rsidR="005067A1" w:rsidRPr="007D377C" w:rsidRDefault="00D86111" w:rsidP="002F1262">
            <w:pPr>
              <w:pStyle w:val="a3"/>
              <w:ind w:firstLine="464"/>
              <w:jc w:val="both"/>
              <w:rPr>
                <w:rFonts w:ascii="Times New Roman" w:hAnsi="Times New Roman" w:cs="Times New Roman"/>
                <w:sz w:val="24"/>
                <w:szCs w:val="24"/>
                <w:shd w:val="clear" w:color="auto" w:fill="FFFFFF"/>
              </w:rPr>
            </w:pPr>
            <w:r w:rsidRPr="007D377C">
              <w:rPr>
                <w:rFonts w:ascii="Times New Roman" w:hAnsi="Times New Roman" w:cs="Times New Roman"/>
                <w:sz w:val="24"/>
                <w:szCs w:val="24"/>
                <w:shd w:val="clear" w:color="auto" w:fill="FFFFFF"/>
              </w:rPr>
              <w:t xml:space="preserve">Відповідно до </w:t>
            </w:r>
            <w:r w:rsidRPr="007D377C">
              <w:rPr>
                <w:rFonts w:ascii="Times New Roman" w:hAnsi="Times New Roman" w:cs="Times New Roman"/>
                <w:sz w:val="24"/>
                <w:szCs w:val="24"/>
              </w:rPr>
              <w:t>ч</w:t>
            </w:r>
            <w:r w:rsidRPr="007D377C">
              <w:rPr>
                <w:rFonts w:ascii="Times New Roman" w:hAnsi="Times New Roman" w:cs="Times New Roman"/>
                <w:iCs/>
                <w:sz w:val="24"/>
                <w:szCs w:val="24"/>
              </w:rPr>
              <w:t>.2 ст.380 Митного кодексу України</w:t>
            </w:r>
            <w:r w:rsidRPr="007D377C">
              <w:rPr>
                <w:rFonts w:ascii="Times New Roman" w:hAnsi="Times New Roman" w:cs="Times New Roman"/>
                <w:sz w:val="24"/>
                <w:szCs w:val="24"/>
                <w:shd w:val="clear" w:color="auto" w:fill="FFFFFF"/>
              </w:rPr>
              <w:t xml:space="preserve"> т</w:t>
            </w:r>
            <w:r w:rsidR="0040697D" w:rsidRPr="007D377C">
              <w:rPr>
                <w:rFonts w:ascii="Times New Roman" w:hAnsi="Times New Roman" w:cs="Times New Roman"/>
                <w:sz w:val="24"/>
                <w:szCs w:val="24"/>
                <w:shd w:val="clear" w:color="auto" w:fill="FFFFFF"/>
              </w:rPr>
              <w:t xml:space="preserve">ранспортні засоби особистого користування, що тимчасово ввозяться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w:t>
            </w:r>
            <w:proofErr w:type="spellStart"/>
            <w:r w:rsidR="0040697D" w:rsidRPr="007D377C">
              <w:rPr>
                <w:rFonts w:ascii="Times New Roman" w:hAnsi="Times New Roman" w:cs="Times New Roman"/>
                <w:sz w:val="24"/>
                <w:szCs w:val="24"/>
                <w:shd w:val="clear" w:color="auto" w:fill="FFFFFF"/>
              </w:rPr>
              <w:t>платежами</w:t>
            </w:r>
            <w:proofErr w:type="spellEnd"/>
            <w:r w:rsidR="0040697D" w:rsidRPr="007D377C">
              <w:rPr>
                <w:rFonts w:ascii="Times New Roman" w:hAnsi="Times New Roman" w:cs="Times New Roman"/>
                <w:sz w:val="24"/>
                <w:szCs w:val="24"/>
                <w:shd w:val="clear" w:color="auto" w:fill="FFFFFF"/>
              </w:rPr>
              <w:t>.</w:t>
            </w:r>
            <w:r w:rsidR="002F1262" w:rsidRPr="007D377C">
              <w:rPr>
                <w:rFonts w:ascii="Times New Roman" w:hAnsi="Times New Roman" w:cs="Times New Roman"/>
                <w:sz w:val="24"/>
                <w:szCs w:val="24"/>
                <w:shd w:val="clear" w:color="auto" w:fill="FFFFFF"/>
              </w:rPr>
              <w:t xml:space="preserve"> </w:t>
            </w:r>
            <w:r w:rsidR="002F1262" w:rsidRPr="007D377C">
              <w:rPr>
                <w:rFonts w:ascii="Times New Roman" w:hAnsi="Times New Roman" w:cs="Times New Roman"/>
                <w:bCs/>
                <w:i/>
                <w:sz w:val="24"/>
                <w:szCs w:val="24"/>
              </w:rPr>
              <w:t>(без змін)</w:t>
            </w:r>
            <w:r w:rsidR="0049529A" w:rsidRPr="007D377C">
              <w:rPr>
                <w:rFonts w:ascii="Times New Roman" w:hAnsi="Times New Roman" w:cs="Times New Roman"/>
                <w:bCs/>
                <w:i/>
                <w:sz w:val="24"/>
                <w:szCs w:val="24"/>
              </w:rPr>
              <w:t>.</w:t>
            </w:r>
          </w:p>
        </w:tc>
      </w:tr>
      <w:tr w:rsidR="005067A1" w:rsidRPr="007D377C" w:rsidTr="00905C5C">
        <w:tc>
          <w:tcPr>
            <w:tcW w:w="3828" w:type="dxa"/>
            <w:vMerge/>
          </w:tcPr>
          <w:p w:rsidR="005067A1" w:rsidRPr="007D377C" w:rsidRDefault="005067A1" w:rsidP="00BD7DB3">
            <w:pPr>
              <w:pStyle w:val="a3"/>
              <w:jc w:val="both"/>
              <w:rPr>
                <w:rFonts w:ascii="Times New Roman" w:hAnsi="Times New Roman" w:cs="Times New Roman"/>
                <w:sz w:val="24"/>
                <w:szCs w:val="24"/>
              </w:rPr>
            </w:pPr>
          </w:p>
        </w:tc>
        <w:tc>
          <w:tcPr>
            <w:tcW w:w="3998" w:type="dxa"/>
          </w:tcPr>
          <w:p w:rsidR="005067A1" w:rsidRPr="007D377C" w:rsidRDefault="005067A1" w:rsidP="0057108B">
            <w:pPr>
              <w:jc w:val="both"/>
              <w:rPr>
                <w:rFonts w:ascii="Times New Roman" w:hAnsi="Times New Roman" w:cs="Times New Roman"/>
                <w:sz w:val="24"/>
                <w:szCs w:val="24"/>
              </w:rPr>
            </w:pPr>
            <w:r w:rsidRPr="007D377C">
              <w:rPr>
                <w:rFonts w:ascii="Times New Roman" w:hAnsi="Times New Roman" w:cs="Times New Roman"/>
                <w:sz w:val="24"/>
                <w:szCs w:val="24"/>
              </w:rPr>
              <w:t>2) опрацювання законопро</w:t>
            </w:r>
            <w:r w:rsidR="0057108B" w:rsidRPr="007D377C">
              <w:rPr>
                <w:rFonts w:ascii="Times New Roman" w:hAnsi="Times New Roman" w:cs="Times New Roman"/>
                <w:sz w:val="24"/>
                <w:szCs w:val="24"/>
              </w:rPr>
              <w:t>е</w:t>
            </w:r>
            <w:r w:rsidRPr="007D377C">
              <w:rPr>
                <w:rFonts w:ascii="Times New Roman" w:hAnsi="Times New Roman" w:cs="Times New Roman"/>
                <w:sz w:val="24"/>
                <w:szCs w:val="24"/>
              </w:rPr>
              <w:t>кту з експертами ЄС</w:t>
            </w:r>
          </w:p>
        </w:tc>
        <w:tc>
          <w:tcPr>
            <w:tcW w:w="7654" w:type="dxa"/>
          </w:tcPr>
          <w:p w:rsidR="005067A1" w:rsidRPr="007D377C" w:rsidRDefault="005E4540" w:rsidP="005E4540">
            <w:pPr>
              <w:ind w:firstLine="28"/>
              <w:jc w:val="center"/>
              <w:rPr>
                <w:rFonts w:ascii="Times New Roman" w:hAnsi="Times New Roman" w:cs="Times New Roman"/>
                <w:b/>
                <w:sz w:val="24"/>
                <w:szCs w:val="24"/>
              </w:rPr>
            </w:pPr>
            <w:r w:rsidRPr="007D377C">
              <w:rPr>
                <w:rFonts w:ascii="Times New Roman" w:hAnsi="Times New Roman" w:cs="Times New Roman"/>
                <w:b/>
                <w:sz w:val="24"/>
                <w:szCs w:val="24"/>
              </w:rPr>
              <w:t>-</w:t>
            </w:r>
          </w:p>
        </w:tc>
      </w:tr>
      <w:tr w:rsidR="005067A1" w:rsidRPr="007D377C" w:rsidTr="00905C5C">
        <w:trPr>
          <w:trHeight w:val="552"/>
        </w:trPr>
        <w:tc>
          <w:tcPr>
            <w:tcW w:w="3828" w:type="dxa"/>
            <w:vMerge/>
          </w:tcPr>
          <w:p w:rsidR="005067A1" w:rsidRPr="007D377C" w:rsidRDefault="005067A1" w:rsidP="00BD7DB3">
            <w:pPr>
              <w:pStyle w:val="a3"/>
              <w:jc w:val="both"/>
              <w:rPr>
                <w:rFonts w:ascii="Times New Roman" w:hAnsi="Times New Roman" w:cs="Times New Roman"/>
                <w:color w:val="FF0000"/>
                <w:sz w:val="24"/>
                <w:szCs w:val="24"/>
              </w:rPr>
            </w:pPr>
          </w:p>
        </w:tc>
        <w:tc>
          <w:tcPr>
            <w:tcW w:w="3998" w:type="dxa"/>
            <w:tcBorders>
              <w:bottom w:val="single" w:sz="4" w:space="0" w:color="auto"/>
            </w:tcBorders>
          </w:tcPr>
          <w:p w:rsidR="005067A1" w:rsidRPr="007D377C" w:rsidRDefault="005067A1" w:rsidP="00205A61">
            <w:pPr>
              <w:jc w:val="both"/>
              <w:rPr>
                <w:rFonts w:ascii="Times New Roman" w:hAnsi="Times New Roman" w:cs="Times New Roman"/>
                <w:sz w:val="24"/>
                <w:szCs w:val="24"/>
              </w:rPr>
            </w:pPr>
            <w:r w:rsidRPr="007D377C">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7D377C">
              <w:rPr>
                <w:rFonts w:ascii="Times New Roman" w:hAnsi="Times New Roman" w:cs="Times New Roman"/>
                <w:sz w:val="24"/>
                <w:szCs w:val="24"/>
              </w:rPr>
              <w:t>законопроєкту</w:t>
            </w:r>
            <w:proofErr w:type="spellEnd"/>
          </w:p>
        </w:tc>
        <w:tc>
          <w:tcPr>
            <w:tcW w:w="7654" w:type="dxa"/>
          </w:tcPr>
          <w:p w:rsidR="005067A1" w:rsidRPr="007D377C" w:rsidRDefault="0086169A" w:rsidP="002F1262">
            <w:pPr>
              <w:pStyle w:val="a3"/>
              <w:ind w:firstLine="464"/>
              <w:jc w:val="both"/>
              <w:rPr>
                <w:rFonts w:ascii="Times New Roman" w:hAnsi="Times New Roman" w:cs="Times New Roman"/>
                <w:sz w:val="24"/>
                <w:szCs w:val="24"/>
              </w:rPr>
            </w:pPr>
            <w:r w:rsidRPr="007D377C">
              <w:rPr>
                <w:rFonts w:ascii="Times New Roman" w:hAnsi="Times New Roman" w:cs="Times New Roman"/>
                <w:b/>
                <w:sz w:val="24"/>
                <w:szCs w:val="24"/>
                <w:shd w:val="clear" w:color="auto" w:fill="FFFFFF"/>
              </w:rPr>
              <w:t xml:space="preserve">Виконано. </w:t>
            </w:r>
            <w:r w:rsidRPr="007D377C">
              <w:rPr>
                <w:rFonts w:ascii="Times New Roman" w:hAnsi="Times New Roman" w:cs="Times New Roman"/>
                <w:sz w:val="24"/>
                <w:szCs w:val="24"/>
              </w:rPr>
              <w:t>Питання врегульоване шляхом прийняття Верховною Радою України Митного кодексу України № 4495-IV від 13.03.2012. Відповідне положення міститься у ч</w:t>
            </w:r>
            <w:r w:rsidRPr="007D377C">
              <w:rPr>
                <w:rFonts w:ascii="Times New Roman" w:hAnsi="Times New Roman" w:cs="Times New Roman"/>
                <w:iCs/>
                <w:sz w:val="24"/>
                <w:szCs w:val="24"/>
              </w:rPr>
              <w:t>.2 ст.380 Митного кодексу України.</w:t>
            </w:r>
            <w:r w:rsidR="002F1262" w:rsidRPr="007D377C">
              <w:rPr>
                <w:rFonts w:ascii="Times New Roman" w:hAnsi="Times New Roman" w:cs="Times New Roman"/>
                <w:iCs/>
                <w:sz w:val="24"/>
                <w:szCs w:val="24"/>
              </w:rPr>
              <w:t xml:space="preserve"> </w:t>
            </w:r>
            <w:r w:rsidR="002F1262" w:rsidRPr="007D377C">
              <w:rPr>
                <w:rFonts w:ascii="Times New Roman" w:hAnsi="Times New Roman" w:cs="Times New Roman"/>
                <w:bCs/>
                <w:i/>
                <w:sz w:val="24"/>
                <w:szCs w:val="24"/>
              </w:rPr>
              <w:t>(без змін).</w:t>
            </w:r>
          </w:p>
        </w:tc>
      </w:tr>
      <w:tr w:rsidR="001037E6" w:rsidRPr="007D377C" w:rsidTr="00905C5C">
        <w:tc>
          <w:tcPr>
            <w:tcW w:w="3828" w:type="dxa"/>
            <w:vMerge w:val="restart"/>
          </w:tcPr>
          <w:p w:rsidR="001037E6" w:rsidRPr="007D377C" w:rsidRDefault="001037E6" w:rsidP="007D5650">
            <w:pPr>
              <w:jc w:val="both"/>
              <w:rPr>
                <w:rFonts w:ascii="Times New Roman" w:eastAsia="Times New Roman" w:hAnsi="Times New Roman" w:cs="Times New Roman"/>
                <w:sz w:val="24"/>
                <w:szCs w:val="24"/>
              </w:rPr>
            </w:pPr>
            <w:r w:rsidRPr="007D377C">
              <w:rPr>
                <w:rFonts w:ascii="Times New Roman" w:hAnsi="Times New Roman" w:cs="Times New Roman"/>
                <w:sz w:val="24"/>
                <w:szCs w:val="24"/>
              </w:rPr>
              <w:t>1476</w:t>
            </w:r>
            <w:r w:rsidR="008240B1" w:rsidRPr="007D377C">
              <w:rPr>
                <w:rFonts w:ascii="Times New Roman" w:hAnsi="Times New Roman" w:cs="Times New Roman"/>
                <w:sz w:val="24"/>
                <w:szCs w:val="24"/>
              </w:rPr>
              <w:t>-</w:t>
            </w:r>
            <w:r w:rsidRPr="007D377C">
              <w:rPr>
                <w:rFonts w:ascii="Times New Roman" w:hAnsi="Times New Roman" w:cs="Times New Roman"/>
                <w:sz w:val="24"/>
                <w:szCs w:val="24"/>
              </w:rPr>
              <w:t>14</w:t>
            </w:r>
            <w:r w:rsidR="00775D95" w:rsidRPr="007D377C">
              <w:rPr>
                <w:rFonts w:ascii="Times New Roman" w:hAnsi="Times New Roman" w:cs="Times New Roman"/>
                <w:sz w:val="24"/>
                <w:szCs w:val="24"/>
              </w:rPr>
              <w:t>8</w:t>
            </w:r>
            <w:r w:rsidR="00141350" w:rsidRPr="007D377C">
              <w:rPr>
                <w:rFonts w:ascii="Times New Roman" w:hAnsi="Times New Roman" w:cs="Times New Roman"/>
                <w:sz w:val="24"/>
                <w:szCs w:val="24"/>
              </w:rPr>
              <w:t>5</w:t>
            </w:r>
            <w:r w:rsidR="00775D95" w:rsidRPr="007D377C">
              <w:rPr>
                <w:rFonts w:ascii="Times New Roman" w:hAnsi="Times New Roman" w:cs="Times New Roman"/>
                <w:sz w:val="24"/>
                <w:szCs w:val="24"/>
              </w:rPr>
              <w:t>,</w:t>
            </w:r>
            <w:r w:rsidR="00610305" w:rsidRPr="007D377C">
              <w:rPr>
                <w:rFonts w:ascii="Times New Roman" w:hAnsi="Times New Roman" w:cs="Times New Roman"/>
                <w:sz w:val="24"/>
                <w:szCs w:val="24"/>
              </w:rPr>
              <w:t xml:space="preserve"> </w:t>
            </w:r>
            <w:r w:rsidR="00144FD7" w:rsidRPr="007D377C">
              <w:rPr>
                <w:rFonts w:ascii="Times New Roman" w:hAnsi="Times New Roman" w:cs="Times New Roman"/>
                <w:sz w:val="24"/>
                <w:szCs w:val="24"/>
              </w:rPr>
              <w:t xml:space="preserve">1489, </w:t>
            </w:r>
            <w:r w:rsidR="00610305" w:rsidRPr="007D377C">
              <w:rPr>
                <w:rFonts w:ascii="Times New Roman" w:hAnsi="Times New Roman" w:cs="Times New Roman"/>
                <w:sz w:val="24"/>
                <w:szCs w:val="24"/>
              </w:rPr>
              <w:t>1524</w:t>
            </w:r>
            <w:r w:rsidRPr="007D377C">
              <w:rPr>
                <w:rFonts w:ascii="Times New Roman" w:hAnsi="Times New Roman" w:cs="Times New Roman"/>
                <w:sz w:val="24"/>
                <w:szCs w:val="24"/>
              </w:rPr>
              <w:t>. Щодо імплементації  окр</w:t>
            </w:r>
            <w:r w:rsidR="00DC53E6" w:rsidRPr="007D377C">
              <w:rPr>
                <w:rFonts w:ascii="Times New Roman" w:hAnsi="Times New Roman" w:cs="Times New Roman"/>
                <w:sz w:val="24"/>
                <w:szCs w:val="24"/>
              </w:rPr>
              <w:t>е</w:t>
            </w:r>
            <w:r w:rsidRPr="007D377C">
              <w:rPr>
                <w:rFonts w:ascii="Times New Roman" w:hAnsi="Times New Roman" w:cs="Times New Roman"/>
                <w:sz w:val="24"/>
                <w:szCs w:val="24"/>
              </w:rPr>
              <w:t>мих положень Директиви Ради 92/83/ЄЕС</w:t>
            </w:r>
            <w:r w:rsidRPr="007D377C">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w:t>
            </w:r>
            <w:r w:rsidR="00637B2A" w:rsidRPr="007D377C">
              <w:rPr>
                <w:rFonts w:ascii="Times New Roman" w:eastAsia="Times New Roman" w:hAnsi="Times New Roman" w:cs="Times New Roman"/>
                <w:sz w:val="24"/>
                <w:szCs w:val="24"/>
              </w:rPr>
              <w:t>,</w:t>
            </w:r>
          </w:p>
          <w:p w:rsidR="001037E6" w:rsidRPr="007D377C" w:rsidRDefault="00637B2A" w:rsidP="007D5650">
            <w:pPr>
              <w:pStyle w:val="a3"/>
              <w:jc w:val="both"/>
              <w:rPr>
                <w:rFonts w:ascii="Times New Roman" w:hAnsi="Times New Roman" w:cs="Times New Roman"/>
                <w:sz w:val="24"/>
                <w:szCs w:val="24"/>
              </w:rPr>
            </w:pPr>
            <w:r w:rsidRPr="007D377C">
              <w:rPr>
                <w:rFonts w:ascii="Times New Roman" w:eastAsia="Times New Roman" w:hAnsi="Times New Roman" w:cs="Times New Roman"/>
                <w:sz w:val="24"/>
                <w:szCs w:val="24"/>
                <w:lang w:eastAsia="uk-UA"/>
              </w:rPr>
              <w:t>Директиви Ради 2008/118/ЄС.</w:t>
            </w:r>
          </w:p>
        </w:tc>
        <w:tc>
          <w:tcPr>
            <w:tcW w:w="3998" w:type="dxa"/>
          </w:tcPr>
          <w:p w:rsidR="001037E6" w:rsidRPr="007D377C" w:rsidRDefault="001037E6" w:rsidP="007D5650">
            <w:pPr>
              <w:spacing w:line="228" w:lineRule="auto"/>
              <w:jc w:val="both"/>
              <w:rPr>
                <w:rFonts w:ascii="Times New Roman" w:hAnsi="Times New Roman" w:cs="Times New Roman"/>
                <w:sz w:val="24"/>
                <w:szCs w:val="24"/>
              </w:rPr>
            </w:pPr>
            <w:r w:rsidRPr="007D377C">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DC53E6" w:rsidRPr="007D377C" w:rsidRDefault="001037E6" w:rsidP="00DC53E6">
            <w:pPr>
              <w:pStyle w:val="a3"/>
              <w:ind w:firstLine="459"/>
              <w:jc w:val="both"/>
              <w:rPr>
                <w:rFonts w:ascii="Times New Roman" w:eastAsia="Times New Roman" w:hAnsi="Times New Roman" w:cs="Times New Roman"/>
                <w:sz w:val="24"/>
                <w:szCs w:val="24"/>
                <w:lang w:eastAsia="ru-RU"/>
              </w:rPr>
            </w:pPr>
            <w:r w:rsidRPr="007D377C">
              <w:rPr>
                <w:rFonts w:ascii="Times New Roman" w:hAnsi="Times New Roman" w:cs="Times New Roman"/>
                <w:b/>
                <w:sz w:val="24"/>
                <w:szCs w:val="24"/>
              </w:rPr>
              <w:t xml:space="preserve">1) </w:t>
            </w:r>
            <w:r w:rsidR="00DC53E6" w:rsidRPr="007D377C">
              <w:rPr>
                <w:rFonts w:ascii="Times New Roman" w:eastAsia="MS Mincho" w:hAnsi="Times New Roman" w:cs="Times New Roman"/>
                <w:b/>
                <w:sz w:val="24"/>
                <w:szCs w:val="24"/>
                <w:lang w:eastAsia="uk-UA"/>
              </w:rPr>
              <w:t>Виконано.</w:t>
            </w:r>
            <w:r w:rsidR="007134BF" w:rsidRPr="007D377C">
              <w:rPr>
                <w:rFonts w:ascii="Times New Roman" w:eastAsia="MS Mincho" w:hAnsi="Times New Roman" w:cs="Times New Roman"/>
                <w:b/>
                <w:sz w:val="24"/>
                <w:szCs w:val="24"/>
                <w:lang w:eastAsia="uk-UA"/>
              </w:rPr>
              <w:t xml:space="preserve"> </w:t>
            </w:r>
            <w:r w:rsidR="00DC53E6" w:rsidRPr="007D377C">
              <w:rPr>
                <w:rFonts w:ascii="Times New Roman" w:eastAsia="MS Mincho" w:hAnsi="Times New Roman" w:cs="Times New Roman"/>
                <w:sz w:val="24"/>
                <w:szCs w:val="24"/>
                <w:lang w:eastAsia="uk-UA"/>
              </w:rPr>
              <w:t xml:space="preserve">23 листопада 2018 року </w:t>
            </w:r>
            <w:r w:rsidR="00EE0028" w:rsidRPr="007D377C">
              <w:rPr>
                <w:rFonts w:ascii="Times New Roman" w:eastAsia="MS Mincho" w:hAnsi="Times New Roman" w:cs="Times New Roman"/>
                <w:sz w:val="24"/>
                <w:szCs w:val="24"/>
                <w:lang w:eastAsia="uk-UA"/>
              </w:rPr>
              <w:t xml:space="preserve">ВРУ </w:t>
            </w:r>
            <w:r w:rsidR="00DC53E6" w:rsidRPr="007D377C">
              <w:rPr>
                <w:rFonts w:ascii="Times New Roman" w:eastAsia="MS Mincho" w:hAnsi="Times New Roman" w:cs="Times New Roman"/>
                <w:sz w:val="24"/>
                <w:szCs w:val="24"/>
                <w:lang w:eastAsia="uk-UA"/>
              </w:rPr>
              <w:t>було прийнято Закон України</w:t>
            </w:r>
            <w:r w:rsidR="009D64CD" w:rsidRPr="007D377C">
              <w:rPr>
                <w:rFonts w:ascii="Times New Roman" w:eastAsia="MS Mincho" w:hAnsi="Times New Roman" w:cs="Times New Roman"/>
                <w:sz w:val="24"/>
                <w:szCs w:val="24"/>
                <w:lang w:eastAsia="uk-UA"/>
              </w:rPr>
              <w:t xml:space="preserve"> </w:t>
            </w:r>
            <w:r w:rsidR="00DC53E6" w:rsidRPr="007D377C">
              <w:rPr>
                <w:rFonts w:ascii="Times New Roman" w:eastAsia="MS Mincho" w:hAnsi="Times New Roman" w:cs="Times New Roman"/>
                <w:sz w:val="24"/>
                <w:szCs w:val="24"/>
                <w:lang w:eastAsia="uk-UA"/>
              </w:rPr>
              <w:t xml:space="preserve">№ 2628 </w:t>
            </w:r>
            <w:r w:rsidR="00DC53E6" w:rsidRPr="007D377C">
              <w:rPr>
                <w:rFonts w:ascii="Times New Roman" w:hAnsi="Times New Roman" w:cs="Times New Roman"/>
                <w:sz w:val="24"/>
                <w:szCs w:val="24"/>
              </w:rPr>
              <w:t>«</w:t>
            </w:r>
            <w:r w:rsidR="00DC53E6" w:rsidRPr="007D377C">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00DC53E6" w:rsidRPr="007D377C">
              <w:rPr>
                <w:rFonts w:ascii="Times New Roman" w:hAnsi="Times New Roman" w:cs="Times New Roman"/>
                <w:sz w:val="24"/>
                <w:szCs w:val="24"/>
              </w:rPr>
              <w:t xml:space="preserve"> </w:t>
            </w:r>
            <w:r w:rsidR="00DC53E6" w:rsidRPr="007D377C">
              <w:rPr>
                <w:rFonts w:ascii="Times New Roman" w:eastAsia="Times New Roman" w:hAnsi="Times New Roman" w:cs="Times New Roman"/>
                <w:sz w:val="24"/>
                <w:szCs w:val="24"/>
                <w:lang w:eastAsia="uk-UA"/>
              </w:rPr>
              <w:t xml:space="preserve">з 1 березня 2019 року класифікацію виноробної продукції приведено до вимог Директиви Ради від 19.10.1992 </w:t>
            </w:r>
            <w:r w:rsidR="00AA607A" w:rsidRPr="007D377C">
              <w:rPr>
                <w:rFonts w:ascii="Times New Roman" w:eastAsia="Times New Roman" w:hAnsi="Times New Roman" w:cs="Times New Roman"/>
                <w:sz w:val="24"/>
                <w:szCs w:val="24"/>
                <w:lang w:eastAsia="uk-UA"/>
              </w:rPr>
              <w:br/>
            </w:r>
            <w:r w:rsidR="00DC53E6" w:rsidRPr="007D377C">
              <w:rPr>
                <w:rFonts w:ascii="Times New Roman" w:eastAsia="Times New Roman" w:hAnsi="Times New Roman" w:cs="Times New Roman"/>
                <w:sz w:val="24"/>
                <w:szCs w:val="24"/>
                <w:lang w:eastAsia="uk-UA"/>
              </w:rPr>
              <w:t>№ 92/83/ЄЕС щодо гармонізації структур акцизних зборів на спирт та алкогольні напої</w:t>
            </w:r>
            <w:r w:rsidR="00DC53E6" w:rsidRPr="007D377C">
              <w:rPr>
                <w:rFonts w:ascii="Times New Roman" w:hAnsi="Times New Roman" w:cs="Times New Roman"/>
                <w:sz w:val="24"/>
                <w:szCs w:val="24"/>
              </w:rPr>
              <w:t>.</w:t>
            </w:r>
          </w:p>
          <w:p w:rsidR="00DC53E6" w:rsidRPr="007D377C" w:rsidRDefault="009D64CD" w:rsidP="00DC53E6">
            <w:pPr>
              <w:ind w:firstLine="459"/>
              <w:jc w:val="both"/>
              <w:rPr>
                <w:rFonts w:ascii="Times New Roman" w:hAnsi="Times New Roman" w:cs="Times New Roman"/>
                <w:sz w:val="24"/>
                <w:szCs w:val="24"/>
              </w:rPr>
            </w:pPr>
            <w:r w:rsidRPr="007D377C">
              <w:rPr>
                <w:rFonts w:ascii="Times New Roman" w:eastAsia="Times New Roman" w:hAnsi="Times New Roman" w:cs="Times New Roman"/>
                <w:sz w:val="24"/>
                <w:szCs w:val="24"/>
                <w:lang w:eastAsia="ru-RU"/>
              </w:rPr>
              <w:lastRenderedPageBreak/>
              <w:t>Мінфіном</w:t>
            </w:r>
            <w:r w:rsidR="00DC53E6" w:rsidRPr="007D377C">
              <w:rPr>
                <w:rFonts w:ascii="Times New Roman" w:eastAsia="Times New Roman" w:hAnsi="Times New Roman" w:cs="Times New Roman"/>
                <w:sz w:val="24"/>
                <w:szCs w:val="24"/>
                <w:lang w:eastAsia="ru-RU"/>
              </w:rPr>
              <w:t xml:space="preserve"> було підготовлено порівняльну таблицю імплементації у національному законодавстві положень </w:t>
            </w:r>
            <w:r w:rsidR="00DC53E6" w:rsidRPr="007D377C">
              <w:rPr>
                <w:rFonts w:ascii="Times New Roman" w:eastAsia="Times New Roman" w:hAnsi="Times New Roman" w:cs="Times New Roman"/>
                <w:sz w:val="24"/>
                <w:szCs w:val="24"/>
              </w:rPr>
              <w:t>Директиви Ради ЄС</w:t>
            </w:r>
            <w:r w:rsidR="00DC53E6" w:rsidRPr="007D377C">
              <w:rPr>
                <w:rFonts w:ascii="Times New Roman" w:hAnsi="Times New Roman" w:cs="Times New Roman"/>
                <w:sz w:val="24"/>
                <w:szCs w:val="24"/>
              </w:rPr>
              <w:t xml:space="preserve">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w:t>
            </w:r>
            <w:r w:rsidR="007B35B8" w:rsidRPr="007D377C">
              <w:rPr>
                <w:rFonts w:ascii="Times New Roman" w:hAnsi="Times New Roman" w:cs="Times New Roman"/>
                <w:sz w:val="24"/>
                <w:szCs w:val="24"/>
              </w:rPr>
              <w:t xml:space="preserve"> </w:t>
            </w:r>
            <w:r w:rsidR="00DC53E6" w:rsidRPr="007D377C">
              <w:rPr>
                <w:rFonts w:ascii="Times New Roman" w:hAnsi="Times New Roman" w:cs="Times New Roman"/>
                <w:sz w:val="24"/>
                <w:szCs w:val="24"/>
              </w:rPr>
              <w:t>12.04.2019</w:t>
            </w:r>
            <w:r w:rsidR="007B35B8" w:rsidRPr="007D377C">
              <w:rPr>
                <w:rFonts w:ascii="Times New Roman" w:hAnsi="Times New Roman" w:cs="Times New Roman"/>
                <w:sz w:val="24"/>
                <w:szCs w:val="24"/>
              </w:rPr>
              <w:t xml:space="preserve"> </w:t>
            </w:r>
            <w:r w:rsidR="0066590C" w:rsidRPr="007D377C">
              <w:rPr>
                <w:rFonts w:ascii="Times New Roman" w:hAnsi="Times New Roman" w:cs="Times New Roman"/>
                <w:sz w:val="24"/>
                <w:szCs w:val="24"/>
              </w:rPr>
              <w:br/>
            </w:r>
            <w:r w:rsidR="00DC53E6" w:rsidRPr="007D377C">
              <w:rPr>
                <w:rFonts w:ascii="Times New Roman" w:hAnsi="Times New Roman" w:cs="Times New Roman"/>
                <w:sz w:val="24"/>
                <w:szCs w:val="24"/>
              </w:rPr>
              <w:t>№ 11420-07-7/10401 направлено до Німецького товариства міжнародного співробітництва (GIZ) з проханням здійснити переклад англійською мовою.</w:t>
            </w:r>
          </w:p>
          <w:p w:rsidR="00855891" w:rsidRPr="007D377C" w:rsidRDefault="007134BF" w:rsidP="000A0745">
            <w:pPr>
              <w:ind w:firstLine="459"/>
              <w:jc w:val="both"/>
              <w:rPr>
                <w:rFonts w:ascii="Times New Roman" w:hAnsi="Times New Roman" w:cs="Times New Roman"/>
                <w:sz w:val="24"/>
                <w:szCs w:val="24"/>
              </w:rPr>
            </w:pPr>
            <w:r w:rsidRPr="007D377C">
              <w:rPr>
                <w:rFonts w:ascii="Times New Roman" w:eastAsia="Times New Roman" w:hAnsi="Times New Roman" w:cs="Times New Roman"/>
                <w:sz w:val="24"/>
                <w:szCs w:val="24"/>
                <w:lang w:eastAsia="uk-UA"/>
              </w:rPr>
              <w:t>П</w:t>
            </w:r>
            <w:r w:rsidR="00D34466" w:rsidRPr="007D377C">
              <w:rPr>
                <w:rFonts w:ascii="Times New Roman" w:eastAsia="Times New Roman" w:hAnsi="Times New Roman" w:cs="Times New Roman"/>
                <w:sz w:val="24"/>
                <w:szCs w:val="24"/>
                <w:lang w:eastAsia="uk-UA"/>
              </w:rPr>
              <w:t>орівняльн</w:t>
            </w:r>
            <w:r w:rsidR="000A0745" w:rsidRPr="007D377C">
              <w:rPr>
                <w:rFonts w:ascii="Times New Roman" w:eastAsia="Times New Roman" w:hAnsi="Times New Roman" w:cs="Times New Roman"/>
                <w:sz w:val="24"/>
                <w:szCs w:val="24"/>
                <w:lang w:eastAsia="uk-UA"/>
              </w:rPr>
              <w:t>у</w:t>
            </w:r>
            <w:r w:rsidR="00D34466" w:rsidRPr="007D377C">
              <w:rPr>
                <w:rFonts w:ascii="Times New Roman" w:eastAsia="Times New Roman" w:hAnsi="Times New Roman" w:cs="Times New Roman"/>
                <w:sz w:val="24"/>
                <w:szCs w:val="24"/>
                <w:lang w:eastAsia="uk-UA"/>
              </w:rPr>
              <w:t xml:space="preserve"> таблиц</w:t>
            </w:r>
            <w:r w:rsidR="000A0745" w:rsidRPr="007D377C">
              <w:rPr>
                <w:rFonts w:ascii="Times New Roman" w:eastAsia="Times New Roman" w:hAnsi="Times New Roman" w:cs="Times New Roman"/>
                <w:sz w:val="24"/>
                <w:szCs w:val="24"/>
                <w:lang w:eastAsia="uk-UA"/>
              </w:rPr>
              <w:t>ю</w:t>
            </w:r>
            <w:r w:rsidR="00D34466" w:rsidRPr="007D377C">
              <w:rPr>
                <w:rFonts w:ascii="Times New Roman" w:eastAsia="Times New Roman" w:hAnsi="Times New Roman" w:cs="Times New Roman"/>
                <w:sz w:val="24"/>
                <w:szCs w:val="24"/>
                <w:lang w:eastAsia="uk-UA"/>
              </w:rPr>
              <w:t xml:space="preserve"> л</w:t>
            </w:r>
            <w:r w:rsidR="00D34466" w:rsidRPr="007D377C">
              <w:rPr>
                <w:rFonts w:ascii="Times New Roman" w:hAnsi="Times New Roman" w:cs="Times New Roman"/>
                <w:sz w:val="24"/>
                <w:szCs w:val="24"/>
              </w:rPr>
              <w:t>истом Мінфіну</w:t>
            </w:r>
            <w:r w:rsidRPr="007D377C">
              <w:rPr>
                <w:rFonts w:ascii="Times New Roman" w:hAnsi="Times New Roman" w:cs="Times New Roman"/>
                <w:sz w:val="24"/>
                <w:szCs w:val="24"/>
              </w:rPr>
              <w:t xml:space="preserve"> </w:t>
            </w:r>
            <w:r w:rsidR="00D34466" w:rsidRPr="007D377C">
              <w:rPr>
                <w:rFonts w:ascii="Times New Roman" w:hAnsi="Times New Roman" w:cs="Times New Roman"/>
                <w:sz w:val="24"/>
                <w:szCs w:val="24"/>
              </w:rPr>
              <w:t xml:space="preserve">від 05.06.2019 </w:t>
            </w:r>
            <w:r w:rsidRPr="007D377C">
              <w:rPr>
                <w:rFonts w:ascii="Times New Roman" w:hAnsi="Times New Roman" w:cs="Times New Roman"/>
                <w:sz w:val="24"/>
                <w:szCs w:val="24"/>
              </w:rPr>
              <w:br/>
            </w:r>
            <w:r w:rsidR="00D34466" w:rsidRPr="007D377C">
              <w:rPr>
                <w:rFonts w:ascii="Times New Roman" w:hAnsi="Times New Roman" w:cs="Times New Roman"/>
                <w:sz w:val="24"/>
                <w:szCs w:val="24"/>
              </w:rPr>
              <w:t>№ 11420-03/2-3/14703 надіслано Урядовому офісу координації європейської та євроатлантичної інт</w:t>
            </w:r>
            <w:r w:rsidR="000E0CE3" w:rsidRPr="007D377C">
              <w:rPr>
                <w:rFonts w:ascii="Times New Roman" w:hAnsi="Times New Roman" w:cs="Times New Roman"/>
                <w:sz w:val="24"/>
                <w:szCs w:val="24"/>
              </w:rPr>
              <w:t>еграції для передачі Стороні ЄС</w:t>
            </w:r>
            <w:r w:rsidR="00855891" w:rsidRPr="007D377C">
              <w:rPr>
                <w:rFonts w:ascii="Times New Roman" w:hAnsi="Times New Roman" w:cs="Times New Roman"/>
                <w:sz w:val="24"/>
                <w:szCs w:val="24"/>
              </w:rPr>
              <w:t>.</w:t>
            </w:r>
          </w:p>
          <w:p w:rsidR="001037E6" w:rsidRPr="007D377C" w:rsidRDefault="00EE0028" w:rsidP="00DD4FB3">
            <w:pPr>
              <w:jc w:val="both"/>
              <w:rPr>
                <w:rFonts w:ascii="Times New Roman" w:hAnsi="Times New Roman" w:cs="Times New Roman"/>
                <w:color w:val="FF0000"/>
                <w:sz w:val="24"/>
                <w:szCs w:val="24"/>
              </w:rPr>
            </w:pPr>
            <w:r w:rsidRPr="007D377C">
              <w:rPr>
                <w:rFonts w:ascii="Times New Roman" w:hAnsi="Times New Roman" w:cs="Times New Roman"/>
                <w:bCs/>
                <w:i/>
                <w:sz w:val="24"/>
                <w:szCs w:val="24"/>
              </w:rPr>
              <w:t>(без змін).</w:t>
            </w:r>
          </w:p>
        </w:tc>
      </w:tr>
      <w:tr w:rsidR="001037E6" w:rsidRPr="007D377C" w:rsidTr="00905C5C">
        <w:tc>
          <w:tcPr>
            <w:tcW w:w="3828" w:type="dxa"/>
            <w:vMerge/>
          </w:tcPr>
          <w:p w:rsidR="001037E6" w:rsidRPr="007D377C" w:rsidRDefault="001037E6" w:rsidP="007D5650">
            <w:pPr>
              <w:pStyle w:val="a3"/>
              <w:jc w:val="center"/>
              <w:rPr>
                <w:rFonts w:ascii="Times New Roman" w:hAnsi="Times New Roman" w:cs="Times New Roman"/>
                <w:color w:val="FF0000"/>
                <w:sz w:val="24"/>
                <w:szCs w:val="24"/>
              </w:rPr>
            </w:pPr>
          </w:p>
        </w:tc>
        <w:tc>
          <w:tcPr>
            <w:tcW w:w="3998" w:type="dxa"/>
          </w:tcPr>
          <w:p w:rsidR="001037E6" w:rsidRPr="007D377C" w:rsidRDefault="001037E6" w:rsidP="007D5650">
            <w:pPr>
              <w:spacing w:line="228" w:lineRule="auto"/>
              <w:jc w:val="both"/>
              <w:rPr>
                <w:rFonts w:ascii="Times New Roman" w:hAnsi="Times New Roman" w:cs="Times New Roman"/>
                <w:sz w:val="24"/>
                <w:szCs w:val="24"/>
              </w:rPr>
            </w:pPr>
            <w:r w:rsidRPr="007D377C">
              <w:rPr>
                <w:rFonts w:ascii="Times New Roman" w:hAnsi="Times New Roman" w:cs="Times New Roman"/>
                <w:sz w:val="24"/>
                <w:szCs w:val="24"/>
              </w:rPr>
              <w:t xml:space="preserve">2) опрацювання порівняльної таблиці з експертами ЄС </w:t>
            </w:r>
          </w:p>
        </w:tc>
        <w:tc>
          <w:tcPr>
            <w:tcW w:w="7654" w:type="dxa"/>
          </w:tcPr>
          <w:p w:rsidR="00E80D7D" w:rsidRPr="007D377C" w:rsidRDefault="00EE0028" w:rsidP="006F047F">
            <w:pPr>
              <w:pStyle w:val="a3"/>
              <w:ind w:firstLine="464"/>
              <w:jc w:val="both"/>
              <w:rPr>
                <w:rFonts w:ascii="Times New Roman" w:hAnsi="Times New Roman" w:cs="Times New Roman"/>
                <w:sz w:val="24"/>
                <w:szCs w:val="24"/>
              </w:rPr>
            </w:pPr>
            <w:r w:rsidRPr="007D377C">
              <w:rPr>
                <w:rFonts w:ascii="Times New Roman" w:hAnsi="Times New Roman" w:cs="Times New Roman"/>
                <w:b/>
                <w:sz w:val="24"/>
                <w:szCs w:val="24"/>
              </w:rPr>
              <w:t>2)</w:t>
            </w:r>
            <w:r w:rsidR="00D34466" w:rsidRPr="007D377C">
              <w:rPr>
                <w:rFonts w:ascii="Times New Roman" w:hAnsi="Times New Roman" w:cs="Times New Roman"/>
                <w:b/>
                <w:sz w:val="24"/>
                <w:szCs w:val="24"/>
              </w:rPr>
              <w:t xml:space="preserve"> </w:t>
            </w:r>
            <w:r w:rsidRPr="007D377C">
              <w:rPr>
                <w:rFonts w:ascii="Times New Roman" w:hAnsi="Times New Roman" w:cs="Times New Roman"/>
                <w:b/>
                <w:sz w:val="24"/>
                <w:szCs w:val="24"/>
              </w:rPr>
              <w:t>Виконується.</w:t>
            </w:r>
            <w:r w:rsidR="006F047F" w:rsidRPr="007D377C">
              <w:rPr>
                <w:rFonts w:ascii="Times New Roman" w:hAnsi="Times New Roman" w:cs="Times New Roman"/>
                <w:b/>
                <w:sz w:val="24"/>
                <w:szCs w:val="24"/>
              </w:rPr>
              <w:t xml:space="preserve"> </w:t>
            </w:r>
            <w:r w:rsidR="00E80D7D" w:rsidRPr="007D377C">
              <w:rPr>
                <w:rFonts w:ascii="Times New Roman" w:hAnsi="Times New Roman" w:cs="Times New Roman"/>
                <w:sz w:val="24"/>
                <w:szCs w:val="24"/>
              </w:rPr>
              <w:t>03.10.2019 від Сторони ЄС були отримані коментарі до порівняльних таблиць.</w:t>
            </w:r>
          </w:p>
          <w:p w:rsidR="001037E6" w:rsidRPr="007D377C" w:rsidRDefault="00E80D7D" w:rsidP="00856EFE">
            <w:pPr>
              <w:pStyle w:val="a3"/>
              <w:ind w:firstLine="464"/>
              <w:jc w:val="both"/>
              <w:rPr>
                <w:rFonts w:ascii="Times New Roman" w:hAnsi="Times New Roman" w:cs="Times New Roman"/>
                <w:sz w:val="24"/>
                <w:szCs w:val="24"/>
              </w:rPr>
            </w:pPr>
            <w:r w:rsidRPr="007D377C">
              <w:rPr>
                <w:rFonts w:ascii="Times New Roman" w:hAnsi="Times New Roman" w:cs="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7C2D23" w:rsidRPr="007D377C" w:rsidRDefault="007C2D23" w:rsidP="007C2D23">
            <w:pPr>
              <w:pStyle w:val="a3"/>
              <w:ind w:firstLine="462"/>
              <w:jc w:val="both"/>
              <w:rPr>
                <w:rFonts w:ascii="Times New Roman" w:hAnsi="Times New Roman" w:cs="Times New Roman"/>
                <w:sz w:val="24"/>
                <w:szCs w:val="24"/>
              </w:rPr>
            </w:pPr>
            <w:r w:rsidRPr="007D377C">
              <w:rPr>
                <w:rFonts w:ascii="Times New Roman" w:hAnsi="Times New Roman" w:cs="Times New Roman"/>
                <w:sz w:val="24"/>
                <w:szCs w:val="24"/>
              </w:rPr>
              <w:t xml:space="preserve">29.01.2020 було проведено </w:t>
            </w:r>
            <w:proofErr w:type="spellStart"/>
            <w:r w:rsidRPr="007D377C">
              <w:rPr>
                <w:rFonts w:ascii="Times New Roman" w:hAnsi="Times New Roman" w:cs="Times New Roman"/>
                <w:sz w:val="24"/>
                <w:szCs w:val="24"/>
              </w:rPr>
              <w:t>відеоконференцію</w:t>
            </w:r>
            <w:proofErr w:type="spellEnd"/>
            <w:r w:rsidRPr="007D377C">
              <w:rPr>
                <w:rFonts w:ascii="Times New Roman" w:hAnsi="Times New Roman" w:cs="Times New Roman"/>
                <w:sz w:val="24"/>
                <w:szCs w:val="24"/>
              </w:rPr>
              <w:t xml:space="preserve"> з представниками </w:t>
            </w:r>
            <w:r w:rsidR="00D80A17" w:rsidRPr="007D377C">
              <w:rPr>
                <w:rFonts w:ascii="Times New Roman" w:hAnsi="Times New Roman" w:cs="Times New Roman"/>
                <w:sz w:val="24"/>
                <w:szCs w:val="24"/>
              </w:rPr>
              <w:t>ЄК (</w:t>
            </w:r>
            <w:r w:rsidRPr="007D377C">
              <w:rPr>
                <w:rFonts w:ascii="Times New Roman" w:hAnsi="Times New Roman" w:cs="Times New Roman"/>
                <w:sz w:val="24"/>
                <w:szCs w:val="24"/>
              </w:rPr>
              <w:t>DG TAXUD</w:t>
            </w:r>
            <w:r w:rsidR="00D80A17" w:rsidRPr="007D377C">
              <w:rPr>
                <w:rFonts w:ascii="Times New Roman" w:hAnsi="Times New Roman" w:cs="Times New Roman"/>
                <w:sz w:val="24"/>
                <w:szCs w:val="24"/>
              </w:rPr>
              <w:t>)</w:t>
            </w:r>
            <w:r w:rsidRPr="007D377C">
              <w:rPr>
                <w:rFonts w:ascii="Times New Roman" w:hAnsi="Times New Roman" w:cs="Times New Roman"/>
                <w:sz w:val="24"/>
                <w:szCs w:val="24"/>
              </w:rPr>
              <w:t xml:space="preserve"> щодо обговорення вищезазначених коментарів Сторони ЄС та проблемних питань адаптації законодавства України до Директиви Ради від 19.10.1992 92/83/ЄЕС.</w:t>
            </w:r>
          </w:p>
          <w:p w:rsidR="00555193" w:rsidRPr="007D377C" w:rsidRDefault="00555193" w:rsidP="00555193">
            <w:pPr>
              <w:ind w:firstLine="572"/>
              <w:jc w:val="both"/>
              <w:rPr>
                <w:rFonts w:ascii="Times New Roman" w:hAnsi="Times New Roman" w:cs="Times New Roman"/>
                <w:sz w:val="24"/>
                <w:szCs w:val="24"/>
              </w:rPr>
            </w:pPr>
            <w:r w:rsidRPr="007D377C">
              <w:rPr>
                <w:rFonts w:ascii="Times New Roman" w:hAnsi="Times New Roman" w:cs="Times New Roman"/>
                <w:sz w:val="24"/>
                <w:szCs w:val="24"/>
              </w:rPr>
              <w:t xml:space="preserve">За результатами </w:t>
            </w:r>
            <w:proofErr w:type="spellStart"/>
            <w:r w:rsidRPr="007D377C">
              <w:rPr>
                <w:rFonts w:ascii="Times New Roman" w:hAnsi="Times New Roman" w:cs="Times New Roman"/>
                <w:sz w:val="24"/>
                <w:szCs w:val="24"/>
              </w:rPr>
              <w:t>відеоконференції</w:t>
            </w:r>
            <w:proofErr w:type="spellEnd"/>
            <w:r w:rsidRPr="007D377C">
              <w:rPr>
                <w:rFonts w:ascii="Times New Roman" w:hAnsi="Times New Roman" w:cs="Times New Roman"/>
                <w:sz w:val="24"/>
                <w:szCs w:val="24"/>
              </w:rPr>
              <w:t xml:space="preserve"> вирішено: </w:t>
            </w:r>
          </w:p>
          <w:p w:rsidR="00555193" w:rsidRPr="007D377C" w:rsidRDefault="00555193" w:rsidP="00555193">
            <w:pPr>
              <w:ind w:firstLine="572"/>
              <w:jc w:val="both"/>
              <w:rPr>
                <w:rFonts w:ascii="Times New Roman" w:hAnsi="Times New Roman" w:cs="Times New Roman"/>
                <w:sz w:val="24"/>
                <w:szCs w:val="24"/>
              </w:rPr>
            </w:pPr>
            <w:r w:rsidRPr="007D377C">
              <w:rPr>
                <w:rFonts w:ascii="Times New Roman" w:hAnsi="Times New Roman" w:cs="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86268C" w:rsidRPr="007D377C" w:rsidRDefault="00555193" w:rsidP="00555193">
            <w:pPr>
              <w:pStyle w:val="a3"/>
              <w:ind w:firstLine="464"/>
              <w:jc w:val="both"/>
              <w:rPr>
                <w:rFonts w:ascii="Times New Roman" w:hAnsi="Times New Roman" w:cs="Times New Roman"/>
                <w:sz w:val="24"/>
                <w:szCs w:val="24"/>
              </w:rPr>
            </w:pPr>
            <w:r w:rsidRPr="007D377C">
              <w:rPr>
                <w:rFonts w:ascii="Times New Roman" w:hAnsi="Times New Roman" w:cs="Times New Roman"/>
                <w:sz w:val="24"/>
                <w:szCs w:val="24"/>
              </w:rPr>
              <w:t xml:space="preserve">2) з урахуванням пояснень, отриманих від Сторони ЄС, доопрацювати та направити Урядовому офісу координації європейської та євроатлантичної інтеграції </w:t>
            </w:r>
            <w:proofErr w:type="spellStart"/>
            <w:r w:rsidRPr="007D377C">
              <w:rPr>
                <w:rFonts w:ascii="Times New Roman" w:hAnsi="Times New Roman" w:cs="Times New Roman"/>
                <w:sz w:val="24"/>
                <w:szCs w:val="24"/>
              </w:rPr>
              <w:t>проєкт</w:t>
            </w:r>
            <w:proofErr w:type="spellEnd"/>
            <w:r w:rsidRPr="007D377C">
              <w:rPr>
                <w:rFonts w:ascii="Times New Roman" w:hAnsi="Times New Roman" w:cs="Times New Roman"/>
                <w:sz w:val="24"/>
                <w:szCs w:val="24"/>
              </w:rPr>
              <w:t xml:space="preserve"> рішення Ради асоціації про імплементацію Директиви 92/83/ЄЕС.</w:t>
            </w:r>
          </w:p>
          <w:p w:rsidR="00AB55AC" w:rsidRPr="007D377C" w:rsidRDefault="00AB55AC" w:rsidP="00555193">
            <w:pPr>
              <w:pStyle w:val="a3"/>
              <w:ind w:firstLine="464"/>
              <w:jc w:val="both"/>
              <w:rPr>
                <w:rFonts w:ascii="Times New Roman" w:hAnsi="Times New Roman" w:cs="Times New Roman"/>
                <w:sz w:val="24"/>
                <w:szCs w:val="24"/>
              </w:rPr>
            </w:pPr>
            <w:r w:rsidRPr="007D377C">
              <w:rPr>
                <w:rFonts w:ascii="Times New Roman" w:hAnsi="Times New Roman" w:cs="Times New Roman"/>
                <w:sz w:val="24"/>
                <w:szCs w:val="24"/>
              </w:rPr>
              <w:t xml:space="preserve">04.05.2020 листом Мінфіну № 11420-03/2-3/12977 Стороні ЄС </w:t>
            </w:r>
            <w:r w:rsidR="00862436">
              <w:rPr>
                <w:rFonts w:ascii="Times New Roman" w:hAnsi="Times New Roman" w:cs="Times New Roman"/>
                <w:sz w:val="24"/>
                <w:szCs w:val="24"/>
              </w:rPr>
              <w:t>(в копію -</w:t>
            </w:r>
            <w:r w:rsidRPr="007D377C">
              <w:rPr>
                <w:rFonts w:ascii="Times New Roman" w:hAnsi="Times New Roman" w:cs="Times New Roman"/>
                <w:sz w:val="24"/>
                <w:szCs w:val="24"/>
              </w:rPr>
              <w:t xml:space="preserve"> Урядов</w:t>
            </w:r>
            <w:r w:rsidR="00862436">
              <w:rPr>
                <w:rFonts w:ascii="Times New Roman" w:hAnsi="Times New Roman" w:cs="Times New Roman"/>
                <w:sz w:val="24"/>
                <w:szCs w:val="24"/>
              </w:rPr>
              <w:t>ий</w:t>
            </w:r>
            <w:r w:rsidRPr="007D377C">
              <w:rPr>
                <w:rFonts w:ascii="Times New Roman" w:hAnsi="Times New Roman" w:cs="Times New Roman"/>
                <w:sz w:val="24"/>
                <w:szCs w:val="24"/>
              </w:rPr>
              <w:t xml:space="preserve"> офіс координації європейської та євроатлантичної </w:t>
            </w:r>
            <w:r w:rsidR="00862436">
              <w:rPr>
                <w:rFonts w:ascii="Times New Roman" w:hAnsi="Times New Roman" w:cs="Times New Roman"/>
                <w:sz w:val="24"/>
                <w:szCs w:val="24"/>
              </w:rPr>
              <w:lastRenderedPageBreak/>
              <w:t>і</w:t>
            </w:r>
            <w:r w:rsidRPr="007D377C">
              <w:rPr>
                <w:rFonts w:ascii="Times New Roman" w:hAnsi="Times New Roman" w:cs="Times New Roman"/>
                <w:sz w:val="24"/>
                <w:szCs w:val="24"/>
              </w:rPr>
              <w:t>нтеграції</w:t>
            </w:r>
            <w:r w:rsidR="009468EE" w:rsidRPr="007D377C">
              <w:rPr>
                <w:rFonts w:ascii="Times New Roman" w:hAnsi="Times New Roman" w:cs="Times New Roman"/>
                <w:sz w:val="24"/>
                <w:szCs w:val="24"/>
              </w:rPr>
              <w:t xml:space="preserve"> СКМУ</w:t>
            </w:r>
            <w:r w:rsidR="00862436">
              <w:rPr>
                <w:rFonts w:ascii="Times New Roman" w:hAnsi="Times New Roman" w:cs="Times New Roman"/>
                <w:sz w:val="24"/>
                <w:szCs w:val="24"/>
              </w:rPr>
              <w:t>)</w:t>
            </w:r>
            <w:r w:rsidRPr="007D377C">
              <w:rPr>
                <w:rFonts w:ascii="Times New Roman" w:hAnsi="Times New Roman" w:cs="Times New Roman"/>
                <w:sz w:val="24"/>
                <w:szCs w:val="24"/>
              </w:rPr>
              <w:t xml:space="preserve"> направлено доопрацьовану порівняльну таблицю імплементації Директиви Ради 92/83/ЄЕС</w:t>
            </w:r>
            <w:r w:rsidRPr="007D377C">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 у національному законодавстві.</w:t>
            </w:r>
          </w:p>
          <w:p w:rsidR="007C2D23" w:rsidRPr="007D377C" w:rsidRDefault="007C2D23" w:rsidP="00555193">
            <w:pPr>
              <w:pStyle w:val="a3"/>
              <w:ind w:firstLine="464"/>
              <w:jc w:val="both"/>
              <w:rPr>
                <w:rFonts w:ascii="Times New Roman" w:hAnsi="Times New Roman" w:cs="Times New Roman"/>
                <w:i/>
                <w:sz w:val="24"/>
                <w:szCs w:val="24"/>
                <w:u w:val="single"/>
              </w:rPr>
            </w:pPr>
            <w:r w:rsidRPr="007D377C">
              <w:rPr>
                <w:rFonts w:ascii="Times New Roman" w:hAnsi="Times New Roman" w:cs="Times New Roman"/>
                <w:i/>
                <w:sz w:val="24"/>
                <w:szCs w:val="24"/>
                <w:u w:val="single"/>
              </w:rPr>
              <w:t xml:space="preserve">Щодо імплементації </w:t>
            </w:r>
            <w:r w:rsidRPr="007D377C">
              <w:rPr>
                <w:rFonts w:ascii="Times New Roman" w:eastAsia="Times New Roman" w:hAnsi="Times New Roman" w:cs="Times New Roman"/>
                <w:i/>
                <w:sz w:val="24"/>
                <w:szCs w:val="24"/>
                <w:u w:val="single"/>
                <w:lang w:eastAsia="uk-UA"/>
              </w:rPr>
              <w:t>Директиви Ради 2008/118/ЄС.</w:t>
            </w:r>
          </w:p>
          <w:p w:rsidR="00C454E9" w:rsidRPr="007D377C" w:rsidRDefault="00C454E9" w:rsidP="00D80A17">
            <w:pPr>
              <w:pStyle w:val="a3"/>
              <w:ind w:firstLine="464"/>
              <w:jc w:val="both"/>
              <w:rPr>
                <w:rFonts w:ascii="Times New Roman" w:hAnsi="Times New Roman" w:cs="Times New Roman"/>
                <w:sz w:val="24"/>
                <w:szCs w:val="24"/>
              </w:rPr>
            </w:pPr>
            <w:r w:rsidRPr="007D377C">
              <w:rPr>
                <w:rFonts w:ascii="Times New Roman" w:hAnsi="Times New Roman" w:cs="Times New Roman"/>
                <w:sz w:val="24"/>
                <w:szCs w:val="24"/>
              </w:rPr>
              <w:t>03 вересня 2019 року від Сторони ЄС отримано коментарі, підготовлені DG TAXUD щодо оцінки відповідності національного податкового законодавства Директиві 2008/118/ЄС. На</w:t>
            </w:r>
            <w:r w:rsidR="00D80A17" w:rsidRPr="007D377C">
              <w:rPr>
                <w:rFonts w:ascii="Times New Roman" w:hAnsi="Times New Roman" w:cs="Times New Roman"/>
                <w:sz w:val="24"/>
                <w:szCs w:val="24"/>
              </w:rPr>
              <w:t xml:space="preserve"> даний час</w:t>
            </w:r>
            <w:r w:rsidRPr="007D377C">
              <w:rPr>
                <w:rFonts w:ascii="Times New Roman" w:hAnsi="Times New Roman" w:cs="Times New Roman"/>
                <w:sz w:val="24"/>
                <w:szCs w:val="24"/>
              </w:rPr>
              <w:t xml:space="preserve"> триває опрацювання отриманих коментарів</w:t>
            </w:r>
            <w:r w:rsidR="005A6705" w:rsidRPr="007D377C">
              <w:rPr>
                <w:rFonts w:ascii="Times New Roman" w:hAnsi="Times New Roman" w:cs="Times New Roman"/>
                <w:sz w:val="24"/>
                <w:szCs w:val="24"/>
              </w:rPr>
              <w:t>.</w:t>
            </w:r>
          </w:p>
        </w:tc>
      </w:tr>
      <w:tr w:rsidR="001037E6" w:rsidRPr="007D377C" w:rsidTr="00905C5C">
        <w:tc>
          <w:tcPr>
            <w:tcW w:w="3828" w:type="dxa"/>
            <w:vMerge/>
          </w:tcPr>
          <w:p w:rsidR="001037E6" w:rsidRPr="007D377C" w:rsidRDefault="001037E6" w:rsidP="007D5650">
            <w:pPr>
              <w:pStyle w:val="a3"/>
              <w:jc w:val="center"/>
              <w:rPr>
                <w:rFonts w:ascii="Times New Roman" w:hAnsi="Times New Roman" w:cs="Times New Roman"/>
                <w:color w:val="FF0000"/>
                <w:sz w:val="24"/>
                <w:szCs w:val="24"/>
              </w:rPr>
            </w:pPr>
          </w:p>
        </w:tc>
        <w:tc>
          <w:tcPr>
            <w:tcW w:w="3998" w:type="dxa"/>
          </w:tcPr>
          <w:p w:rsidR="001037E6" w:rsidRPr="007D377C" w:rsidRDefault="001037E6" w:rsidP="007D5650">
            <w:pPr>
              <w:spacing w:line="228" w:lineRule="auto"/>
              <w:jc w:val="both"/>
              <w:rPr>
                <w:rFonts w:ascii="Times New Roman" w:hAnsi="Times New Roman" w:cs="Times New Roman"/>
                <w:sz w:val="24"/>
                <w:szCs w:val="24"/>
              </w:rPr>
            </w:pPr>
            <w:r w:rsidRPr="007D377C">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proofErr w:type="spellStart"/>
            <w:r w:rsidRPr="007D377C">
              <w:rPr>
                <w:rFonts w:ascii="Times New Roman" w:hAnsi="Times New Roman" w:cs="Times New Roman"/>
                <w:sz w:val="24"/>
                <w:szCs w:val="24"/>
              </w:rPr>
              <w:t>законо</w:t>
            </w:r>
            <w:r w:rsidR="00131D6B" w:rsidRPr="007D377C">
              <w:rPr>
                <w:rFonts w:ascii="Times New Roman" w:hAnsi="Times New Roman" w:cs="Times New Roman"/>
                <w:sz w:val="24"/>
                <w:szCs w:val="24"/>
              </w:rPr>
              <w:t>проє</w:t>
            </w:r>
            <w:r w:rsidRPr="007D377C">
              <w:rPr>
                <w:rFonts w:ascii="Times New Roman" w:hAnsi="Times New Roman" w:cs="Times New Roman"/>
                <w:sz w:val="24"/>
                <w:szCs w:val="24"/>
              </w:rPr>
              <w:t>кту</w:t>
            </w:r>
            <w:proofErr w:type="spellEnd"/>
            <w:r w:rsidRPr="007D377C">
              <w:rPr>
                <w:rFonts w:ascii="Times New Roman" w:hAnsi="Times New Roman" w:cs="Times New Roman"/>
                <w:sz w:val="24"/>
                <w:szCs w:val="24"/>
              </w:rPr>
              <w:t xml:space="preserve"> (за результатами аналізу відповідності національного законодавства положенням актів ЄС та за необхідності)</w:t>
            </w:r>
          </w:p>
          <w:p w:rsidR="001037E6" w:rsidRPr="007D377C" w:rsidRDefault="001037E6" w:rsidP="007D5650">
            <w:pPr>
              <w:spacing w:line="228" w:lineRule="auto"/>
              <w:jc w:val="both"/>
              <w:rPr>
                <w:rFonts w:ascii="Times New Roman" w:hAnsi="Times New Roman" w:cs="Times New Roman"/>
                <w:sz w:val="24"/>
                <w:szCs w:val="24"/>
              </w:rPr>
            </w:pPr>
          </w:p>
        </w:tc>
        <w:tc>
          <w:tcPr>
            <w:tcW w:w="7654" w:type="dxa"/>
          </w:tcPr>
          <w:p w:rsidR="001037E6" w:rsidRPr="007D377C" w:rsidRDefault="0066590C" w:rsidP="003B0F63">
            <w:pPr>
              <w:pStyle w:val="a3"/>
              <w:ind w:firstLine="464"/>
              <w:jc w:val="center"/>
              <w:rPr>
                <w:rFonts w:ascii="Times New Roman" w:hAnsi="Times New Roman" w:cs="Times New Roman"/>
                <w:sz w:val="24"/>
                <w:szCs w:val="24"/>
              </w:rPr>
            </w:pPr>
            <w:r w:rsidRPr="007D377C">
              <w:rPr>
                <w:rFonts w:ascii="Times New Roman" w:hAnsi="Times New Roman" w:cs="Times New Roman"/>
                <w:sz w:val="24"/>
                <w:szCs w:val="24"/>
              </w:rPr>
              <w:t>-</w:t>
            </w:r>
          </w:p>
        </w:tc>
      </w:tr>
      <w:tr w:rsidR="001037E6" w:rsidRPr="007D377C" w:rsidTr="00905C5C">
        <w:tc>
          <w:tcPr>
            <w:tcW w:w="3828" w:type="dxa"/>
            <w:vMerge w:val="restart"/>
          </w:tcPr>
          <w:p w:rsidR="001037E6" w:rsidRPr="007D377C" w:rsidRDefault="001037E6" w:rsidP="007D5650">
            <w:pPr>
              <w:jc w:val="both"/>
              <w:rPr>
                <w:rFonts w:ascii="Times New Roman" w:eastAsia="Times New Roman" w:hAnsi="Times New Roman" w:cs="Times New Roman"/>
                <w:sz w:val="24"/>
                <w:szCs w:val="24"/>
              </w:rPr>
            </w:pPr>
            <w:r w:rsidRPr="007D377C">
              <w:rPr>
                <w:rFonts w:ascii="Times New Roman" w:hAnsi="Times New Roman" w:cs="Times New Roman"/>
                <w:sz w:val="24"/>
                <w:szCs w:val="24"/>
              </w:rPr>
              <w:t>1490</w:t>
            </w:r>
            <w:r w:rsidR="00646F34" w:rsidRPr="007D377C">
              <w:rPr>
                <w:rFonts w:ascii="Times New Roman" w:hAnsi="Times New Roman" w:cs="Times New Roman"/>
                <w:sz w:val="24"/>
                <w:szCs w:val="24"/>
              </w:rPr>
              <w:t xml:space="preserve"> </w:t>
            </w:r>
            <w:r w:rsidRPr="007D377C">
              <w:rPr>
                <w:rFonts w:ascii="Times New Roman" w:hAnsi="Times New Roman" w:cs="Times New Roman"/>
                <w:sz w:val="24"/>
                <w:szCs w:val="24"/>
              </w:rPr>
              <w:t>-</w:t>
            </w:r>
            <w:r w:rsidR="00646F34" w:rsidRPr="007D377C">
              <w:rPr>
                <w:rFonts w:ascii="Times New Roman" w:hAnsi="Times New Roman" w:cs="Times New Roman"/>
                <w:sz w:val="24"/>
                <w:szCs w:val="24"/>
              </w:rPr>
              <w:t xml:space="preserve"> </w:t>
            </w:r>
            <w:r w:rsidR="00CE5D73" w:rsidRPr="007D377C">
              <w:rPr>
                <w:rFonts w:ascii="Times New Roman" w:hAnsi="Times New Roman" w:cs="Times New Roman"/>
                <w:sz w:val="24"/>
                <w:szCs w:val="24"/>
              </w:rPr>
              <w:t>1519,</w:t>
            </w:r>
            <w:r w:rsidR="00835D88" w:rsidRPr="007D377C">
              <w:rPr>
                <w:rFonts w:ascii="Times New Roman" w:hAnsi="Times New Roman" w:cs="Times New Roman"/>
                <w:sz w:val="24"/>
                <w:szCs w:val="24"/>
              </w:rPr>
              <w:t xml:space="preserve"> </w:t>
            </w:r>
            <w:r w:rsidRPr="007D377C">
              <w:rPr>
                <w:rFonts w:ascii="Times New Roman" w:hAnsi="Times New Roman" w:cs="Times New Roman"/>
                <w:sz w:val="24"/>
                <w:szCs w:val="24"/>
              </w:rPr>
              <w:t>1522</w:t>
            </w:r>
            <w:r w:rsidR="004629B8">
              <w:rPr>
                <w:rFonts w:ascii="Times New Roman" w:hAnsi="Times New Roman" w:cs="Times New Roman"/>
                <w:sz w:val="24"/>
                <w:szCs w:val="24"/>
              </w:rPr>
              <w:t xml:space="preserve"> щ</w:t>
            </w:r>
            <w:r w:rsidRPr="007D377C">
              <w:rPr>
                <w:rFonts w:ascii="Times New Roman" w:hAnsi="Times New Roman" w:cs="Times New Roman"/>
                <w:sz w:val="24"/>
                <w:szCs w:val="24"/>
              </w:rPr>
              <w:t xml:space="preserve">одо імплементації  окремих положень </w:t>
            </w:r>
            <w:r w:rsidRPr="007D377C">
              <w:rPr>
                <w:rFonts w:ascii="Times New Roman" w:eastAsia="Times New Roman" w:hAnsi="Times New Roman" w:cs="Times New Roman"/>
                <w:sz w:val="24"/>
                <w:szCs w:val="24"/>
              </w:rPr>
              <w:t>Директиви Ради ЄС № 2006/112/ЄС від</w:t>
            </w:r>
            <w:r w:rsidR="00773B5A" w:rsidRPr="007D377C">
              <w:rPr>
                <w:rFonts w:ascii="Times New Roman" w:eastAsia="Times New Roman" w:hAnsi="Times New Roman" w:cs="Times New Roman"/>
                <w:sz w:val="24"/>
                <w:szCs w:val="24"/>
              </w:rPr>
              <w:t xml:space="preserve"> </w:t>
            </w:r>
            <w:r w:rsidRPr="007D377C">
              <w:rPr>
                <w:rFonts w:ascii="Times New Roman" w:eastAsia="Times New Roman" w:hAnsi="Times New Roman" w:cs="Times New Roman"/>
                <w:sz w:val="24"/>
                <w:szCs w:val="24"/>
              </w:rPr>
              <w:t>28.11.2006 про спільну систему податку на додану вартість</w:t>
            </w:r>
          </w:p>
          <w:p w:rsidR="001037E6" w:rsidRPr="007D377C" w:rsidRDefault="001037E6" w:rsidP="007D5650">
            <w:pPr>
              <w:pStyle w:val="a3"/>
              <w:jc w:val="center"/>
              <w:rPr>
                <w:rFonts w:ascii="Times New Roman" w:hAnsi="Times New Roman" w:cs="Times New Roman"/>
                <w:sz w:val="24"/>
                <w:szCs w:val="24"/>
              </w:rPr>
            </w:pPr>
          </w:p>
        </w:tc>
        <w:tc>
          <w:tcPr>
            <w:tcW w:w="3998" w:type="dxa"/>
          </w:tcPr>
          <w:p w:rsidR="001037E6" w:rsidRPr="007D377C" w:rsidRDefault="001037E6" w:rsidP="007D5650">
            <w:pPr>
              <w:spacing w:line="228" w:lineRule="auto"/>
              <w:jc w:val="both"/>
              <w:rPr>
                <w:rFonts w:ascii="Times New Roman" w:hAnsi="Times New Roman" w:cs="Times New Roman"/>
                <w:sz w:val="24"/>
                <w:szCs w:val="24"/>
              </w:rPr>
            </w:pPr>
            <w:r w:rsidRPr="007D377C">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shd w:val="clear" w:color="auto" w:fill="auto"/>
          </w:tcPr>
          <w:p w:rsidR="006864C1" w:rsidRPr="007D377C" w:rsidRDefault="00F933C1" w:rsidP="006864C1">
            <w:pPr>
              <w:ind w:firstLine="459"/>
              <w:jc w:val="both"/>
              <w:rPr>
                <w:rFonts w:ascii="Times New Roman" w:eastAsia="Calibri" w:hAnsi="Times New Roman" w:cs="Times New Roman"/>
                <w:sz w:val="24"/>
                <w:szCs w:val="24"/>
              </w:rPr>
            </w:pPr>
            <w:r w:rsidRPr="007D377C">
              <w:rPr>
                <w:rFonts w:ascii="Times New Roman" w:hAnsi="Times New Roman" w:cs="Times New Roman"/>
                <w:b/>
                <w:sz w:val="24"/>
                <w:szCs w:val="24"/>
              </w:rPr>
              <w:t>1)</w:t>
            </w:r>
            <w:r w:rsidRPr="007D377C">
              <w:rPr>
                <w:rFonts w:ascii="Times New Roman" w:hAnsi="Times New Roman" w:cs="Times New Roman"/>
                <w:sz w:val="24"/>
                <w:szCs w:val="24"/>
              </w:rPr>
              <w:t xml:space="preserve"> </w:t>
            </w:r>
            <w:r w:rsidR="00F53473" w:rsidRPr="007D377C">
              <w:rPr>
                <w:rFonts w:ascii="Times New Roman" w:eastAsia="Calibri" w:hAnsi="Times New Roman" w:cs="Times New Roman"/>
                <w:b/>
                <w:sz w:val="24"/>
                <w:szCs w:val="24"/>
              </w:rPr>
              <w:t>Виконано.</w:t>
            </w:r>
            <w:r w:rsidR="006864C1" w:rsidRPr="007D377C">
              <w:rPr>
                <w:rFonts w:ascii="Times New Roman" w:eastAsia="Calibri" w:hAnsi="Times New Roman" w:cs="Times New Roman"/>
                <w:b/>
                <w:sz w:val="24"/>
                <w:szCs w:val="24"/>
              </w:rPr>
              <w:t xml:space="preserve"> </w:t>
            </w:r>
            <w:r w:rsidR="006864C1" w:rsidRPr="007D377C">
              <w:rPr>
                <w:rFonts w:ascii="Times New Roman" w:eastAsia="Calibri" w:hAnsi="Times New Roman" w:cs="Times New Roman"/>
                <w:sz w:val="24"/>
                <w:szCs w:val="24"/>
              </w:rPr>
              <w:t xml:space="preserve">У зв’язку з тим, що затверджений переклад Директиви 112 (версія станом на 01.06.2016) було отримано від Урядового офісу координації європейської та євроатлантичної інтеграції 04.06.2019, оновлення порівняльного аналізу (порівняльної таблиці) відповідності національного податкового законодавства положенням зазначеної Директиви ЄС українською мовою здійснено Міністерством фінансів України у стислі терміни. </w:t>
            </w:r>
          </w:p>
          <w:p w:rsidR="006864C1" w:rsidRPr="007D377C" w:rsidRDefault="006864C1" w:rsidP="006864C1">
            <w:pPr>
              <w:ind w:firstLine="459"/>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t>25.06.2019 актуалізовану порівняльну таблицю було узгоджено із членами робочої групи з адаптації законодавства України до законодавства ЄС в частині податку на додану вартість.</w:t>
            </w:r>
          </w:p>
          <w:p w:rsidR="008A7478" w:rsidRPr="007D377C" w:rsidRDefault="008A7478" w:rsidP="00E87E2D">
            <w:pPr>
              <w:ind w:firstLine="459"/>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t>Підготовлену Мінфіном порівняльну таблицю листом Мінфіну від 12.07.2019 № 11420-03/2-3/17953 надіслано Урядовому офісу</w:t>
            </w:r>
            <w:r w:rsidR="003871CC">
              <w:rPr>
                <w:rFonts w:ascii="Times New Roman" w:eastAsia="Calibri" w:hAnsi="Times New Roman" w:cs="Times New Roman"/>
                <w:sz w:val="24"/>
                <w:szCs w:val="24"/>
              </w:rPr>
              <w:t xml:space="preserve"> </w:t>
            </w:r>
            <w:r w:rsidRPr="007D377C">
              <w:rPr>
                <w:rFonts w:ascii="Times New Roman" w:eastAsia="Calibri" w:hAnsi="Times New Roman" w:cs="Times New Roman"/>
                <w:sz w:val="24"/>
                <w:szCs w:val="24"/>
              </w:rPr>
              <w:t>координації європейської та євроатлантичної інтеграції для передачі Стороні ЄС.</w:t>
            </w:r>
          </w:p>
          <w:p w:rsidR="00901532" w:rsidRPr="007D377C" w:rsidRDefault="006864C1" w:rsidP="00824AA1">
            <w:pPr>
              <w:ind w:firstLine="459"/>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t xml:space="preserve">Також на черговому засіданні робочої групи з питань імплементації положень Директиви 2006/112/ЄС про спільну систему податку на </w:t>
            </w:r>
            <w:r w:rsidRPr="007D377C">
              <w:rPr>
                <w:rFonts w:ascii="Times New Roman" w:eastAsia="Calibri" w:hAnsi="Times New Roman" w:cs="Times New Roman"/>
                <w:sz w:val="24"/>
                <w:szCs w:val="24"/>
              </w:rPr>
              <w:lastRenderedPageBreak/>
              <w:t xml:space="preserve">додану вартість від  </w:t>
            </w:r>
            <w:r w:rsidR="008720B9" w:rsidRPr="007D377C">
              <w:rPr>
                <w:rFonts w:ascii="Times New Roman" w:eastAsia="Calibri" w:hAnsi="Times New Roman" w:cs="Times New Roman"/>
                <w:sz w:val="24"/>
                <w:szCs w:val="24"/>
              </w:rPr>
              <w:t xml:space="preserve">28.11.2006 </w:t>
            </w:r>
            <w:r w:rsidRPr="007D377C">
              <w:rPr>
                <w:rFonts w:ascii="Times New Roman" w:eastAsia="Calibri" w:hAnsi="Times New Roman" w:cs="Times New Roman"/>
                <w:sz w:val="24"/>
                <w:szCs w:val="24"/>
              </w:rPr>
              <w:t xml:space="preserve">та Тринадцятої директиви Ради 86/560/ЄЕС від 17 листопада 1986 року у національне податкове законодавство, яке відбулося 15.08.2019, було прийнято рішення запропонувати Урядовому офісу координації європейської та євроатлантичної інтеграції Секретаріату Кабінету Міністрів України направити Європейській комісії порівняльну таблицю імплементації Директиви 112 до законодавства України для розгляду та надання висновків щодо відповідності норм національного законодавства положенням Директиви 112. </w:t>
            </w:r>
          </w:p>
          <w:p w:rsidR="001037E6" w:rsidRPr="007D377C" w:rsidRDefault="006864C1" w:rsidP="00824AA1">
            <w:pPr>
              <w:ind w:firstLine="459"/>
              <w:jc w:val="both"/>
              <w:rPr>
                <w:rFonts w:ascii="Times New Roman" w:eastAsia="Calibri" w:hAnsi="Times New Roman" w:cs="Times New Roman"/>
                <w:b/>
                <w:sz w:val="24"/>
                <w:szCs w:val="24"/>
                <w:lang w:val="en-US"/>
              </w:rPr>
            </w:pPr>
            <w:r w:rsidRPr="007D377C">
              <w:rPr>
                <w:rFonts w:ascii="Times New Roman" w:eastAsia="Calibri" w:hAnsi="Times New Roman" w:cs="Times New Roman"/>
                <w:sz w:val="24"/>
                <w:szCs w:val="24"/>
              </w:rPr>
              <w:t xml:space="preserve">Після отримання зазначених висновків та у разі необхідності підготувати </w:t>
            </w:r>
            <w:proofErr w:type="spellStart"/>
            <w:r w:rsidRPr="007D377C">
              <w:rPr>
                <w:rFonts w:ascii="Times New Roman" w:eastAsia="Calibri" w:hAnsi="Times New Roman" w:cs="Times New Roman"/>
                <w:sz w:val="24"/>
                <w:szCs w:val="24"/>
              </w:rPr>
              <w:t>законопроєкт</w:t>
            </w:r>
            <w:proofErr w:type="spellEnd"/>
            <w:r w:rsidRPr="007D377C">
              <w:rPr>
                <w:rFonts w:ascii="Times New Roman" w:eastAsia="Calibri" w:hAnsi="Times New Roman" w:cs="Times New Roman"/>
                <w:sz w:val="24"/>
                <w:szCs w:val="24"/>
              </w:rPr>
              <w:t xml:space="preserve"> про внесення відповідних змін до податкового законодавства України.</w:t>
            </w:r>
            <w:r w:rsidR="00EF5D10" w:rsidRPr="007D377C">
              <w:rPr>
                <w:rFonts w:ascii="Times New Roman" w:eastAsia="Calibri" w:hAnsi="Times New Roman" w:cs="Times New Roman"/>
                <w:sz w:val="24"/>
                <w:szCs w:val="24"/>
                <w:lang w:val="ru-RU"/>
              </w:rPr>
              <w:t xml:space="preserve"> </w:t>
            </w:r>
            <w:r w:rsidR="00EF5D10" w:rsidRPr="007D377C">
              <w:rPr>
                <w:rFonts w:ascii="Times New Roman" w:hAnsi="Times New Roman" w:cs="Times New Roman"/>
                <w:bCs/>
                <w:i/>
                <w:sz w:val="24"/>
                <w:szCs w:val="24"/>
              </w:rPr>
              <w:t>(без змін).</w:t>
            </w:r>
          </w:p>
        </w:tc>
      </w:tr>
      <w:tr w:rsidR="001037E6" w:rsidRPr="007D377C" w:rsidTr="00905C5C">
        <w:tc>
          <w:tcPr>
            <w:tcW w:w="3828" w:type="dxa"/>
            <w:vMerge/>
          </w:tcPr>
          <w:p w:rsidR="001037E6" w:rsidRPr="007D377C" w:rsidRDefault="001037E6" w:rsidP="007D5650">
            <w:pPr>
              <w:pStyle w:val="a3"/>
              <w:jc w:val="center"/>
              <w:rPr>
                <w:rFonts w:ascii="Times New Roman" w:hAnsi="Times New Roman" w:cs="Times New Roman"/>
                <w:color w:val="FF0000"/>
                <w:sz w:val="24"/>
                <w:szCs w:val="24"/>
              </w:rPr>
            </w:pPr>
          </w:p>
        </w:tc>
        <w:tc>
          <w:tcPr>
            <w:tcW w:w="3998" w:type="dxa"/>
          </w:tcPr>
          <w:p w:rsidR="001037E6" w:rsidRPr="007D377C" w:rsidRDefault="001037E6" w:rsidP="007D5650">
            <w:pPr>
              <w:spacing w:line="228" w:lineRule="auto"/>
              <w:jc w:val="both"/>
              <w:rPr>
                <w:rFonts w:ascii="Times New Roman" w:hAnsi="Times New Roman" w:cs="Times New Roman"/>
                <w:sz w:val="24"/>
                <w:szCs w:val="24"/>
              </w:rPr>
            </w:pPr>
            <w:r w:rsidRPr="007D377C">
              <w:rPr>
                <w:rFonts w:ascii="Times New Roman" w:hAnsi="Times New Roman" w:cs="Times New Roman"/>
                <w:sz w:val="24"/>
                <w:szCs w:val="24"/>
              </w:rPr>
              <w:t xml:space="preserve">2) опрацювання порівняльної таблиці з експертами ЄС </w:t>
            </w:r>
          </w:p>
        </w:tc>
        <w:tc>
          <w:tcPr>
            <w:tcW w:w="7654" w:type="dxa"/>
            <w:shd w:val="clear" w:color="auto" w:fill="auto"/>
          </w:tcPr>
          <w:p w:rsidR="001953F0" w:rsidRPr="007D377C" w:rsidRDefault="00F032BE" w:rsidP="001953F0">
            <w:pPr>
              <w:ind w:firstLine="459"/>
              <w:jc w:val="both"/>
              <w:rPr>
                <w:rFonts w:ascii="Times New Roman" w:hAnsi="Times New Roman" w:cs="Times New Roman"/>
                <w:color w:val="000000" w:themeColor="text1"/>
                <w:sz w:val="24"/>
                <w:szCs w:val="24"/>
              </w:rPr>
            </w:pPr>
            <w:r w:rsidRPr="007D377C">
              <w:rPr>
                <w:rFonts w:ascii="Times New Roman" w:hAnsi="Times New Roman" w:cs="Times New Roman"/>
                <w:b/>
                <w:sz w:val="24"/>
                <w:szCs w:val="24"/>
              </w:rPr>
              <w:t>2)</w:t>
            </w:r>
            <w:r w:rsidRPr="007D377C">
              <w:rPr>
                <w:rFonts w:ascii="Times New Roman" w:hAnsi="Times New Roman" w:cs="Times New Roman"/>
                <w:sz w:val="24"/>
                <w:szCs w:val="24"/>
              </w:rPr>
              <w:t xml:space="preserve"> </w:t>
            </w:r>
            <w:r w:rsidR="00291C16" w:rsidRPr="007D377C">
              <w:rPr>
                <w:rFonts w:ascii="Times New Roman" w:hAnsi="Times New Roman" w:cs="Times New Roman"/>
                <w:b/>
                <w:sz w:val="24"/>
                <w:szCs w:val="24"/>
              </w:rPr>
              <w:t>Виконується.</w:t>
            </w:r>
            <w:r w:rsidRPr="007D377C">
              <w:rPr>
                <w:rFonts w:ascii="Times New Roman" w:hAnsi="Times New Roman" w:cs="Times New Roman"/>
                <w:b/>
                <w:sz w:val="24"/>
                <w:szCs w:val="24"/>
              </w:rPr>
              <w:t xml:space="preserve"> </w:t>
            </w:r>
            <w:r w:rsidR="001953F0" w:rsidRPr="007D377C">
              <w:rPr>
                <w:rFonts w:ascii="Times New Roman" w:hAnsi="Times New Roman" w:cs="Times New Roman"/>
                <w:sz w:val="24"/>
                <w:szCs w:val="24"/>
              </w:rPr>
              <w:t>З метою оцінки поточного стану імплементації Директиви 2006/112 у національне</w:t>
            </w:r>
            <w:r w:rsidR="001953F0" w:rsidRPr="007D377C">
              <w:rPr>
                <w:rFonts w:ascii="Times New Roman" w:hAnsi="Times New Roman" w:cs="Times New Roman"/>
                <w:color w:val="000000" w:themeColor="text1"/>
                <w:sz w:val="24"/>
                <w:szCs w:val="24"/>
              </w:rPr>
              <w:t xml:space="preserve"> законодавство України та виконання зобов’язань згідно із Угодою про асоціацію </w:t>
            </w:r>
            <w:r w:rsidR="004A3BC3" w:rsidRPr="007D377C">
              <w:rPr>
                <w:rFonts w:ascii="Times New Roman" w:hAnsi="Times New Roman" w:cs="Times New Roman"/>
                <w:color w:val="000000" w:themeColor="text1"/>
                <w:sz w:val="24"/>
                <w:szCs w:val="24"/>
              </w:rPr>
              <w:t>Мінфіном</w:t>
            </w:r>
            <w:r w:rsidR="001953F0" w:rsidRPr="007D377C">
              <w:rPr>
                <w:rFonts w:ascii="Times New Roman" w:hAnsi="Times New Roman" w:cs="Times New Roman"/>
                <w:color w:val="000000" w:themeColor="text1"/>
                <w:sz w:val="24"/>
                <w:szCs w:val="24"/>
              </w:rPr>
              <w:t xml:space="preserve"> в рамках </w:t>
            </w:r>
            <w:proofErr w:type="spellStart"/>
            <w:r w:rsidR="001953F0" w:rsidRPr="007D377C">
              <w:rPr>
                <w:rFonts w:ascii="Times New Roman" w:hAnsi="Times New Roman" w:cs="Times New Roman"/>
                <w:color w:val="000000" w:themeColor="text1"/>
                <w:sz w:val="24"/>
                <w:szCs w:val="24"/>
              </w:rPr>
              <w:t>проєкту</w:t>
            </w:r>
            <w:proofErr w:type="spellEnd"/>
            <w:r w:rsidR="001953F0" w:rsidRPr="007D377C">
              <w:rPr>
                <w:rFonts w:ascii="Times New Roman" w:hAnsi="Times New Roman" w:cs="Times New Roman"/>
                <w:color w:val="000000" w:themeColor="text1"/>
                <w:sz w:val="24"/>
                <w:szCs w:val="24"/>
              </w:rPr>
              <w:t xml:space="preserve"> EU4PFM залуч</w:t>
            </w:r>
            <w:r w:rsidR="009F2838" w:rsidRPr="007D377C">
              <w:rPr>
                <w:rFonts w:ascii="Times New Roman" w:hAnsi="Times New Roman" w:cs="Times New Roman"/>
                <w:color w:val="000000" w:themeColor="text1"/>
                <w:sz w:val="24"/>
                <w:szCs w:val="24"/>
              </w:rPr>
              <w:t>ено</w:t>
            </w:r>
            <w:r w:rsidR="001953F0" w:rsidRPr="007D377C">
              <w:rPr>
                <w:rFonts w:ascii="Times New Roman" w:hAnsi="Times New Roman" w:cs="Times New Roman"/>
                <w:color w:val="000000" w:themeColor="text1"/>
                <w:sz w:val="24"/>
                <w:szCs w:val="24"/>
              </w:rPr>
              <w:t xml:space="preserve"> короткострокового міжнародного експерта із законодавства про податок на додану вартість. </w:t>
            </w:r>
          </w:p>
          <w:p w:rsidR="001037E6" w:rsidRPr="007D377C" w:rsidRDefault="001953F0" w:rsidP="00104F3A">
            <w:pPr>
              <w:ind w:firstLine="459"/>
              <w:jc w:val="both"/>
              <w:rPr>
                <w:rFonts w:ascii="Times New Roman" w:hAnsi="Times New Roman" w:cs="Times New Roman"/>
                <w:color w:val="000000" w:themeColor="text1"/>
                <w:sz w:val="24"/>
                <w:szCs w:val="24"/>
              </w:rPr>
            </w:pPr>
            <w:r w:rsidRPr="007D377C">
              <w:rPr>
                <w:rFonts w:ascii="Times New Roman" w:hAnsi="Times New Roman" w:cs="Times New Roman"/>
                <w:color w:val="000000" w:themeColor="text1"/>
                <w:sz w:val="24"/>
                <w:szCs w:val="24"/>
              </w:rPr>
              <w:t xml:space="preserve">9-13 грудня 2019 року у </w:t>
            </w:r>
            <w:r w:rsidR="00395580" w:rsidRPr="007D377C">
              <w:rPr>
                <w:rFonts w:ascii="Times New Roman" w:hAnsi="Times New Roman" w:cs="Times New Roman"/>
                <w:color w:val="000000" w:themeColor="text1"/>
                <w:sz w:val="24"/>
                <w:szCs w:val="24"/>
              </w:rPr>
              <w:t>Мінфіні</w:t>
            </w:r>
            <w:r w:rsidRPr="007D377C">
              <w:rPr>
                <w:rFonts w:ascii="Times New Roman" w:hAnsi="Times New Roman" w:cs="Times New Roman"/>
                <w:color w:val="000000" w:themeColor="text1"/>
                <w:sz w:val="24"/>
                <w:szCs w:val="24"/>
              </w:rPr>
              <w:t xml:space="preserve">  проведено перший семінар за участі міжнародного експерта </w:t>
            </w:r>
            <w:proofErr w:type="spellStart"/>
            <w:r w:rsidRPr="007D377C">
              <w:rPr>
                <w:rFonts w:ascii="Times New Roman" w:hAnsi="Times New Roman" w:cs="Times New Roman"/>
                <w:color w:val="000000" w:themeColor="text1"/>
                <w:sz w:val="24"/>
                <w:szCs w:val="24"/>
              </w:rPr>
              <w:t>проєкту</w:t>
            </w:r>
            <w:proofErr w:type="spellEnd"/>
            <w:r w:rsidRPr="007D377C">
              <w:rPr>
                <w:rFonts w:ascii="Times New Roman" w:hAnsi="Times New Roman" w:cs="Times New Roman"/>
                <w:color w:val="000000" w:themeColor="text1"/>
                <w:sz w:val="24"/>
                <w:szCs w:val="24"/>
              </w:rPr>
              <w:t xml:space="preserve"> EU4PFM з Німеччини та </w:t>
            </w:r>
            <w:r w:rsidRPr="007D377C">
              <w:rPr>
                <w:rFonts w:ascii="Times New Roman" w:hAnsi="Times New Roman"/>
                <w:bCs/>
                <w:color w:val="000000" w:themeColor="text1"/>
                <w:sz w:val="24"/>
                <w:szCs w:val="24"/>
              </w:rPr>
              <w:t>представників</w:t>
            </w:r>
            <w:r w:rsidRPr="007D377C">
              <w:rPr>
                <w:rFonts w:ascii="Times New Roman" w:hAnsi="Times New Roman"/>
                <w:bCs/>
                <w:color w:val="000000" w:themeColor="text1"/>
                <w:sz w:val="28"/>
                <w:szCs w:val="28"/>
              </w:rPr>
              <w:t xml:space="preserve"> </w:t>
            </w:r>
            <w:r w:rsidRPr="007D377C">
              <w:rPr>
                <w:rFonts w:ascii="Times New Roman" w:hAnsi="Times New Roman" w:cs="Times New Roman"/>
                <w:color w:val="000000" w:themeColor="text1"/>
                <w:sz w:val="24"/>
                <w:szCs w:val="24"/>
              </w:rPr>
              <w:t xml:space="preserve">секретаріату Комітету Верховної Ради України з питань фінансів, податкової та митної політики, Урядового офісу координації європейської та євроатлантичної інтеграції України, </w:t>
            </w:r>
            <w:r w:rsidR="00104F3A" w:rsidRPr="007D377C">
              <w:rPr>
                <w:rFonts w:ascii="Times New Roman" w:hAnsi="Times New Roman" w:cs="Times New Roman"/>
                <w:color w:val="000000" w:themeColor="text1"/>
                <w:sz w:val="24"/>
                <w:szCs w:val="24"/>
              </w:rPr>
              <w:t>Мінфіну</w:t>
            </w:r>
            <w:r w:rsidRPr="007D377C">
              <w:rPr>
                <w:rFonts w:ascii="Times New Roman" w:hAnsi="Times New Roman" w:cs="Times New Roman"/>
                <w:color w:val="000000" w:themeColor="text1"/>
                <w:sz w:val="24"/>
                <w:szCs w:val="24"/>
              </w:rPr>
              <w:t xml:space="preserve">, </w:t>
            </w:r>
            <w:r w:rsidR="00104F3A" w:rsidRPr="007D377C">
              <w:rPr>
                <w:rFonts w:ascii="Times New Roman" w:hAnsi="Times New Roman" w:cs="Times New Roman"/>
                <w:color w:val="000000" w:themeColor="text1"/>
                <w:sz w:val="24"/>
                <w:szCs w:val="24"/>
              </w:rPr>
              <w:t>Мінекономіки</w:t>
            </w:r>
            <w:r w:rsidRPr="007D377C">
              <w:rPr>
                <w:rFonts w:ascii="Times New Roman" w:hAnsi="Times New Roman" w:cs="Times New Roman"/>
                <w:color w:val="000000" w:themeColor="text1"/>
                <w:sz w:val="24"/>
                <w:szCs w:val="24"/>
              </w:rPr>
              <w:t xml:space="preserve">, </w:t>
            </w:r>
            <w:r w:rsidR="00104F3A" w:rsidRPr="007D377C">
              <w:rPr>
                <w:rFonts w:ascii="Times New Roman" w:hAnsi="Times New Roman" w:cs="Times New Roman"/>
                <w:color w:val="000000" w:themeColor="text1"/>
                <w:sz w:val="24"/>
                <w:szCs w:val="24"/>
              </w:rPr>
              <w:t xml:space="preserve">НБУ </w:t>
            </w:r>
            <w:r w:rsidRPr="007D377C">
              <w:rPr>
                <w:rFonts w:ascii="Times New Roman" w:hAnsi="Times New Roman" w:cs="Times New Roman"/>
                <w:color w:val="000000" w:themeColor="text1"/>
                <w:sz w:val="24"/>
                <w:szCs w:val="24"/>
              </w:rPr>
              <w:t xml:space="preserve">та </w:t>
            </w:r>
            <w:r w:rsidR="00104F3A" w:rsidRPr="007D377C">
              <w:rPr>
                <w:rFonts w:ascii="Times New Roman" w:hAnsi="Times New Roman" w:cs="Times New Roman"/>
                <w:color w:val="000000" w:themeColor="text1"/>
                <w:sz w:val="24"/>
                <w:szCs w:val="24"/>
              </w:rPr>
              <w:t>ДПС</w:t>
            </w:r>
            <w:r w:rsidRPr="007D377C">
              <w:rPr>
                <w:rFonts w:ascii="Times New Roman" w:hAnsi="Times New Roman" w:cs="Times New Roman"/>
                <w:color w:val="000000" w:themeColor="text1"/>
                <w:sz w:val="24"/>
                <w:szCs w:val="24"/>
              </w:rPr>
              <w:t>.  Під час семінару розпочато роботу щодо опрацювання порівняльної таблиці та надання експертом оцінки відповідності положень українського законодавства положенням законодавства ЄС.</w:t>
            </w:r>
          </w:p>
          <w:p w:rsidR="00D1676A" w:rsidRPr="007D377C" w:rsidRDefault="00D1676A" w:rsidP="00D1676A">
            <w:pPr>
              <w:ind w:firstLine="459"/>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t xml:space="preserve">10-14 лютого 2020 року у Міністерстві фінансів  було проведено другий семінар за участі міжнародного та національних експертів </w:t>
            </w:r>
            <w:proofErr w:type="spellStart"/>
            <w:r w:rsidRPr="007D377C">
              <w:rPr>
                <w:rFonts w:ascii="Times New Roman" w:eastAsia="Calibri" w:hAnsi="Times New Roman" w:cs="Times New Roman"/>
                <w:sz w:val="24"/>
                <w:szCs w:val="24"/>
              </w:rPr>
              <w:t>проєкту</w:t>
            </w:r>
            <w:proofErr w:type="spellEnd"/>
            <w:r w:rsidRPr="007D377C">
              <w:rPr>
                <w:rFonts w:ascii="Times New Roman" w:eastAsia="Calibri" w:hAnsi="Times New Roman" w:cs="Times New Roman"/>
                <w:sz w:val="24"/>
                <w:szCs w:val="24"/>
              </w:rPr>
              <w:t xml:space="preserve"> EU4PFM. Під час заходу здійснювалося продовження роботи з опрацювання порівняльної таблиці імплементації Директиви 112 у національне законодавство України із наданням міжнародним експертом </w:t>
            </w:r>
            <w:proofErr w:type="spellStart"/>
            <w:r w:rsidRPr="007D377C">
              <w:rPr>
                <w:rFonts w:ascii="Times New Roman" w:eastAsia="Calibri" w:hAnsi="Times New Roman" w:cs="Times New Roman"/>
                <w:sz w:val="24"/>
                <w:szCs w:val="24"/>
              </w:rPr>
              <w:t>проєкту</w:t>
            </w:r>
            <w:proofErr w:type="spellEnd"/>
            <w:r w:rsidRPr="007D377C">
              <w:rPr>
                <w:rFonts w:ascii="Times New Roman" w:eastAsia="Calibri" w:hAnsi="Times New Roman" w:cs="Times New Roman"/>
                <w:sz w:val="24"/>
                <w:szCs w:val="24"/>
              </w:rPr>
              <w:t xml:space="preserve"> EU4PFM оцінки відповідності положень українського законодавства положенням законодавства ЄС, а також обговорення </w:t>
            </w:r>
            <w:r w:rsidRPr="007D377C">
              <w:rPr>
                <w:rFonts w:ascii="Times New Roman" w:eastAsia="Calibri" w:hAnsi="Times New Roman" w:cs="Times New Roman"/>
                <w:sz w:val="24"/>
                <w:szCs w:val="24"/>
              </w:rPr>
              <w:lastRenderedPageBreak/>
              <w:t>проблемних питань адаптації та рекомендацій експертів щодо їх вирішення.</w:t>
            </w:r>
          </w:p>
          <w:p w:rsidR="004E58A3" w:rsidRPr="007D377C" w:rsidRDefault="004E58A3" w:rsidP="004E58A3">
            <w:pPr>
              <w:ind w:firstLine="459"/>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t xml:space="preserve">З огляду на обмеження проведення заходів </w:t>
            </w:r>
            <w:proofErr w:type="spellStart"/>
            <w:r w:rsidRPr="007D377C">
              <w:rPr>
                <w:rFonts w:ascii="Times New Roman" w:eastAsia="Calibri" w:hAnsi="Times New Roman" w:cs="Times New Roman"/>
                <w:sz w:val="24"/>
                <w:szCs w:val="24"/>
              </w:rPr>
              <w:t>офф</w:t>
            </w:r>
            <w:proofErr w:type="spellEnd"/>
            <w:r w:rsidRPr="007D377C">
              <w:rPr>
                <w:rFonts w:ascii="Times New Roman" w:eastAsia="Calibri" w:hAnsi="Times New Roman" w:cs="Times New Roman"/>
                <w:sz w:val="24"/>
                <w:szCs w:val="24"/>
              </w:rPr>
              <w:t xml:space="preserve">-лайн, що продовжують діяти у зв’язку із пандемією </w:t>
            </w:r>
            <w:proofErr w:type="spellStart"/>
            <w:r w:rsidRPr="007D377C">
              <w:rPr>
                <w:rFonts w:ascii="Times New Roman" w:eastAsia="Calibri" w:hAnsi="Times New Roman" w:cs="Times New Roman"/>
                <w:sz w:val="24"/>
                <w:szCs w:val="24"/>
              </w:rPr>
              <w:t>коронавірусу</w:t>
            </w:r>
            <w:proofErr w:type="spellEnd"/>
            <w:r w:rsidRPr="007D377C">
              <w:rPr>
                <w:rFonts w:ascii="Times New Roman" w:eastAsia="Calibri" w:hAnsi="Times New Roman" w:cs="Times New Roman"/>
                <w:sz w:val="24"/>
                <w:szCs w:val="24"/>
              </w:rPr>
              <w:t xml:space="preserve"> (COVID-19), у березні - травні 2020 року було проведено низку онлайн-семінарів з міжнародним та національними експертами.</w:t>
            </w:r>
          </w:p>
          <w:p w:rsidR="003871CC" w:rsidRPr="00D17EDD" w:rsidRDefault="004E58A3" w:rsidP="009D6FB6">
            <w:pPr>
              <w:ind w:firstLine="459"/>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t xml:space="preserve">За результатами роботи експертів підготовлено оновлену порівняльну таблицю імплементації Директиви Ради ЄС 2006/112/ЄС </w:t>
            </w:r>
            <w:r w:rsidRPr="007D377C">
              <w:rPr>
                <w:rFonts w:ascii="Times New Roman" w:eastAsia="Calibri" w:hAnsi="Times New Roman" w:cs="Times New Roman"/>
                <w:sz w:val="24"/>
                <w:szCs w:val="24"/>
              </w:rPr>
              <w:br/>
              <w:t xml:space="preserve">від 28.11.2006  про спільну систему податку на додану вартість у </w:t>
            </w:r>
            <w:r w:rsidRPr="007D377C">
              <w:rPr>
                <w:rFonts w:ascii="Times New Roman" w:eastAsia="Calibri" w:hAnsi="Times New Roman" w:cs="Times New Roman"/>
                <w:sz w:val="24"/>
                <w:szCs w:val="24"/>
              </w:rPr>
              <w:br/>
              <w:t>розділі V. Податок на додану вартість Податкового кодексу України (укр</w:t>
            </w:r>
            <w:r w:rsidR="0047657C">
              <w:rPr>
                <w:rFonts w:ascii="Times New Roman" w:eastAsia="Calibri" w:hAnsi="Times New Roman" w:cs="Times New Roman"/>
                <w:sz w:val="24"/>
                <w:szCs w:val="24"/>
              </w:rPr>
              <w:t>аїнською та англійською мовами), яку л</w:t>
            </w:r>
            <w:r w:rsidR="003871CC" w:rsidRPr="00432A93">
              <w:rPr>
                <w:rFonts w:ascii="Times New Roman" w:eastAsia="Calibri" w:hAnsi="Times New Roman" w:cs="Times New Roman"/>
                <w:sz w:val="24"/>
                <w:szCs w:val="24"/>
              </w:rPr>
              <w:t xml:space="preserve">истом </w:t>
            </w:r>
            <w:r w:rsidR="0047657C">
              <w:rPr>
                <w:rFonts w:ascii="Times New Roman" w:eastAsia="Calibri" w:hAnsi="Times New Roman" w:cs="Times New Roman"/>
                <w:sz w:val="24"/>
                <w:szCs w:val="24"/>
              </w:rPr>
              <w:t xml:space="preserve">Мінфіну </w:t>
            </w:r>
            <w:r w:rsidR="003871CC" w:rsidRPr="00432A93">
              <w:rPr>
                <w:rFonts w:ascii="Times New Roman" w:eastAsia="Calibri" w:hAnsi="Times New Roman" w:cs="Times New Roman"/>
                <w:sz w:val="24"/>
                <w:szCs w:val="24"/>
              </w:rPr>
              <w:t>від 08.07.2020</w:t>
            </w:r>
            <w:r w:rsidR="0047657C">
              <w:rPr>
                <w:rFonts w:ascii="Times New Roman" w:eastAsia="Calibri" w:hAnsi="Times New Roman" w:cs="Times New Roman"/>
                <w:sz w:val="24"/>
                <w:szCs w:val="24"/>
              </w:rPr>
              <w:t xml:space="preserve"> </w:t>
            </w:r>
            <w:r w:rsidR="003871CC" w:rsidRPr="00432A93">
              <w:rPr>
                <w:rFonts w:ascii="Times New Roman" w:eastAsia="Calibri" w:hAnsi="Times New Roman" w:cs="Times New Roman"/>
                <w:sz w:val="24"/>
                <w:szCs w:val="24"/>
              </w:rPr>
              <w:t xml:space="preserve">№ 11420-03/2-10/20566 направлено </w:t>
            </w:r>
            <w:r w:rsidR="00D17EDD">
              <w:rPr>
                <w:rFonts w:ascii="Times New Roman" w:eastAsia="Calibri" w:hAnsi="Times New Roman" w:cs="Times New Roman"/>
                <w:sz w:val="24"/>
                <w:szCs w:val="24"/>
              </w:rPr>
              <w:t xml:space="preserve">до </w:t>
            </w:r>
            <w:r w:rsidR="00D17EDD" w:rsidRPr="00432A93">
              <w:rPr>
                <w:rFonts w:ascii="Times New Roman" w:eastAsia="Calibri" w:hAnsi="Times New Roman" w:cs="Times New Roman"/>
                <w:sz w:val="24"/>
                <w:szCs w:val="24"/>
              </w:rPr>
              <w:t>Представництв</w:t>
            </w:r>
            <w:r w:rsidR="00D17EDD">
              <w:rPr>
                <w:rFonts w:ascii="Times New Roman" w:eastAsia="Calibri" w:hAnsi="Times New Roman" w:cs="Times New Roman"/>
                <w:sz w:val="24"/>
                <w:szCs w:val="24"/>
              </w:rPr>
              <w:t>а</w:t>
            </w:r>
            <w:r w:rsidR="00D17EDD" w:rsidRPr="00432A93">
              <w:rPr>
                <w:rFonts w:ascii="Times New Roman" w:eastAsia="Calibri" w:hAnsi="Times New Roman" w:cs="Times New Roman"/>
                <w:sz w:val="24"/>
                <w:szCs w:val="24"/>
              </w:rPr>
              <w:t xml:space="preserve"> ЄС в Україні </w:t>
            </w:r>
            <w:r w:rsidR="009D6FB6">
              <w:rPr>
                <w:rFonts w:ascii="Times New Roman" w:eastAsia="Calibri" w:hAnsi="Times New Roman" w:cs="Times New Roman"/>
                <w:sz w:val="24"/>
                <w:szCs w:val="24"/>
              </w:rPr>
              <w:t>(в копію</w:t>
            </w:r>
            <w:r w:rsidR="00B022F3">
              <w:rPr>
                <w:rFonts w:ascii="Times New Roman" w:eastAsia="Calibri" w:hAnsi="Times New Roman" w:cs="Times New Roman"/>
                <w:sz w:val="24"/>
                <w:szCs w:val="24"/>
              </w:rPr>
              <w:t xml:space="preserve"> -</w:t>
            </w:r>
            <w:r w:rsidR="00D17EDD" w:rsidRPr="00432A93">
              <w:rPr>
                <w:rFonts w:ascii="Times New Roman" w:eastAsia="Calibri" w:hAnsi="Times New Roman" w:cs="Times New Roman"/>
                <w:sz w:val="24"/>
                <w:szCs w:val="24"/>
              </w:rPr>
              <w:t xml:space="preserve"> Урядов</w:t>
            </w:r>
            <w:r w:rsidR="009D6FB6">
              <w:rPr>
                <w:rFonts w:ascii="Times New Roman" w:eastAsia="Calibri" w:hAnsi="Times New Roman" w:cs="Times New Roman"/>
                <w:sz w:val="24"/>
                <w:szCs w:val="24"/>
              </w:rPr>
              <w:t>ий</w:t>
            </w:r>
            <w:r w:rsidR="00D17EDD" w:rsidRPr="00432A93">
              <w:rPr>
                <w:rFonts w:ascii="Times New Roman" w:eastAsia="Calibri" w:hAnsi="Times New Roman" w:cs="Times New Roman"/>
                <w:sz w:val="24"/>
                <w:szCs w:val="24"/>
              </w:rPr>
              <w:t xml:space="preserve"> офіс координації європейської та євроатлантичної інтеграції України</w:t>
            </w:r>
            <w:r w:rsidR="00D17EDD">
              <w:rPr>
                <w:rFonts w:ascii="Times New Roman" w:eastAsia="Calibri" w:hAnsi="Times New Roman" w:cs="Times New Roman"/>
                <w:sz w:val="24"/>
                <w:szCs w:val="24"/>
              </w:rPr>
              <w:t xml:space="preserve"> СКМУ</w:t>
            </w:r>
            <w:r w:rsidR="002742D4">
              <w:rPr>
                <w:rFonts w:ascii="Times New Roman" w:eastAsia="Calibri" w:hAnsi="Times New Roman" w:cs="Times New Roman"/>
                <w:sz w:val="24"/>
                <w:szCs w:val="24"/>
              </w:rPr>
              <w:t>)</w:t>
            </w:r>
            <w:r w:rsidR="00D17EDD">
              <w:rPr>
                <w:rFonts w:ascii="Times New Roman" w:eastAsia="Calibri" w:hAnsi="Times New Roman" w:cs="Times New Roman"/>
                <w:sz w:val="24"/>
                <w:szCs w:val="24"/>
              </w:rPr>
              <w:t xml:space="preserve"> </w:t>
            </w:r>
            <w:r w:rsidR="00D17EDD" w:rsidRPr="00D17EDD">
              <w:rPr>
                <w:rFonts w:ascii="Times New Roman" w:eastAsia="Calibri" w:hAnsi="Times New Roman" w:cs="Times New Roman"/>
                <w:sz w:val="24"/>
                <w:szCs w:val="24"/>
              </w:rPr>
              <w:t>з метою отримання оцінки Європейською Стороною виконання Українською Стороною положень Угоди про асоціацію в частині імплементації Директиви Ради ЄС 2006/112/ЄС</w:t>
            </w:r>
            <w:r w:rsidR="00D17EDD">
              <w:rPr>
                <w:rFonts w:ascii="Times New Roman" w:eastAsia="Calibri" w:hAnsi="Times New Roman" w:cs="Times New Roman"/>
                <w:sz w:val="24"/>
                <w:szCs w:val="24"/>
              </w:rPr>
              <w:t>.</w:t>
            </w:r>
          </w:p>
        </w:tc>
      </w:tr>
      <w:tr w:rsidR="001037E6" w:rsidRPr="007D377C" w:rsidTr="00905C5C">
        <w:tc>
          <w:tcPr>
            <w:tcW w:w="3828" w:type="dxa"/>
            <w:vMerge/>
          </w:tcPr>
          <w:p w:rsidR="001037E6" w:rsidRPr="007D377C" w:rsidRDefault="001037E6" w:rsidP="007D5650">
            <w:pPr>
              <w:pStyle w:val="a3"/>
              <w:jc w:val="center"/>
              <w:rPr>
                <w:rFonts w:ascii="Times New Roman" w:hAnsi="Times New Roman" w:cs="Times New Roman"/>
                <w:color w:val="FF0000"/>
                <w:sz w:val="24"/>
                <w:szCs w:val="24"/>
              </w:rPr>
            </w:pPr>
          </w:p>
        </w:tc>
        <w:tc>
          <w:tcPr>
            <w:tcW w:w="3998" w:type="dxa"/>
          </w:tcPr>
          <w:p w:rsidR="001037E6" w:rsidRPr="007D377C" w:rsidRDefault="001037E6" w:rsidP="007D5650">
            <w:pPr>
              <w:spacing w:line="228" w:lineRule="auto"/>
              <w:jc w:val="both"/>
              <w:rPr>
                <w:rFonts w:ascii="Times New Roman" w:hAnsi="Times New Roman" w:cs="Times New Roman"/>
                <w:sz w:val="24"/>
                <w:szCs w:val="24"/>
              </w:rPr>
            </w:pPr>
            <w:r w:rsidRPr="007D377C">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proofErr w:type="spellStart"/>
            <w:r w:rsidRPr="007D377C">
              <w:rPr>
                <w:rFonts w:ascii="Times New Roman" w:hAnsi="Times New Roman" w:cs="Times New Roman"/>
                <w:sz w:val="24"/>
                <w:szCs w:val="24"/>
              </w:rPr>
              <w:t>законо</w:t>
            </w:r>
            <w:r w:rsidR="00131D6B" w:rsidRPr="007D377C">
              <w:rPr>
                <w:rFonts w:ascii="Times New Roman" w:hAnsi="Times New Roman" w:cs="Times New Roman"/>
                <w:sz w:val="24"/>
                <w:szCs w:val="24"/>
              </w:rPr>
              <w:t>проє</w:t>
            </w:r>
            <w:r w:rsidRPr="007D377C">
              <w:rPr>
                <w:rFonts w:ascii="Times New Roman" w:hAnsi="Times New Roman" w:cs="Times New Roman"/>
                <w:sz w:val="24"/>
                <w:szCs w:val="24"/>
              </w:rPr>
              <w:t>кту</w:t>
            </w:r>
            <w:proofErr w:type="spellEnd"/>
            <w:r w:rsidRPr="007D377C">
              <w:rPr>
                <w:rFonts w:ascii="Times New Roman" w:hAnsi="Times New Roman" w:cs="Times New Roman"/>
                <w:sz w:val="24"/>
                <w:szCs w:val="24"/>
              </w:rPr>
              <w:t xml:space="preserve"> (за результатами аналізу відповідності національного законодавства положенням актів ЄС та за необхідності)</w:t>
            </w:r>
          </w:p>
          <w:p w:rsidR="001037E6" w:rsidRPr="007D377C" w:rsidRDefault="001037E6" w:rsidP="007D5650">
            <w:pPr>
              <w:spacing w:line="228" w:lineRule="auto"/>
              <w:jc w:val="both"/>
              <w:rPr>
                <w:rFonts w:ascii="Times New Roman" w:hAnsi="Times New Roman" w:cs="Times New Roman"/>
                <w:sz w:val="24"/>
                <w:szCs w:val="24"/>
              </w:rPr>
            </w:pPr>
          </w:p>
        </w:tc>
        <w:tc>
          <w:tcPr>
            <w:tcW w:w="7654" w:type="dxa"/>
          </w:tcPr>
          <w:p w:rsidR="001037E6" w:rsidRPr="007D377C" w:rsidRDefault="001037E6" w:rsidP="003B0F63">
            <w:pPr>
              <w:pStyle w:val="a3"/>
              <w:ind w:firstLine="464"/>
              <w:jc w:val="center"/>
              <w:rPr>
                <w:rFonts w:ascii="Times New Roman" w:hAnsi="Times New Roman" w:cs="Times New Roman"/>
                <w:sz w:val="24"/>
                <w:szCs w:val="24"/>
              </w:rPr>
            </w:pPr>
            <w:r w:rsidRPr="007D377C">
              <w:rPr>
                <w:rFonts w:ascii="Times New Roman" w:hAnsi="Times New Roman" w:cs="Times New Roman"/>
                <w:sz w:val="24"/>
                <w:szCs w:val="24"/>
              </w:rPr>
              <w:t>-</w:t>
            </w:r>
          </w:p>
        </w:tc>
      </w:tr>
      <w:tr w:rsidR="005F730A" w:rsidRPr="007D377C" w:rsidTr="00905C5C">
        <w:tc>
          <w:tcPr>
            <w:tcW w:w="3828" w:type="dxa"/>
            <w:vMerge w:val="restart"/>
          </w:tcPr>
          <w:p w:rsidR="005F730A" w:rsidRPr="007D377C" w:rsidRDefault="005F730A" w:rsidP="007D5650">
            <w:pPr>
              <w:pStyle w:val="a3"/>
              <w:jc w:val="both"/>
              <w:rPr>
                <w:rFonts w:ascii="Times New Roman" w:hAnsi="Times New Roman" w:cs="Times New Roman"/>
                <w:sz w:val="24"/>
                <w:szCs w:val="24"/>
              </w:rPr>
            </w:pPr>
            <w:r w:rsidRPr="007D377C">
              <w:rPr>
                <w:rFonts w:ascii="Times New Roman" w:hAnsi="Times New Roman" w:cs="Times New Roman"/>
                <w:sz w:val="24"/>
                <w:szCs w:val="24"/>
              </w:rPr>
              <w:t>1520. Дотримання вимог ЄС під час впровадження положень щодо оподаткування інвестиційного золота</w:t>
            </w:r>
          </w:p>
        </w:tc>
        <w:tc>
          <w:tcPr>
            <w:tcW w:w="3998" w:type="dxa"/>
          </w:tcPr>
          <w:p w:rsidR="005F730A" w:rsidRPr="007D377C" w:rsidRDefault="005F730A" w:rsidP="007D5650">
            <w:pPr>
              <w:spacing w:line="228" w:lineRule="auto"/>
              <w:jc w:val="both"/>
              <w:rPr>
                <w:rFonts w:ascii="Times New Roman" w:hAnsi="Times New Roman" w:cs="Times New Roman"/>
                <w:sz w:val="24"/>
                <w:szCs w:val="24"/>
              </w:rPr>
            </w:pPr>
            <w:r w:rsidRPr="007D377C">
              <w:rPr>
                <w:rFonts w:ascii="Times New Roman" w:hAnsi="Times New Roman" w:cs="Times New Roman"/>
                <w:sz w:val="24"/>
                <w:szCs w:val="24"/>
              </w:rPr>
              <w:t>1) прийняття відповідальними органами рішення про можливість і доцільність внесення змін до Податкового кодексу України щодо особливостей оподаткування інвестиційного золота</w:t>
            </w:r>
          </w:p>
        </w:tc>
        <w:tc>
          <w:tcPr>
            <w:tcW w:w="7654" w:type="dxa"/>
          </w:tcPr>
          <w:p w:rsidR="004C1ABE" w:rsidRPr="007D377C" w:rsidRDefault="007002EC" w:rsidP="00BE2D3B">
            <w:pPr>
              <w:ind w:firstLine="462"/>
              <w:jc w:val="both"/>
              <w:rPr>
                <w:rFonts w:ascii="Times New Roman" w:eastAsia="Calibri" w:hAnsi="Times New Roman" w:cs="Times New Roman"/>
                <w:b/>
                <w:sz w:val="24"/>
                <w:szCs w:val="24"/>
              </w:rPr>
            </w:pPr>
            <w:r w:rsidRPr="007D377C">
              <w:rPr>
                <w:rFonts w:ascii="Times New Roman" w:eastAsia="Calibri" w:hAnsi="Times New Roman" w:cs="Times New Roman"/>
                <w:b/>
                <w:sz w:val="24"/>
                <w:szCs w:val="24"/>
              </w:rPr>
              <w:t>1) Виконується</w:t>
            </w:r>
            <w:r w:rsidR="00021503" w:rsidRPr="007D377C">
              <w:rPr>
                <w:rFonts w:ascii="Times New Roman" w:eastAsia="Calibri" w:hAnsi="Times New Roman" w:cs="Times New Roman"/>
                <w:b/>
                <w:sz w:val="24"/>
                <w:szCs w:val="24"/>
              </w:rPr>
              <w:t xml:space="preserve">. </w:t>
            </w:r>
          </w:p>
          <w:p w:rsidR="00455B5E" w:rsidRPr="007D377C" w:rsidRDefault="00455B5E" w:rsidP="00455B5E">
            <w:pPr>
              <w:ind w:firstLine="462"/>
              <w:jc w:val="both"/>
              <w:rPr>
                <w:rFonts w:ascii="Times New Roman" w:hAnsi="Times New Roman"/>
                <w:sz w:val="24"/>
                <w:szCs w:val="24"/>
                <w:lang w:val="ru-RU"/>
              </w:rPr>
            </w:pPr>
            <w:r w:rsidRPr="007D377C">
              <w:rPr>
                <w:rFonts w:ascii="Times New Roman" w:hAnsi="Times New Roman"/>
                <w:sz w:val="24"/>
                <w:szCs w:val="24"/>
              </w:rPr>
              <w:t xml:space="preserve">Робота по пункту 1520 виконується в рамках виконання пунктів 1490 - 1519, 1522, оскільки зазначене питання має розглядатися в </w:t>
            </w:r>
            <w:r w:rsidRPr="007D377C">
              <w:rPr>
                <w:rFonts w:ascii="Times New Roman" w:hAnsi="Times New Roman"/>
                <w:sz w:val="24"/>
                <w:szCs w:val="24"/>
                <w:lang w:val="ru-RU"/>
              </w:rPr>
              <w:t>ц</w:t>
            </w:r>
            <w:r w:rsidRPr="007D377C">
              <w:rPr>
                <w:rFonts w:ascii="Times New Roman" w:hAnsi="Times New Roman"/>
                <w:sz w:val="24"/>
                <w:szCs w:val="24"/>
              </w:rPr>
              <w:t>і</w:t>
            </w:r>
            <w:r w:rsidRPr="007D377C">
              <w:rPr>
                <w:rFonts w:ascii="Times New Roman" w:hAnsi="Times New Roman"/>
                <w:sz w:val="24"/>
                <w:szCs w:val="24"/>
                <w:lang w:val="ru-RU"/>
              </w:rPr>
              <w:t xml:space="preserve">лому </w:t>
            </w:r>
            <w:r w:rsidRPr="007D377C">
              <w:rPr>
                <w:rFonts w:ascii="Times New Roman" w:hAnsi="Times New Roman"/>
                <w:sz w:val="24"/>
                <w:szCs w:val="24"/>
              </w:rPr>
              <w:t>рамках імплементації положень Директиви Ради ЄС № 2006/112/ЄС</w:t>
            </w:r>
            <w:r w:rsidR="00D85680" w:rsidRPr="007D377C">
              <w:rPr>
                <w:rFonts w:ascii="Times New Roman" w:hAnsi="Times New Roman"/>
                <w:sz w:val="24"/>
                <w:szCs w:val="24"/>
              </w:rPr>
              <w:br/>
            </w:r>
            <w:r w:rsidRPr="007D377C">
              <w:rPr>
                <w:rFonts w:ascii="Times New Roman" w:hAnsi="Times New Roman"/>
                <w:sz w:val="24"/>
                <w:szCs w:val="24"/>
              </w:rPr>
              <w:t>від 28.11.2006 року про спільну систему податку на додану вартість</w:t>
            </w:r>
            <w:r w:rsidRPr="007D377C">
              <w:rPr>
                <w:rFonts w:ascii="Times New Roman" w:hAnsi="Times New Roman"/>
                <w:sz w:val="24"/>
                <w:szCs w:val="24"/>
                <w:lang w:val="ru-RU"/>
              </w:rPr>
              <w:t>.</w:t>
            </w:r>
          </w:p>
          <w:p w:rsidR="00455B5E" w:rsidRPr="007D377C" w:rsidRDefault="00455B5E" w:rsidP="00455B5E">
            <w:pPr>
              <w:ind w:firstLine="462"/>
              <w:jc w:val="both"/>
              <w:rPr>
                <w:rFonts w:ascii="Times New Roman" w:hAnsi="Times New Roman"/>
                <w:sz w:val="24"/>
                <w:szCs w:val="24"/>
              </w:rPr>
            </w:pPr>
            <w:r w:rsidRPr="007D377C">
              <w:rPr>
                <w:rFonts w:ascii="Times New Roman" w:hAnsi="Times New Roman"/>
                <w:sz w:val="24"/>
                <w:szCs w:val="24"/>
              </w:rPr>
              <w:t xml:space="preserve">Крім того, Мінфін листом від 14.06.2019 № 11310-10-10/15542 звернувся до НБУ з проханням провести аналіз впливу положень Директиви 112 в частині оподаткування податком на додану вартість </w:t>
            </w:r>
            <w:r w:rsidRPr="007D377C">
              <w:rPr>
                <w:rFonts w:ascii="Times New Roman" w:hAnsi="Times New Roman"/>
                <w:sz w:val="24"/>
                <w:szCs w:val="24"/>
              </w:rPr>
              <w:lastRenderedPageBreak/>
              <w:t>інвестиційного золота на державний бюджет, оскільки у разі прийняття рішення щодо доцільності імплементації положень Директиви 112 шляхом внесення змін до Податкового Кодексу України, необхідно буде скасувати існуюче на сьогодні звільнення від оподаткування податком на додану вартість на операції з обігу срібла, платини, металів платинової групи та замість звільнення від оподаткування податком на додану вартість ввести нульову ставку податку на операції з обігу золота.</w:t>
            </w:r>
          </w:p>
          <w:p w:rsidR="00455B5E" w:rsidRPr="007D377C" w:rsidRDefault="00455B5E" w:rsidP="00455B5E">
            <w:pPr>
              <w:ind w:firstLine="462"/>
              <w:jc w:val="both"/>
              <w:rPr>
                <w:rFonts w:ascii="Times New Roman" w:hAnsi="Times New Roman"/>
                <w:sz w:val="24"/>
                <w:szCs w:val="24"/>
              </w:rPr>
            </w:pPr>
            <w:r w:rsidRPr="007D377C">
              <w:rPr>
                <w:rFonts w:ascii="Times New Roman" w:hAnsi="Times New Roman"/>
                <w:sz w:val="24"/>
                <w:szCs w:val="24"/>
              </w:rPr>
              <w:t>Листом від 21.08.2019 №23-0005/43299 Національний банк України повідомив Міністерство фінансів України про те, що передумовою внесення змін до Податкового кодексу України є внесення змін до загального законодавства, що регулює ринок банківських металів, зокрема в частині регулювання інвестиційного золота.</w:t>
            </w:r>
          </w:p>
          <w:p w:rsidR="00EC73A6" w:rsidRPr="007D377C" w:rsidRDefault="00EC73A6" w:rsidP="00EC73A6">
            <w:pPr>
              <w:ind w:firstLine="462"/>
              <w:jc w:val="both"/>
              <w:rPr>
                <w:rFonts w:ascii="Times New Roman" w:hAnsi="Times New Roman"/>
                <w:sz w:val="24"/>
                <w:szCs w:val="24"/>
              </w:rPr>
            </w:pPr>
            <w:r w:rsidRPr="007D377C">
              <w:rPr>
                <w:rFonts w:ascii="Times New Roman" w:hAnsi="Times New Roman"/>
                <w:sz w:val="24"/>
                <w:szCs w:val="24"/>
              </w:rPr>
              <w:t xml:space="preserve">Внесення відповідних змін до законодавства вимагає виваженого підходу, оскільки такі зміни можуть мати значний вплив не лише на ціноутворення активів, а й на діяльність банків та юридичних осіб. </w:t>
            </w:r>
          </w:p>
          <w:p w:rsidR="00EC73A6" w:rsidRPr="007D377C" w:rsidRDefault="00EC73A6" w:rsidP="00EC73A6">
            <w:pPr>
              <w:ind w:firstLine="462"/>
              <w:jc w:val="both"/>
              <w:rPr>
                <w:rFonts w:ascii="Times New Roman" w:hAnsi="Times New Roman"/>
                <w:sz w:val="24"/>
                <w:szCs w:val="24"/>
              </w:rPr>
            </w:pPr>
            <w:r w:rsidRPr="007D377C">
              <w:rPr>
                <w:rFonts w:ascii="Times New Roman" w:hAnsi="Times New Roman"/>
                <w:sz w:val="24"/>
                <w:szCs w:val="24"/>
              </w:rPr>
              <w:t xml:space="preserve">Здійснений Національним банком України, детальний аналіз порушеного питання виявив необхідність більш глибокого осмислення усіх аспектів ринку банківських металів, вивчення потенційного впливу на ринок і можливих ризиків, пов’язаних з внесенням змін до законодавства, а також попереднього обговорення змін до законодавства не лише з банківською спільнотою, а й з представниками бізнес-середовищем. </w:t>
            </w:r>
          </w:p>
          <w:p w:rsidR="00BE2D3B" w:rsidRPr="007D377C" w:rsidRDefault="00EC73A6" w:rsidP="00EC73A6">
            <w:pPr>
              <w:ind w:firstLine="462"/>
              <w:jc w:val="both"/>
              <w:rPr>
                <w:rFonts w:ascii="Times New Roman" w:hAnsi="Times New Roman"/>
                <w:sz w:val="24"/>
                <w:szCs w:val="24"/>
              </w:rPr>
            </w:pPr>
            <w:r w:rsidRPr="007D377C">
              <w:rPr>
                <w:rFonts w:ascii="Times New Roman" w:hAnsi="Times New Roman"/>
                <w:sz w:val="24"/>
                <w:szCs w:val="24"/>
              </w:rPr>
              <w:t>Зазначене потребує проведення додаткової роботи для вироблення подальшої покрокової стратегії щодо реалізації ініціатив.</w:t>
            </w:r>
          </w:p>
          <w:p w:rsidR="00EC73A6" w:rsidRPr="007D377C" w:rsidRDefault="00EC73A6" w:rsidP="001368C9">
            <w:pPr>
              <w:ind w:firstLine="462"/>
              <w:jc w:val="both"/>
              <w:rPr>
                <w:rFonts w:ascii="Times New Roman" w:hAnsi="Times New Roman"/>
                <w:sz w:val="24"/>
                <w:szCs w:val="24"/>
              </w:rPr>
            </w:pPr>
            <w:r w:rsidRPr="007D377C">
              <w:rPr>
                <w:rFonts w:ascii="Times New Roman" w:hAnsi="Times New Roman"/>
                <w:sz w:val="24"/>
                <w:szCs w:val="24"/>
              </w:rPr>
              <w:t xml:space="preserve">Питання щодо оподаткування інвестиційного золота розглядалося під час семінару (Мінфін, 9-13 грудня 2019 року) за участі міжнародного експерта </w:t>
            </w:r>
            <w:proofErr w:type="spellStart"/>
            <w:r w:rsidRPr="007D377C">
              <w:rPr>
                <w:rFonts w:ascii="Times New Roman" w:hAnsi="Times New Roman"/>
                <w:sz w:val="24"/>
                <w:szCs w:val="24"/>
              </w:rPr>
              <w:t>проєкту</w:t>
            </w:r>
            <w:proofErr w:type="spellEnd"/>
            <w:r w:rsidRPr="007D377C">
              <w:rPr>
                <w:rFonts w:ascii="Times New Roman" w:hAnsi="Times New Roman"/>
                <w:sz w:val="24"/>
                <w:szCs w:val="24"/>
              </w:rPr>
              <w:t xml:space="preserve"> EU4PFM з Німеччини та представників секретаріату Комітету Верховної Ради України з питань фінансів, податкової та митної політики, Урядового офісу координації європейської та євроатлантичної інтеграції України, Мінфіну, Мінекономіки, НБУ та ДПС</w:t>
            </w:r>
            <w:r w:rsidR="00FC11B2" w:rsidRPr="007D377C">
              <w:rPr>
                <w:rFonts w:ascii="Times New Roman" w:hAnsi="Times New Roman"/>
                <w:sz w:val="24"/>
                <w:szCs w:val="24"/>
              </w:rPr>
              <w:t xml:space="preserve"> </w:t>
            </w:r>
            <w:r w:rsidR="00FC11B2" w:rsidRPr="007D377C">
              <w:rPr>
                <w:rFonts w:ascii="Times New Roman" w:eastAsia="Calibri" w:hAnsi="Times New Roman" w:cs="Times New Roman"/>
                <w:sz w:val="24"/>
                <w:szCs w:val="24"/>
              </w:rPr>
              <w:t>(без змін).</w:t>
            </w:r>
          </w:p>
        </w:tc>
      </w:tr>
      <w:tr w:rsidR="005F730A" w:rsidRPr="007D377C" w:rsidTr="00905C5C">
        <w:tc>
          <w:tcPr>
            <w:tcW w:w="3828" w:type="dxa"/>
            <w:vMerge/>
          </w:tcPr>
          <w:p w:rsidR="005F730A" w:rsidRPr="007D377C" w:rsidRDefault="005F730A" w:rsidP="007D5650">
            <w:pPr>
              <w:pStyle w:val="a3"/>
              <w:jc w:val="both"/>
              <w:rPr>
                <w:rFonts w:ascii="Times New Roman" w:hAnsi="Times New Roman" w:cs="Times New Roman"/>
                <w:sz w:val="24"/>
                <w:szCs w:val="24"/>
              </w:rPr>
            </w:pPr>
          </w:p>
        </w:tc>
        <w:tc>
          <w:tcPr>
            <w:tcW w:w="3998" w:type="dxa"/>
          </w:tcPr>
          <w:p w:rsidR="005F730A" w:rsidRPr="007D377C" w:rsidRDefault="005F730A" w:rsidP="007D5650">
            <w:pPr>
              <w:spacing w:line="228" w:lineRule="auto"/>
              <w:jc w:val="both"/>
              <w:rPr>
                <w:rFonts w:ascii="Times New Roman" w:hAnsi="Times New Roman" w:cs="Times New Roman"/>
                <w:sz w:val="24"/>
                <w:szCs w:val="24"/>
              </w:rPr>
            </w:pPr>
            <w:r w:rsidRPr="007D377C">
              <w:rPr>
                <w:rFonts w:ascii="Times New Roman" w:hAnsi="Times New Roman" w:cs="Times New Roman"/>
                <w:sz w:val="24"/>
                <w:szCs w:val="24"/>
              </w:rPr>
              <w:t xml:space="preserve">2) розроблення, подання на розгляд Кабінету Міністрів України та забезпечення супроводження розгляду Верховною Радою України </w:t>
            </w:r>
            <w:r w:rsidRPr="007D377C">
              <w:rPr>
                <w:rFonts w:ascii="Times New Roman" w:hAnsi="Times New Roman" w:cs="Times New Roman"/>
                <w:sz w:val="24"/>
                <w:szCs w:val="24"/>
              </w:rPr>
              <w:lastRenderedPageBreak/>
              <w:t>відповідного законопроекту (у разі прийняття відповідальними органами рішення про доцільність внесення змін до Податкового кодексу України та за результатами оцінки Європейською комісією відповідності українського податкового законодавства положенням Директиви Ради 2006/112/ЄС)”</w:t>
            </w:r>
          </w:p>
        </w:tc>
        <w:tc>
          <w:tcPr>
            <w:tcW w:w="7654" w:type="dxa"/>
          </w:tcPr>
          <w:p w:rsidR="005F730A" w:rsidRPr="007D377C" w:rsidRDefault="007002EC" w:rsidP="00393199">
            <w:pPr>
              <w:pStyle w:val="a3"/>
              <w:ind w:firstLine="601"/>
              <w:jc w:val="both"/>
              <w:rPr>
                <w:rFonts w:ascii="Times New Roman" w:hAnsi="Times New Roman" w:cs="Times New Roman"/>
                <w:b/>
                <w:sz w:val="24"/>
                <w:szCs w:val="24"/>
              </w:rPr>
            </w:pPr>
            <w:r w:rsidRPr="007D377C">
              <w:rPr>
                <w:rFonts w:ascii="Times New Roman" w:hAnsi="Times New Roman" w:cs="Times New Roman"/>
                <w:b/>
                <w:sz w:val="24"/>
                <w:szCs w:val="24"/>
              </w:rPr>
              <w:lastRenderedPageBreak/>
              <w:t>-</w:t>
            </w:r>
          </w:p>
        </w:tc>
      </w:tr>
      <w:tr w:rsidR="009064A2" w:rsidRPr="007D377C" w:rsidTr="00905C5C">
        <w:trPr>
          <w:trHeight w:val="112"/>
        </w:trPr>
        <w:tc>
          <w:tcPr>
            <w:tcW w:w="3828" w:type="dxa"/>
            <w:vMerge w:val="restart"/>
          </w:tcPr>
          <w:p w:rsidR="009064A2" w:rsidRPr="007D377C" w:rsidRDefault="009064A2" w:rsidP="00EC5796">
            <w:pPr>
              <w:pStyle w:val="a3"/>
              <w:jc w:val="both"/>
              <w:rPr>
                <w:rFonts w:ascii="Times New Roman" w:hAnsi="Times New Roman" w:cs="Times New Roman"/>
                <w:sz w:val="24"/>
                <w:szCs w:val="24"/>
              </w:rPr>
            </w:pPr>
            <w:r w:rsidRPr="007D377C">
              <w:rPr>
                <w:rFonts w:ascii="Times New Roman" w:hAnsi="Times New Roman" w:cs="Times New Roman"/>
                <w:sz w:val="24"/>
                <w:szCs w:val="24"/>
              </w:rPr>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3998" w:type="dxa"/>
          </w:tcPr>
          <w:p w:rsidR="009064A2" w:rsidRPr="007D377C" w:rsidRDefault="009064A2" w:rsidP="00CD4462">
            <w:pPr>
              <w:spacing w:before="120" w:line="228" w:lineRule="auto"/>
              <w:rPr>
                <w:rFonts w:ascii="Times New Roman" w:hAnsi="Times New Roman" w:cs="Times New Roman"/>
                <w:sz w:val="24"/>
                <w:szCs w:val="24"/>
              </w:rPr>
            </w:pPr>
            <w:r w:rsidRPr="007D377C">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654" w:type="dxa"/>
          </w:tcPr>
          <w:p w:rsidR="00455B5E" w:rsidRPr="007D377C" w:rsidRDefault="003E3ACB" w:rsidP="00455B5E">
            <w:pPr>
              <w:ind w:firstLine="462"/>
              <w:jc w:val="both"/>
              <w:rPr>
                <w:rFonts w:ascii="Times New Roman" w:hAnsi="Times New Roman"/>
                <w:sz w:val="24"/>
                <w:szCs w:val="24"/>
              </w:rPr>
            </w:pPr>
            <w:r w:rsidRPr="007D377C">
              <w:rPr>
                <w:rFonts w:ascii="Times New Roman" w:eastAsia="Calibri" w:hAnsi="Times New Roman" w:cs="Times New Roman"/>
                <w:b/>
                <w:sz w:val="24"/>
                <w:szCs w:val="24"/>
              </w:rPr>
              <w:t xml:space="preserve">1) Виконується. </w:t>
            </w:r>
            <w:r w:rsidR="00455B5E" w:rsidRPr="007D377C">
              <w:rPr>
                <w:rFonts w:ascii="Times New Roman" w:hAnsi="Times New Roman"/>
                <w:sz w:val="24"/>
                <w:szCs w:val="24"/>
              </w:rPr>
              <w:t xml:space="preserve">Мінфін листом від 14.06.2019 </w:t>
            </w:r>
            <w:r w:rsidR="00AA607A" w:rsidRPr="007D377C">
              <w:rPr>
                <w:rFonts w:ascii="Times New Roman" w:hAnsi="Times New Roman"/>
                <w:sz w:val="24"/>
                <w:szCs w:val="24"/>
              </w:rPr>
              <w:br/>
            </w:r>
            <w:r w:rsidR="00455B5E" w:rsidRPr="007D377C">
              <w:rPr>
                <w:rFonts w:ascii="Times New Roman" w:hAnsi="Times New Roman"/>
                <w:sz w:val="24"/>
                <w:szCs w:val="24"/>
              </w:rPr>
              <w:t>№ 11310-10-10/15542 звернувся до НБУ з проханням провести аналіз впливу положень Директиви 112 в частині оподаткування податком на додану вартість інвестиційного золота на державний бюджет, оскільки у разі прийняття рішення щодо доцільності імплементації положень Директиви 112 шляхом внесення змін до Податкового Кодексу України, необхідно буде скасувати існуюче на сьогодні звільнення від оподаткування податком на додану вартість на операції з обігу срібла, платини, металів платинової групи та замість звільнення від оподаткування податком на додану вартість ввести нульову ставку податку на операції з обігу золота.</w:t>
            </w:r>
          </w:p>
          <w:p w:rsidR="009064A2" w:rsidRPr="007D377C" w:rsidRDefault="00455B5E" w:rsidP="006D2D82">
            <w:pPr>
              <w:ind w:firstLine="462"/>
              <w:jc w:val="both"/>
              <w:rPr>
                <w:rFonts w:ascii="Times New Roman" w:hAnsi="Times New Roman"/>
                <w:sz w:val="24"/>
                <w:szCs w:val="24"/>
              </w:rPr>
            </w:pPr>
            <w:r w:rsidRPr="007D377C">
              <w:rPr>
                <w:rFonts w:ascii="Times New Roman" w:hAnsi="Times New Roman"/>
                <w:sz w:val="24"/>
                <w:szCs w:val="24"/>
              </w:rPr>
              <w:t>Листом від 21.08.2019 №23-0005/43299 Національний банк України повідомив Міністерство фінансів України про те, що передумовою внесення змін до Податкового кодексу України є внесення змін до загального законодавства, що регулює ринок банківських металів, зокрема в частині регулювання інвестиційного золота</w:t>
            </w:r>
            <w:r w:rsidR="006D2D82" w:rsidRPr="007D377C">
              <w:rPr>
                <w:rFonts w:ascii="Times New Roman" w:hAnsi="Times New Roman"/>
                <w:sz w:val="24"/>
                <w:szCs w:val="24"/>
              </w:rPr>
              <w:t>.</w:t>
            </w:r>
          </w:p>
          <w:p w:rsidR="00EC73A6" w:rsidRPr="007D377C" w:rsidRDefault="00EC73A6" w:rsidP="00EC73A6">
            <w:pPr>
              <w:ind w:firstLine="462"/>
              <w:jc w:val="both"/>
              <w:rPr>
                <w:rFonts w:ascii="Times New Roman" w:hAnsi="Times New Roman"/>
                <w:sz w:val="24"/>
                <w:szCs w:val="24"/>
              </w:rPr>
            </w:pPr>
            <w:r w:rsidRPr="007D377C">
              <w:rPr>
                <w:rFonts w:ascii="Times New Roman" w:hAnsi="Times New Roman"/>
                <w:sz w:val="24"/>
                <w:szCs w:val="24"/>
              </w:rPr>
              <w:t xml:space="preserve">Внесення відповідних змін до законодавства вимагає виваженого підходу, оскільки такі зміни можуть мати значний вплив не лише на ціноутворення активів, а й на діяльність банків та юридичних осіб. </w:t>
            </w:r>
          </w:p>
          <w:p w:rsidR="00EC73A6" w:rsidRPr="007D377C" w:rsidRDefault="00EC73A6" w:rsidP="00EC73A6">
            <w:pPr>
              <w:ind w:firstLine="462"/>
              <w:jc w:val="both"/>
              <w:rPr>
                <w:rFonts w:ascii="Times New Roman" w:hAnsi="Times New Roman"/>
                <w:sz w:val="24"/>
                <w:szCs w:val="24"/>
              </w:rPr>
            </w:pPr>
            <w:r w:rsidRPr="007D377C">
              <w:rPr>
                <w:rFonts w:ascii="Times New Roman" w:hAnsi="Times New Roman"/>
                <w:sz w:val="24"/>
                <w:szCs w:val="24"/>
              </w:rPr>
              <w:t xml:space="preserve">Здійснений Національним банком України, детальний аналіз порушеного питання виявив необхідність більш глибокого осмислення усіх аспектів ринку банківських металів, вивчення потенційного впливу на ринок і можливих ризиків, пов’язаних з внесенням змін до законодавства, а також попереднього обговорення змін до законодавства </w:t>
            </w:r>
            <w:r w:rsidRPr="007D377C">
              <w:rPr>
                <w:rFonts w:ascii="Times New Roman" w:hAnsi="Times New Roman"/>
                <w:sz w:val="24"/>
                <w:szCs w:val="24"/>
              </w:rPr>
              <w:lastRenderedPageBreak/>
              <w:t xml:space="preserve">не лише з банківською спільнотою, а й з представниками бізнес-середовищем. </w:t>
            </w:r>
          </w:p>
          <w:p w:rsidR="00EC73A6" w:rsidRPr="007D377C" w:rsidRDefault="00EC73A6" w:rsidP="00EC73A6">
            <w:pPr>
              <w:ind w:firstLine="462"/>
              <w:jc w:val="both"/>
              <w:rPr>
                <w:rFonts w:ascii="Times New Roman" w:hAnsi="Times New Roman"/>
                <w:sz w:val="24"/>
                <w:szCs w:val="24"/>
              </w:rPr>
            </w:pPr>
            <w:r w:rsidRPr="007D377C">
              <w:rPr>
                <w:rFonts w:ascii="Times New Roman" w:hAnsi="Times New Roman"/>
                <w:sz w:val="24"/>
                <w:szCs w:val="24"/>
              </w:rPr>
              <w:t>Зазначене потребує проведення додаткової роботи для вироблення подальшої покрокової стратегії щодо реалізації ініціатив.</w:t>
            </w:r>
          </w:p>
          <w:p w:rsidR="00C6641D" w:rsidRPr="007D377C" w:rsidRDefault="00C6641D" w:rsidP="00C6641D">
            <w:pPr>
              <w:ind w:firstLine="462"/>
              <w:jc w:val="both"/>
              <w:rPr>
                <w:rFonts w:ascii="Times New Roman" w:hAnsi="Times New Roman"/>
                <w:sz w:val="24"/>
                <w:szCs w:val="24"/>
              </w:rPr>
            </w:pPr>
            <w:r w:rsidRPr="007D377C">
              <w:rPr>
                <w:rFonts w:ascii="Times New Roman" w:hAnsi="Times New Roman"/>
                <w:sz w:val="24"/>
                <w:szCs w:val="24"/>
              </w:rPr>
              <w:t xml:space="preserve">Питання щодо інвестиційного золота розглядалося під час семінару (Мінфін, 9-13 грудня 2019 року) за участі міжнародного експерта </w:t>
            </w:r>
            <w:proofErr w:type="spellStart"/>
            <w:r w:rsidRPr="007D377C">
              <w:rPr>
                <w:rFonts w:ascii="Times New Roman" w:hAnsi="Times New Roman"/>
                <w:sz w:val="24"/>
                <w:szCs w:val="24"/>
              </w:rPr>
              <w:t>проєкту</w:t>
            </w:r>
            <w:proofErr w:type="spellEnd"/>
            <w:r w:rsidRPr="007D377C">
              <w:rPr>
                <w:rFonts w:ascii="Times New Roman" w:hAnsi="Times New Roman"/>
                <w:sz w:val="24"/>
                <w:szCs w:val="24"/>
              </w:rPr>
              <w:t xml:space="preserve"> EU4PFM з Німеччини та представників секретаріату Комітету Верховної Ради України з питань фінансів, податкової та митної політики, Урядового офісу координації європейської та євроатлантичної інтеграції України, Мінфіну, Мінекономіки, НБУ та ДПС</w:t>
            </w:r>
            <w:r w:rsidR="00FC11B2" w:rsidRPr="007D377C">
              <w:rPr>
                <w:rFonts w:ascii="Times New Roman" w:hAnsi="Times New Roman"/>
                <w:sz w:val="24"/>
                <w:szCs w:val="24"/>
              </w:rPr>
              <w:t xml:space="preserve"> </w:t>
            </w:r>
            <w:r w:rsidR="00FC11B2" w:rsidRPr="007D377C">
              <w:rPr>
                <w:rFonts w:ascii="Times New Roman" w:eastAsia="Calibri" w:hAnsi="Times New Roman" w:cs="Times New Roman"/>
                <w:sz w:val="24"/>
                <w:szCs w:val="24"/>
              </w:rPr>
              <w:t>(без змін).</w:t>
            </w:r>
          </w:p>
        </w:tc>
      </w:tr>
      <w:tr w:rsidR="009064A2" w:rsidRPr="007D377C" w:rsidTr="00905C5C">
        <w:trPr>
          <w:trHeight w:val="110"/>
        </w:trPr>
        <w:tc>
          <w:tcPr>
            <w:tcW w:w="3828" w:type="dxa"/>
            <w:vMerge/>
          </w:tcPr>
          <w:p w:rsidR="009064A2" w:rsidRPr="007D377C" w:rsidRDefault="009064A2" w:rsidP="00EC5796">
            <w:pPr>
              <w:pStyle w:val="a3"/>
              <w:jc w:val="both"/>
              <w:rPr>
                <w:rFonts w:ascii="Times New Roman" w:hAnsi="Times New Roman" w:cs="Times New Roman"/>
                <w:sz w:val="24"/>
                <w:szCs w:val="24"/>
              </w:rPr>
            </w:pPr>
          </w:p>
        </w:tc>
        <w:tc>
          <w:tcPr>
            <w:tcW w:w="3998" w:type="dxa"/>
          </w:tcPr>
          <w:p w:rsidR="009064A2" w:rsidRPr="007D377C" w:rsidRDefault="009064A2" w:rsidP="00CD4462">
            <w:pPr>
              <w:spacing w:before="120" w:line="228" w:lineRule="auto"/>
              <w:rPr>
                <w:rFonts w:ascii="Times New Roman" w:hAnsi="Times New Roman" w:cs="Times New Roman"/>
                <w:sz w:val="24"/>
                <w:szCs w:val="24"/>
              </w:rPr>
            </w:pPr>
            <w:r w:rsidRPr="007D377C">
              <w:rPr>
                <w:rFonts w:ascii="Times New Roman" w:hAnsi="Times New Roman" w:cs="Times New Roman"/>
                <w:sz w:val="24"/>
                <w:szCs w:val="24"/>
              </w:rPr>
              <w:t>2) опрацювання законопроекту з експертами ЄС</w:t>
            </w:r>
          </w:p>
        </w:tc>
        <w:tc>
          <w:tcPr>
            <w:tcW w:w="7654" w:type="dxa"/>
          </w:tcPr>
          <w:p w:rsidR="009064A2" w:rsidRPr="007D377C" w:rsidRDefault="00CE3659" w:rsidP="005E4540">
            <w:pPr>
              <w:pStyle w:val="a3"/>
              <w:ind w:firstLine="601"/>
              <w:jc w:val="center"/>
              <w:rPr>
                <w:rFonts w:ascii="Times New Roman" w:hAnsi="Times New Roman" w:cs="Times New Roman"/>
                <w:b/>
                <w:sz w:val="24"/>
                <w:szCs w:val="24"/>
              </w:rPr>
            </w:pPr>
            <w:r w:rsidRPr="007D377C">
              <w:rPr>
                <w:rFonts w:ascii="Times New Roman" w:hAnsi="Times New Roman" w:cs="Times New Roman"/>
                <w:b/>
                <w:sz w:val="24"/>
                <w:szCs w:val="24"/>
              </w:rPr>
              <w:t>-</w:t>
            </w:r>
          </w:p>
        </w:tc>
      </w:tr>
      <w:tr w:rsidR="009064A2" w:rsidRPr="007D377C" w:rsidTr="00905C5C">
        <w:trPr>
          <w:trHeight w:val="110"/>
        </w:trPr>
        <w:tc>
          <w:tcPr>
            <w:tcW w:w="3828" w:type="dxa"/>
            <w:vMerge/>
          </w:tcPr>
          <w:p w:rsidR="009064A2" w:rsidRPr="007D377C" w:rsidRDefault="009064A2" w:rsidP="00EC5796">
            <w:pPr>
              <w:pStyle w:val="a3"/>
              <w:jc w:val="both"/>
              <w:rPr>
                <w:rFonts w:ascii="Times New Roman" w:hAnsi="Times New Roman" w:cs="Times New Roman"/>
                <w:sz w:val="24"/>
                <w:szCs w:val="24"/>
              </w:rPr>
            </w:pPr>
          </w:p>
        </w:tc>
        <w:tc>
          <w:tcPr>
            <w:tcW w:w="3998" w:type="dxa"/>
          </w:tcPr>
          <w:p w:rsidR="009064A2" w:rsidRPr="007D377C" w:rsidRDefault="009064A2" w:rsidP="00CD4462">
            <w:pPr>
              <w:spacing w:before="120" w:line="228" w:lineRule="auto"/>
              <w:rPr>
                <w:rFonts w:ascii="Times New Roman" w:hAnsi="Times New Roman" w:cs="Times New Roman"/>
                <w:sz w:val="24"/>
                <w:szCs w:val="24"/>
              </w:rPr>
            </w:pPr>
            <w:r w:rsidRPr="007D377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9064A2" w:rsidRPr="007D377C" w:rsidRDefault="00CE3659" w:rsidP="005E4540">
            <w:pPr>
              <w:pStyle w:val="a3"/>
              <w:ind w:firstLine="601"/>
              <w:jc w:val="center"/>
              <w:rPr>
                <w:rFonts w:ascii="Times New Roman" w:hAnsi="Times New Roman" w:cs="Times New Roman"/>
                <w:b/>
                <w:sz w:val="24"/>
                <w:szCs w:val="24"/>
              </w:rPr>
            </w:pPr>
            <w:r w:rsidRPr="007D377C">
              <w:rPr>
                <w:rFonts w:ascii="Times New Roman" w:hAnsi="Times New Roman" w:cs="Times New Roman"/>
                <w:b/>
                <w:sz w:val="24"/>
                <w:szCs w:val="24"/>
              </w:rPr>
              <w:t>-</w:t>
            </w:r>
          </w:p>
        </w:tc>
      </w:tr>
      <w:tr w:rsidR="009064A2" w:rsidRPr="007D377C" w:rsidTr="00905C5C">
        <w:tc>
          <w:tcPr>
            <w:tcW w:w="3828" w:type="dxa"/>
            <w:vMerge/>
          </w:tcPr>
          <w:p w:rsidR="009064A2" w:rsidRPr="007D377C" w:rsidRDefault="009064A2" w:rsidP="004978E4">
            <w:pPr>
              <w:pStyle w:val="a3"/>
              <w:jc w:val="both"/>
              <w:rPr>
                <w:rFonts w:ascii="Times New Roman" w:hAnsi="Times New Roman" w:cs="Times New Roman"/>
                <w:sz w:val="24"/>
                <w:szCs w:val="24"/>
              </w:rPr>
            </w:pPr>
          </w:p>
        </w:tc>
        <w:tc>
          <w:tcPr>
            <w:tcW w:w="3998" w:type="dxa"/>
          </w:tcPr>
          <w:p w:rsidR="009064A2" w:rsidRPr="007D377C" w:rsidRDefault="009064A2" w:rsidP="00CD4462">
            <w:pPr>
              <w:spacing w:before="120" w:line="228" w:lineRule="auto"/>
              <w:rPr>
                <w:rFonts w:ascii="Times New Roman" w:hAnsi="Times New Roman" w:cs="Times New Roman"/>
                <w:sz w:val="24"/>
                <w:szCs w:val="24"/>
              </w:rPr>
            </w:pPr>
            <w:r w:rsidRPr="007D377C">
              <w:rPr>
                <w:rFonts w:ascii="Times New Roman" w:hAnsi="Times New Roman" w:cs="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7654" w:type="dxa"/>
          </w:tcPr>
          <w:p w:rsidR="009064A2" w:rsidRPr="007D377C" w:rsidRDefault="00CE3659" w:rsidP="005E4540">
            <w:pPr>
              <w:pStyle w:val="a3"/>
              <w:ind w:firstLine="601"/>
              <w:jc w:val="center"/>
              <w:rPr>
                <w:rFonts w:ascii="Times New Roman" w:hAnsi="Times New Roman" w:cs="Times New Roman"/>
                <w:b/>
                <w:sz w:val="24"/>
                <w:szCs w:val="24"/>
              </w:rPr>
            </w:pPr>
            <w:r w:rsidRPr="007D377C">
              <w:rPr>
                <w:rFonts w:ascii="Times New Roman" w:hAnsi="Times New Roman" w:cs="Times New Roman"/>
                <w:b/>
                <w:sz w:val="24"/>
                <w:szCs w:val="24"/>
              </w:rPr>
              <w:t>-</w:t>
            </w:r>
          </w:p>
        </w:tc>
      </w:tr>
      <w:tr w:rsidR="009064A2" w:rsidRPr="007D377C" w:rsidTr="00905C5C">
        <w:tc>
          <w:tcPr>
            <w:tcW w:w="3828" w:type="dxa"/>
            <w:vMerge/>
          </w:tcPr>
          <w:p w:rsidR="009064A2" w:rsidRPr="007D377C" w:rsidRDefault="009064A2" w:rsidP="004978E4">
            <w:pPr>
              <w:pStyle w:val="a3"/>
              <w:jc w:val="both"/>
              <w:rPr>
                <w:rFonts w:ascii="Times New Roman" w:hAnsi="Times New Roman" w:cs="Times New Roman"/>
                <w:sz w:val="24"/>
                <w:szCs w:val="24"/>
              </w:rPr>
            </w:pPr>
          </w:p>
        </w:tc>
        <w:tc>
          <w:tcPr>
            <w:tcW w:w="3998" w:type="dxa"/>
          </w:tcPr>
          <w:p w:rsidR="009064A2" w:rsidRPr="007D377C" w:rsidRDefault="009064A2" w:rsidP="00CD4462">
            <w:pPr>
              <w:spacing w:before="120" w:line="228" w:lineRule="auto"/>
              <w:rPr>
                <w:rFonts w:ascii="Times New Roman" w:hAnsi="Times New Roman" w:cs="Times New Roman"/>
                <w:sz w:val="24"/>
                <w:szCs w:val="24"/>
              </w:rPr>
            </w:pPr>
            <w:r w:rsidRPr="007D377C">
              <w:rPr>
                <w:rFonts w:ascii="Times New Roman" w:hAnsi="Times New Roman" w:cs="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654" w:type="dxa"/>
          </w:tcPr>
          <w:p w:rsidR="009064A2" w:rsidRPr="007D377C" w:rsidRDefault="00CE3659" w:rsidP="005E4540">
            <w:pPr>
              <w:pStyle w:val="a3"/>
              <w:ind w:firstLine="601"/>
              <w:jc w:val="center"/>
              <w:rPr>
                <w:rFonts w:ascii="Times New Roman" w:hAnsi="Times New Roman" w:cs="Times New Roman"/>
                <w:b/>
                <w:sz w:val="24"/>
                <w:szCs w:val="24"/>
              </w:rPr>
            </w:pPr>
            <w:r w:rsidRPr="007D377C">
              <w:rPr>
                <w:rFonts w:ascii="Times New Roman" w:hAnsi="Times New Roman" w:cs="Times New Roman"/>
                <w:b/>
                <w:sz w:val="24"/>
                <w:szCs w:val="24"/>
              </w:rPr>
              <w:t>-</w:t>
            </w:r>
          </w:p>
        </w:tc>
      </w:tr>
      <w:tr w:rsidR="000F6173" w:rsidRPr="007D377C" w:rsidTr="00905C5C">
        <w:tc>
          <w:tcPr>
            <w:tcW w:w="3828" w:type="dxa"/>
            <w:vMerge w:val="restart"/>
          </w:tcPr>
          <w:p w:rsidR="000F6173" w:rsidRPr="007D377C" w:rsidRDefault="000F6173" w:rsidP="004978E4">
            <w:pPr>
              <w:pStyle w:val="a3"/>
              <w:jc w:val="both"/>
              <w:rPr>
                <w:rFonts w:ascii="Times New Roman" w:hAnsi="Times New Roman" w:cs="Times New Roman"/>
                <w:sz w:val="24"/>
                <w:szCs w:val="24"/>
              </w:rPr>
            </w:pPr>
            <w:r w:rsidRPr="007D377C">
              <w:rPr>
                <w:rFonts w:ascii="Times New Roman" w:hAnsi="Times New Roman" w:cs="Times New Roman"/>
                <w:sz w:val="24"/>
                <w:szCs w:val="24"/>
              </w:rPr>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3998" w:type="dxa"/>
          </w:tcPr>
          <w:p w:rsidR="000F6173" w:rsidRPr="007D377C" w:rsidRDefault="00567074" w:rsidP="00C55E29">
            <w:pPr>
              <w:jc w:val="both"/>
              <w:rPr>
                <w:rFonts w:ascii="Times New Roman" w:hAnsi="Times New Roman" w:cs="Times New Roman"/>
                <w:sz w:val="24"/>
                <w:szCs w:val="24"/>
              </w:rPr>
            </w:pPr>
            <w:r w:rsidRPr="007D377C">
              <w:rPr>
                <w:rFonts w:ascii="Times New Roman" w:hAnsi="Times New Roman" w:cs="Times New Roman"/>
                <w:sz w:val="24"/>
                <w:szCs w:val="24"/>
              </w:rPr>
              <w:t xml:space="preserve">1) розроблення та подання на розгляд Кабінету Міністрів України законопроекту про внесення </w:t>
            </w:r>
            <w:r w:rsidRPr="007D377C">
              <w:rPr>
                <w:rFonts w:ascii="Times New Roman" w:hAnsi="Times New Roman" w:cs="Times New Roman"/>
                <w:color w:val="000000" w:themeColor="text1"/>
                <w:sz w:val="24"/>
                <w:szCs w:val="24"/>
              </w:rPr>
              <w:t xml:space="preserve">змін до Податкового кодексу України щодо приведення у відповідність з вимогами ЄС заходів для відшкодування податку на додану </w:t>
            </w:r>
            <w:r w:rsidRPr="007D377C">
              <w:rPr>
                <w:rFonts w:ascii="Times New Roman" w:hAnsi="Times New Roman" w:cs="Times New Roman"/>
                <w:color w:val="000000" w:themeColor="text1"/>
                <w:sz w:val="24"/>
                <w:szCs w:val="24"/>
              </w:rPr>
              <w:lastRenderedPageBreak/>
              <w:t xml:space="preserve">вартість суб’єктам оподаткування, які не засновані </w:t>
            </w:r>
            <w:r w:rsidRPr="007D377C">
              <w:rPr>
                <w:rFonts w:ascii="Times New Roman" w:hAnsi="Times New Roman" w:cs="Times New Roman"/>
                <w:sz w:val="24"/>
                <w:szCs w:val="24"/>
              </w:rPr>
              <w:t xml:space="preserve">на території </w:t>
            </w:r>
            <w:r w:rsidR="00C55E29" w:rsidRPr="007D377C">
              <w:rPr>
                <w:rFonts w:ascii="Times New Roman" w:hAnsi="Times New Roman" w:cs="Times New Roman"/>
                <w:sz w:val="24"/>
                <w:szCs w:val="24"/>
              </w:rPr>
              <w:t>України</w:t>
            </w:r>
            <w:r w:rsidRPr="007D377C">
              <w:rPr>
                <w:rFonts w:ascii="Times New Roman" w:hAnsi="Times New Roman" w:cs="Times New Roman"/>
                <w:sz w:val="24"/>
                <w:szCs w:val="24"/>
              </w:rPr>
              <w:t xml:space="preserve"> (відповідно до рішення, ухваленого двосторонніми органами співробітництва)</w:t>
            </w:r>
          </w:p>
        </w:tc>
        <w:tc>
          <w:tcPr>
            <w:tcW w:w="7654" w:type="dxa"/>
          </w:tcPr>
          <w:p w:rsidR="00A31DFA" w:rsidRPr="007D377C" w:rsidRDefault="00680A51" w:rsidP="00A31DFA">
            <w:pPr>
              <w:pStyle w:val="a3"/>
              <w:ind w:firstLine="601"/>
              <w:jc w:val="both"/>
              <w:rPr>
                <w:rFonts w:ascii="Times New Roman" w:hAnsi="Times New Roman" w:cs="Times New Roman"/>
                <w:color w:val="C00000"/>
                <w:sz w:val="24"/>
                <w:szCs w:val="24"/>
              </w:rPr>
            </w:pPr>
            <w:r w:rsidRPr="007D377C">
              <w:rPr>
                <w:rFonts w:ascii="Times New Roman" w:hAnsi="Times New Roman" w:cs="Times New Roman"/>
                <w:b/>
                <w:sz w:val="24"/>
                <w:szCs w:val="24"/>
              </w:rPr>
              <w:lastRenderedPageBreak/>
              <w:t xml:space="preserve">1) </w:t>
            </w:r>
            <w:r w:rsidR="000F6173" w:rsidRPr="007D377C">
              <w:rPr>
                <w:rFonts w:ascii="Times New Roman" w:hAnsi="Times New Roman" w:cs="Times New Roman"/>
                <w:b/>
                <w:sz w:val="24"/>
                <w:szCs w:val="24"/>
              </w:rPr>
              <w:t>Виконується.</w:t>
            </w:r>
            <w:r w:rsidR="00DF0A15" w:rsidRPr="007D377C">
              <w:rPr>
                <w:rFonts w:ascii="Times New Roman" w:hAnsi="Times New Roman" w:cs="Times New Roman"/>
                <w:b/>
                <w:sz w:val="24"/>
                <w:szCs w:val="24"/>
              </w:rPr>
              <w:t xml:space="preserve"> </w:t>
            </w:r>
            <w:r w:rsidR="0089313D" w:rsidRPr="007D377C">
              <w:rPr>
                <w:rFonts w:ascii="Times New Roman" w:hAnsi="Times New Roman" w:cs="Times New Roman"/>
                <w:sz w:val="24"/>
                <w:szCs w:val="24"/>
              </w:rPr>
              <w:t xml:space="preserve">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w:t>
            </w:r>
            <w:r w:rsidR="000E5C46" w:rsidRPr="007D377C">
              <w:rPr>
                <w:rFonts w:ascii="Times New Roman" w:hAnsi="Times New Roman" w:cs="Times New Roman"/>
                <w:sz w:val="24"/>
                <w:szCs w:val="24"/>
              </w:rPr>
              <w:t>від 28.12.2019 № 48409/0/1-19</w:t>
            </w:r>
            <w:r w:rsidR="0089313D" w:rsidRPr="007D377C">
              <w:rPr>
                <w:rFonts w:ascii="Times New Roman" w:hAnsi="Times New Roman" w:cs="Times New Roman"/>
                <w:sz w:val="24"/>
                <w:szCs w:val="24"/>
              </w:rPr>
              <w:t xml:space="preserve">) Україна до вересня 2019 року повинна надати Стороні ЄС </w:t>
            </w:r>
            <w:proofErr w:type="spellStart"/>
            <w:r w:rsidR="00A31DFA" w:rsidRPr="007D377C">
              <w:rPr>
                <w:rFonts w:ascii="Times New Roman" w:eastAsia="Calibri" w:hAnsi="Times New Roman" w:cs="Times New Roman"/>
                <w:sz w:val="24"/>
                <w:szCs w:val="24"/>
              </w:rPr>
              <w:t>проєкт</w:t>
            </w:r>
            <w:proofErr w:type="spellEnd"/>
            <w:r w:rsidR="00A31DFA" w:rsidRPr="007D377C">
              <w:rPr>
                <w:rFonts w:ascii="Times New Roman" w:eastAsia="Calibri" w:hAnsi="Times New Roman" w:cs="Times New Roman"/>
                <w:sz w:val="24"/>
                <w:szCs w:val="24"/>
              </w:rPr>
              <w:t xml:space="preserve"> </w:t>
            </w:r>
            <w:r w:rsidR="00A31DFA" w:rsidRPr="007D377C">
              <w:rPr>
                <w:rFonts w:ascii="Times New Roman" w:eastAsia="Calibri" w:hAnsi="Times New Roman" w:cs="Times New Roman"/>
                <w:sz w:val="24"/>
                <w:szCs w:val="24"/>
              </w:rPr>
              <w:lastRenderedPageBreak/>
              <w:t xml:space="preserve">Рішення Ради Асоціації між Україною та ЄС стосовно графіку поступової імплементації </w:t>
            </w:r>
            <w:r w:rsidR="00A31DFA" w:rsidRPr="007D377C">
              <w:rPr>
                <w:rFonts w:ascii="Times New Roman" w:hAnsi="Times New Roman" w:cs="Times New Roman"/>
                <w:sz w:val="24"/>
                <w:szCs w:val="24"/>
              </w:rPr>
              <w:t>Тринадцятої Директиви.</w:t>
            </w:r>
          </w:p>
          <w:p w:rsidR="00A31DFA" w:rsidRPr="007D377C" w:rsidRDefault="001151D0" w:rsidP="00A31DFA">
            <w:pPr>
              <w:pStyle w:val="a3"/>
              <w:ind w:firstLine="464"/>
              <w:jc w:val="both"/>
              <w:rPr>
                <w:rFonts w:ascii="Times New Roman" w:hAnsi="Times New Roman" w:cs="Times New Roman"/>
                <w:bCs/>
                <w:noProof/>
                <w:sz w:val="24"/>
                <w:szCs w:val="24"/>
              </w:rPr>
            </w:pPr>
            <w:r w:rsidRPr="007D377C">
              <w:rPr>
                <w:rFonts w:ascii="Times New Roman" w:hAnsi="Times New Roman" w:cs="Times New Roman"/>
                <w:sz w:val="24"/>
                <w:szCs w:val="24"/>
              </w:rPr>
              <w:t>Листом Мінфіну від</w:t>
            </w:r>
            <w:r w:rsidR="00A31DFA" w:rsidRPr="007D377C">
              <w:rPr>
                <w:rFonts w:ascii="Times New Roman" w:hAnsi="Times New Roman" w:cs="Times New Roman"/>
                <w:sz w:val="24"/>
                <w:szCs w:val="24"/>
              </w:rPr>
              <w:t xml:space="preserve"> 30.09.2019 № 11420-03/2-3/24432     направлено до Урядового офісу координації європейської та євроатлантичної інтеграції з метою передачі Стороні ЄС </w:t>
            </w:r>
            <w:proofErr w:type="spellStart"/>
            <w:r w:rsidR="00A31DFA" w:rsidRPr="007D377C">
              <w:rPr>
                <w:rFonts w:ascii="Times New Roman" w:hAnsi="Times New Roman" w:cs="Times New Roman"/>
                <w:sz w:val="24"/>
                <w:szCs w:val="24"/>
              </w:rPr>
              <w:t>проєкт</w:t>
            </w:r>
            <w:proofErr w:type="spellEnd"/>
            <w:r w:rsidR="00A31DFA" w:rsidRPr="007D377C">
              <w:rPr>
                <w:rFonts w:ascii="Times New Roman" w:hAnsi="Times New Roman" w:cs="Times New Roman"/>
                <w:sz w:val="24"/>
                <w:szCs w:val="24"/>
              </w:rPr>
              <w:t xml:space="preserve"> рішення Ради асоціації між Україною та ЄС </w:t>
            </w:r>
            <w:r w:rsidR="00A31DFA" w:rsidRPr="007D377C">
              <w:rPr>
                <w:rFonts w:ascii="Times New Roman" w:eastAsia="Times New Roman" w:hAnsi="Times New Roman" w:cs="Times New Roman"/>
                <w:bCs/>
                <w:sz w:val="24"/>
                <w:szCs w:val="24"/>
              </w:rPr>
              <w:t xml:space="preserve">про імплементацію </w:t>
            </w:r>
            <w:r w:rsidR="00A31DFA" w:rsidRPr="007D377C">
              <w:rPr>
                <w:rFonts w:ascii="Times New Roman" w:hAnsi="Times New Roman" w:cs="Times New Roman"/>
                <w:sz w:val="24"/>
                <w:szCs w:val="24"/>
              </w:rPr>
              <w:t xml:space="preserve">Тринадцятої </w:t>
            </w:r>
            <w:r w:rsidR="00FF3C28" w:rsidRPr="007D377C">
              <w:rPr>
                <w:rFonts w:ascii="Times New Roman" w:hAnsi="Times New Roman" w:cs="Times New Roman"/>
                <w:sz w:val="24"/>
                <w:szCs w:val="24"/>
              </w:rPr>
              <w:t>Директиви Ради ЄС 86/560/ЄЕС</w:t>
            </w:r>
            <w:r w:rsidR="00FF3C28" w:rsidRPr="007D377C">
              <w:rPr>
                <w:rFonts w:ascii="Times New Roman" w:hAnsi="Times New Roman" w:cs="Times New Roman"/>
                <w:b/>
                <w:sz w:val="24"/>
                <w:szCs w:val="24"/>
              </w:rPr>
              <w:t xml:space="preserve"> </w:t>
            </w:r>
            <w:r w:rsidR="00A31DFA" w:rsidRPr="007D377C">
              <w:rPr>
                <w:rFonts w:ascii="Times New Roman" w:hAnsi="Times New Roman" w:cs="Times New Roman"/>
                <w:bCs/>
                <w:noProof/>
                <w:sz w:val="24"/>
                <w:szCs w:val="24"/>
              </w:rPr>
              <w:t>з 1 січня року, що настає через два роки після року, в якому Україні надано статус кандидата до вступу в ЄС.</w:t>
            </w:r>
          </w:p>
          <w:p w:rsidR="000F6173" w:rsidRPr="007D377C" w:rsidRDefault="00A31DFA" w:rsidP="00A31DFA">
            <w:pPr>
              <w:pStyle w:val="a3"/>
              <w:ind w:firstLine="464"/>
              <w:jc w:val="both"/>
              <w:rPr>
                <w:rFonts w:ascii="Times New Roman" w:hAnsi="Times New Roman" w:cs="Times New Roman"/>
                <w:sz w:val="24"/>
                <w:szCs w:val="24"/>
              </w:rPr>
            </w:pPr>
            <w:r w:rsidRPr="007D377C">
              <w:rPr>
                <w:rFonts w:ascii="Times New Roman" w:hAnsi="Times New Roman" w:cs="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проєкт вищезазначеного рішення  </w:t>
            </w:r>
            <w:r w:rsidRPr="007D377C">
              <w:rPr>
                <w:rFonts w:ascii="Times New Roman" w:hAnsi="Times New Roman" w:cs="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p w:rsidR="003368C5" w:rsidRPr="007D377C" w:rsidRDefault="003368C5" w:rsidP="003368C5">
            <w:pPr>
              <w:ind w:left="-17" w:firstLine="464"/>
              <w:jc w:val="both"/>
              <w:rPr>
                <w:rFonts w:ascii="Times New Roman" w:hAnsi="Times New Roman" w:cs="Times New Roman"/>
                <w:bCs/>
                <w:noProof/>
                <w:sz w:val="24"/>
                <w:szCs w:val="24"/>
              </w:rPr>
            </w:pPr>
            <w:r w:rsidRPr="007D377C">
              <w:rPr>
                <w:rFonts w:ascii="Times New Roman" w:hAnsi="Times New Roman" w:cs="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7E4614" w:rsidRPr="007D377C" w:rsidRDefault="007E4614" w:rsidP="007E4614">
            <w:pPr>
              <w:ind w:left="-17" w:firstLine="464"/>
              <w:jc w:val="both"/>
              <w:rPr>
                <w:rFonts w:ascii="Times New Roman" w:hAnsi="Times New Roman" w:cs="Times New Roman"/>
                <w:bCs/>
                <w:noProof/>
                <w:sz w:val="24"/>
                <w:szCs w:val="24"/>
              </w:rPr>
            </w:pPr>
            <w:r w:rsidRPr="007D377C">
              <w:rPr>
                <w:rFonts w:ascii="Times New Roman" w:hAnsi="Times New Roman" w:cs="Times New Roman"/>
                <w:bCs/>
                <w:noProof/>
                <w:sz w:val="24"/>
                <w:szCs w:val="24"/>
              </w:rPr>
              <w:t>В рамках проекту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 низку онлайн-семінарів протягом березня-травня 2020 року).</w:t>
            </w:r>
          </w:p>
          <w:p w:rsidR="007E4614" w:rsidRPr="007D377C" w:rsidRDefault="007E4614" w:rsidP="007E4614">
            <w:pPr>
              <w:ind w:firstLine="459"/>
              <w:jc w:val="both"/>
              <w:rPr>
                <w:rFonts w:ascii="Times New Roman" w:eastAsia="Calibri" w:hAnsi="Times New Roman" w:cs="Times New Roman"/>
                <w:sz w:val="24"/>
                <w:szCs w:val="24"/>
              </w:rPr>
            </w:pPr>
            <w:r w:rsidRPr="007D377C">
              <w:rPr>
                <w:rFonts w:ascii="Times New Roman" w:eastAsia="Calibri" w:hAnsi="Times New Roman" w:cs="Times New Roman"/>
                <w:sz w:val="24"/>
                <w:szCs w:val="24"/>
              </w:rPr>
              <w:t>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Податок на додану вартість Податкового кодексу України (українською та англійською мовами).</w:t>
            </w:r>
          </w:p>
          <w:p w:rsidR="007E4614" w:rsidRPr="007D377C" w:rsidRDefault="007E4614" w:rsidP="007E4614">
            <w:pPr>
              <w:ind w:left="-17" w:firstLine="464"/>
              <w:jc w:val="both"/>
              <w:rPr>
                <w:rFonts w:ascii="Times New Roman" w:hAnsi="Times New Roman" w:cs="Times New Roman"/>
                <w:bCs/>
                <w:noProof/>
                <w:color w:val="FF0000"/>
                <w:sz w:val="24"/>
                <w:szCs w:val="24"/>
              </w:rPr>
            </w:pPr>
            <w:r w:rsidRPr="007D377C">
              <w:rPr>
                <w:rFonts w:ascii="Times New Roman" w:eastAsia="Calibri" w:hAnsi="Times New Roman" w:cs="Times New Roman"/>
                <w:color w:val="FF0000"/>
                <w:sz w:val="24"/>
                <w:szCs w:val="24"/>
              </w:rPr>
              <w:t xml:space="preserve"> </w:t>
            </w:r>
            <w:r w:rsidR="00D071DA" w:rsidRPr="007D377C">
              <w:rPr>
                <w:rFonts w:ascii="Times New Roman" w:eastAsia="Calibri" w:hAnsi="Times New Roman" w:cs="Times New Roman"/>
                <w:sz w:val="24"/>
                <w:szCs w:val="24"/>
              </w:rPr>
              <w:t>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7E4614" w:rsidRPr="007D377C" w:rsidRDefault="007E4614" w:rsidP="007E4614">
            <w:pPr>
              <w:ind w:left="-17" w:firstLine="464"/>
              <w:jc w:val="both"/>
              <w:rPr>
                <w:rFonts w:ascii="Times New Roman" w:hAnsi="Times New Roman" w:cs="Times New Roman"/>
                <w:bCs/>
                <w:noProof/>
                <w:sz w:val="24"/>
                <w:szCs w:val="24"/>
              </w:rPr>
            </w:pPr>
            <w:r w:rsidRPr="007D377C">
              <w:rPr>
                <w:rFonts w:ascii="Times New Roman" w:hAnsi="Times New Roman" w:cs="Times New Roman"/>
                <w:bCs/>
                <w:noProof/>
                <w:sz w:val="24"/>
                <w:szCs w:val="24"/>
              </w:rPr>
              <w:lastRenderedPageBreak/>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7E4614" w:rsidRPr="007D377C" w:rsidRDefault="007E4614" w:rsidP="007E4614">
            <w:pPr>
              <w:ind w:left="-17" w:firstLine="464"/>
              <w:jc w:val="both"/>
              <w:rPr>
                <w:rFonts w:ascii="Times New Roman" w:hAnsi="Times New Roman" w:cs="Times New Roman"/>
                <w:bCs/>
                <w:noProof/>
                <w:sz w:val="24"/>
                <w:szCs w:val="24"/>
              </w:rPr>
            </w:pPr>
            <w:r w:rsidRPr="007D377C">
              <w:rPr>
                <w:rFonts w:ascii="Times New Roman" w:hAnsi="Times New Roman" w:cs="Times New Roman"/>
                <w:bCs/>
                <w:noProof/>
                <w:sz w:val="24"/>
                <w:szCs w:val="24"/>
              </w:rPr>
              <w:t>На думку Міністерства фінансів України, визначення конкретних термінів імплементації Тринадцятої Директиви можливо лише після проведення такої роботи.</w:t>
            </w:r>
          </w:p>
          <w:p w:rsidR="00E44A73" w:rsidRDefault="00E44A73" w:rsidP="00E44A73">
            <w:pPr>
              <w:ind w:left="-17" w:firstLine="464"/>
              <w:jc w:val="both"/>
              <w:rPr>
                <w:rFonts w:ascii="Times New Roman" w:hAnsi="Times New Roman" w:cs="Times New Roman"/>
                <w:bCs/>
                <w:noProof/>
                <w:sz w:val="24"/>
                <w:szCs w:val="24"/>
              </w:rPr>
            </w:pPr>
            <w:r w:rsidRPr="007D377C">
              <w:rPr>
                <w:rFonts w:ascii="Times New Roman" w:hAnsi="Times New Roman" w:cs="Times New Roman"/>
                <w:bCs/>
                <w:noProof/>
                <w:sz w:val="24"/>
                <w:szCs w:val="24"/>
              </w:rPr>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3368C5" w:rsidRPr="00C17258" w:rsidRDefault="00E759CA" w:rsidP="00C17258">
            <w:pPr>
              <w:ind w:left="-17" w:firstLine="464"/>
              <w:jc w:val="both"/>
              <w:rPr>
                <w:rFonts w:ascii="Times New Roman" w:hAnsi="Times New Roman" w:cs="Times New Roman"/>
                <w:bCs/>
                <w:noProof/>
                <w:sz w:val="24"/>
                <w:szCs w:val="24"/>
              </w:rPr>
            </w:pPr>
            <w:r w:rsidRPr="00432A93">
              <w:rPr>
                <w:rFonts w:ascii="Times New Roman" w:hAnsi="Times New Roman" w:cs="Times New Roman"/>
                <w:bCs/>
                <w:noProof/>
                <w:sz w:val="24"/>
                <w:szCs w:val="24"/>
              </w:rPr>
              <w:t>Під час засідання четвертого засідання Кластера 2 Підкомітету економічного та секторального співробітництва Комітету Україна-ЄС (03 липня 2020 року, он-лайн засідання), і</w:t>
            </w:r>
            <w:r>
              <w:rPr>
                <w:rFonts w:ascii="Times New Roman" w:hAnsi="Times New Roman" w:cs="Times New Roman"/>
                <w:bCs/>
                <w:noProof/>
                <w:sz w:val="24"/>
                <w:szCs w:val="24"/>
              </w:rPr>
              <w:t>з</w:t>
            </w:r>
            <w:r w:rsidRPr="00432A93">
              <w:rPr>
                <w:rFonts w:ascii="Times New Roman" w:hAnsi="Times New Roman" w:cs="Times New Roman"/>
                <w:bCs/>
                <w:noProof/>
                <w:sz w:val="24"/>
                <w:szCs w:val="24"/>
              </w:rPr>
              <w:t xml:space="preserve"> стороною ЄС </w:t>
            </w:r>
            <w:r>
              <w:rPr>
                <w:rFonts w:ascii="Times New Roman" w:hAnsi="Times New Roman" w:cs="Times New Roman"/>
                <w:bCs/>
                <w:noProof/>
                <w:sz w:val="24"/>
                <w:szCs w:val="24"/>
              </w:rPr>
              <w:t xml:space="preserve">узгоджено </w:t>
            </w:r>
            <w:r w:rsidRPr="00432A93">
              <w:rPr>
                <w:rFonts w:ascii="Times New Roman" w:hAnsi="Times New Roman" w:cs="Times New Roman"/>
                <w:bCs/>
                <w:noProof/>
                <w:sz w:val="24"/>
                <w:szCs w:val="24"/>
              </w:rPr>
              <w:t>термін підготовки проекту Рішення Ради асоціації Україна-ЄС щодо графіку поступової імплементації Тринадцятої директиви – грудень 2021 року.</w:t>
            </w:r>
          </w:p>
        </w:tc>
      </w:tr>
      <w:tr w:rsidR="000F6173" w:rsidRPr="007D377C" w:rsidTr="00905C5C">
        <w:tc>
          <w:tcPr>
            <w:tcW w:w="3828" w:type="dxa"/>
            <w:vMerge/>
          </w:tcPr>
          <w:p w:rsidR="000F6173" w:rsidRPr="007D377C" w:rsidRDefault="000F6173" w:rsidP="007D5650">
            <w:pPr>
              <w:pStyle w:val="a3"/>
              <w:jc w:val="center"/>
              <w:rPr>
                <w:rFonts w:ascii="Times New Roman" w:hAnsi="Times New Roman" w:cs="Times New Roman"/>
                <w:color w:val="FF0000"/>
                <w:sz w:val="24"/>
                <w:szCs w:val="24"/>
              </w:rPr>
            </w:pPr>
          </w:p>
        </w:tc>
        <w:tc>
          <w:tcPr>
            <w:tcW w:w="3998" w:type="dxa"/>
          </w:tcPr>
          <w:p w:rsidR="000F6173" w:rsidRPr="007D377C" w:rsidRDefault="000F6173" w:rsidP="007D5650">
            <w:pPr>
              <w:spacing w:line="228" w:lineRule="auto"/>
              <w:jc w:val="both"/>
              <w:rPr>
                <w:rFonts w:ascii="Times New Roman" w:hAnsi="Times New Roman" w:cs="Times New Roman"/>
                <w:sz w:val="24"/>
                <w:szCs w:val="24"/>
              </w:rPr>
            </w:pPr>
            <w:r w:rsidRPr="007D377C">
              <w:rPr>
                <w:rFonts w:ascii="Times New Roman" w:hAnsi="Times New Roman" w:cs="Times New Roman"/>
                <w:sz w:val="24"/>
                <w:szCs w:val="24"/>
              </w:rPr>
              <w:t xml:space="preserve">2) опрацювання </w:t>
            </w:r>
            <w:proofErr w:type="spellStart"/>
            <w:r w:rsidRPr="007D377C">
              <w:rPr>
                <w:rFonts w:ascii="Times New Roman" w:hAnsi="Times New Roman" w:cs="Times New Roman"/>
                <w:sz w:val="24"/>
                <w:szCs w:val="24"/>
              </w:rPr>
              <w:t>законопроєкту</w:t>
            </w:r>
            <w:proofErr w:type="spellEnd"/>
            <w:r w:rsidRPr="007D377C">
              <w:rPr>
                <w:rFonts w:ascii="Times New Roman" w:hAnsi="Times New Roman" w:cs="Times New Roman"/>
                <w:sz w:val="24"/>
                <w:szCs w:val="24"/>
              </w:rPr>
              <w:t xml:space="preserve"> з експертами ЄС</w:t>
            </w:r>
          </w:p>
        </w:tc>
        <w:tc>
          <w:tcPr>
            <w:tcW w:w="7654" w:type="dxa"/>
          </w:tcPr>
          <w:p w:rsidR="000F6173" w:rsidRPr="007D377C" w:rsidRDefault="000F6173" w:rsidP="003B0F63">
            <w:pPr>
              <w:pStyle w:val="a3"/>
              <w:ind w:firstLine="464"/>
              <w:jc w:val="center"/>
              <w:rPr>
                <w:rFonts w:ascii="Times New Roman" w:hAnsi="Times New Roman" w:cs="Times New Roman"/>
                <w:sz w:val="24"/>
                <w:szCs w:val="24"/>
              </w:rPr>
            </w:pPr>
            <w:r w:rsidRPr="007D377C">
              <w:rPr>
                <w:rFonts w:ascii="Times New Roman" w:hAnsi="Times New Roman" w:cs="Times New Roman"/>
                <w:b/>
                <w:sz w:val="24"/>
                <w:szCs w:val="24"/>
              </w:rPr>
              <w:t>-</w:t>
            </w:r>
          </w:p>
        </w:tc>
      </w:tr>
      <w:tr w:rsidR="000F6173" w:rsidRPr="007D377C" w:rsidTr="00905C5C">
        <w:tc>
          <w:tcPr>
            <w:tcW w:w="3828" w:type="dxa"/>
            <w:vMerge/>
          </w:tcPr>
          <w:p w:rsidR="000F6173" w:rsidRPr="007D377C" w:rsidRDefault="000F6173" w:rsidP="007D5650">
            <w:pPr>
              <w:pStyle w:val="a3"/>
              <w:jc w:val="center"/>
              <w:rPr>
                <w:rFonts w:ascii="Times New Roman" w:hAnsi="Times New Roman" w:cs="Times New Roman"/>
                <w:color w:val="FF0000"/>
                <w:sz w:val="24"/>
                <w:szCs w:val="24"/>
              </w:rPr>
            </w:pPr>
          </w:p>
        </w:tc>
        <w:tc>
          <w:tcPr>
            <w:tcW w:w="3998" w:type="dxa"/>
          </w:tcPr>
          <w:p w:rsidR="000F6173" w:rsidRPr="007D377C" w:rsidRDefault="000F6173" w:rsidP="007D5650">
            <w:pPr>
              <w:spacing w:line="228" w:lineRule="auto"/>
              <w:jc w:val="both"/>
              <w:rPr>
                <w:rFonts w:ascii="Times New Roman" w:hAnsi="Times New Roman" w:cs="Times New Roman"/>
                <w:sz w:val="24"/>
                <w:szCs w:val="24"/>
              </w:rPr>
            </w:pPr>
            <w:r w:rsidRPr="007D377C">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7D377C">
              <w:rPr>
                <w:rFonts w:ascii="Times New Roman" w:hAnsi="Times New Roman" w:cs="Times New Roman"/>
                <w:sz w:val="24"/>
                <w:szCs w:val="24"/>
              </w:rPr>
              <w:t>законопроєкту</w:t>
            </w:r>
            <w:proofErr w:type="spellEnd"/>
          </w:p>
        </w:tc>
        <w:tc>
          <w:tcPr>
            <w:tcW w:w="7654" w:type="dxa"/>
          </w:tcPr>
          <w:p w:rsidR="000F6173" w:rsidRPr="007D377C" w:rsidRDefault="000F6173" w:rsidP="003B0F63">
            <w:pPr>
              <w:pStyle w:val="a3"/>
              <w:ind w:firstLine="464"/>
              <w:jc w:val="center"/>
              <w:rPr>
                <w:rFonts w:ascii="Times New Roman" w:hAnsi="Times New Roman" w:cs="Times New Roman"/>
                <w:sz w:val="24"/>
                <w:szCs w:val="24"/>
              </w:rPr>
            </w:pPr>
            <w:r w:rsidRPr="007D377C">
              <w:rPr>
                <w:rFonts w:ascii="Times New Roman" w:hAnsi="Times New Roman" w:cs="Times New Roman"/>
                <w:sz w:val="24"/>
                <w:szCs w:val="24"/>
              </w:rPr>
              <w:t>-</w:t>
            </w:r>
          </w:p>
        </w:tc>
      </w:tr>
      <w:tr w:rsidR="00DF0A15" w:rsidRPr="007D377C" w:rsidTr="00905C5C">
        <w:trPr>
          <w:trHeight w:val="269"/>
        </w:trPr>
        <w:tc>
          <w:tcPr>
            <w:tcW w:w="3828" w:type="dxa"/>
            <w:vMerge w:val="restart"/>
          </w:tcPr>
          <w:p w:rsidR="00DF0A15" w:rsidRPr="007D377C" w:rsidRDefault="00DF0A15" w:rsidP="00CD4462">
            <w:pPr>
              <w:jc w:val="both"/>
              <w:rPr>
                <w:rFonts w:ascii="Times New Roman" w:hAnsi="Times New Roman" w:cs="Times New Roman"/>
                <w:sz w:val="24"/>
                <w:szCs w:val="24"/>
              </w:rPr>
            </w:pPr>
            <w:r w:rsidRPr="007D377C">
              <w:rPr>
                <w:rFonts w:ascii="Times New Roman" w:hAnsi="Times New Roman" w:cs="Times New Roman"/>
                <w:sz w:val="24"/>
                <w:szCs w:val="24"/>
              </w:rPr>
              <w:t>1526. Розроблення механізму розрахунку середньозваженої роздрібної ціни продажу (графік імплементації буде схвалено Радою асоціації)</w:t>
            </w:r>
          </w:p>
        </w:tc>
        <w:tc>
          <w:tcPr>
            <w:tcW w:w="3998" w:type="dxa"/>
          </w:tcPr>
          <w:p w:rsidR="00DF0A15" w:rsidRPr="007D377C" w:rsidRDefault="00DF0A15" w:rsidP="00CD4462">
            <w:pPr>
              <w:spacing w:line="235" w:lineRule="atLeast"/>
              <w:jc w:val="both"/>
              <w:rPr>
                <w:rFonts w:ascii="Times New Roman" w:eastAsia="Times New Roman" w:hAnsi="Times New Roman" w:cs="Times New Roman"/>
                <w:color w:val="FF0000"/>
                <w:sz w:val="24"/>
                <w:szCs w:val="24"/>
                <w:lang w:eastAsia="uk-UA"/>
              </w:rPr>
            </w:pPr>
            <w:r w:rsidRPr="007D377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00F31167" w:rsidRPr="007D377C">
              <w:rPr>
                <w:rFonts w:ascii="Times New Roman" w:eastAsia="Times New Roman" w:hAnsi="Times New Roman" w:cs="Times New Roman"/>
                <w:sz w:val="24"/>
                <w:szCs w:val="24"/>
                <w:lang w:eastAsia="uk-UA"/>
              </w:rPr>
              <w:t>”</w:t>
            </w:r>
          </w:p>
        </w:tc>
        <w:tc>
          <w:tcPr>
            <w:tcW w:w="7654" w:type="dxa"/>
          </w:tcPr>
          <w:p w:rsidR="00DF0A15" w:rsidRPr="007D377C" w:rsidRDefault="000763A3" w:rsidP="000763A3">
            <w:pPr>
              <w:ind w:firstLine="572"/>
              <w:jc w:val="both"/>
              <w:rPr>
                <w:rFonts w:ascii="Times New Roman" w:eastAsia="MS Mincho" w:hAnsi="Times New Roman" w:cs="Times New Roman"/>
                <w:sz w:val="24"/>
                <w:szCs w:val="24"/>
                <w:lang w:eastAsia="uk-UA"/>
              </w:rPr>
            </w:pPr>
            <w:r w:rsidRPr="007D377C">
              <w:rPr>
                <w:rFonts w:ascii="Times New Roman" w:eastAsia="Times New Roman" w:hAnsi="Times New Roman" w:cs="Times New Roman"/>
                <w:b/>
                <w:sz w:val="24"/>
                <w:szCs w:val="24"/>
                <w:lang w:eastAsia="ru-RU"/>
              </w:rPr>
              <w:t xml:space="preserve">1) </w:t>
            </w:r>
            <w:r w:rsidR="0053729B" w:rsidRPr="007D377C">
              <w:rPr>
                <w:rFonts w:ascii="Times New Roman" w:eastAsia="MS Mincho" w:hAnsi="Times New Roman" w:cs="Times New Roman"/>
                <w:b/>
                <w:sz w:val="24"/>
                <w:szCs w:val="24"/>
                <w:lang w:eastAsia="uk-UA"/>
              </w:rPr>
              <w:t>Виконується</w:t>
            </w:r>
            <w:r w:rsidR="004D5DBE" w:rsidRPr="007D377C">
              <w:rPr>
                <w:rFonts w:ascii="Times New Roman" w:eastAsia="MS Mincho" w:hAnsi="Times New Roman" w:cs="Times New Roman"/>
                <w:b/>
                <w:sz w:val="24"/>
                <w:szCs w:val="24"/>
                <w:lang w:eastAsia="uk-UA"/>
              </w:rPr>
              <w:t>.</w:t>
            </w:r>
            <w:r w:rsidRPr="007D377C">
              <w:rPr>
                <w:rFonts w:ascii="Times New Roman" w:eastAsia="MS Mincho" w:hAnsi="Times New Roman" w:cs="Times New Roman"/>
                <w:b/>
                <w:sz w:val="24"/>
                <w:szCs w:val="24"/>
                <w:lang w:eastAsia="uk-UA"/>
              </w:rPr>
              <w:t xml:space="preserve"> </w:t>
            </w:r>
            <w:r w:rsidR="00ED2575" w:rsidRPr="007D377C">
              <w:rPr>
                <w:rFonts w:ascii="Times New Roman" w:eastAsia="MS Mincho" w:hAnsi="Times New Roman" w:cs="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r w:rsidRPr="007D377C">
              <w:rPr>
                <w:rFonts w:ascii="Times New Roman" w:eastAsia="MS Mincho" w:hAnsi="Times New Roman" w:cs="Times New Roman"/>
                <w:sz w:val="24"/>
                <w:szCs w:val="24"/>
                <w:lang w:eastAsia="uk-UA"/>
              </w:rPr>
              <w:t>.</w:t>
            </w:r>
          </w:p>
          <w:p w:rsidR="00F10E9C" w:rsidRPr="007D377C" w:rsidRDefault="000763A3" w:rsidP="004C0C8E">
            <w:pPr>
              <w:ind w:firstLine="572"/>
              <w:jc w:val="both"/>
              <w:rPr>
                <w:rFonts w:ascii="Times New Roman" w:eastAsia="Times New Roman" w:hAnsi="Times New Roman" w:cs="Times New Roman"/>
                <w:sz w:val="24"/>
                <w:szCs w:val="24"/>
                <w:lang w:eastAsia="ru-RU"/>
              </w:rPr>
            </w:pPr>
            <w:r w:rsidRPr="007D377C">
              <w:rPr>
                <w:rFonts w:ascii="Times New Roman" w:eastAsia="Times New Roman" w:hAnsi="Times New Roman" w:cs="Times New Roman"/>
                <w:sz w:val="24"/>
                <w:szCs w:val="24"/>
                <w:lang w:eastAsia="ru-RU"/>
              </w:rPr>
              <w:t xml:space="preserve">Законом </w:t>
            </w:r>
            <w:r w:rsidR="00AC6CB1" w:rsidRPr="007D377C">
              <w:rPr>
                <w:rFonts w:ascii="Times New Roman" w:eastAsia="Times New Roman" w:hAnsi="Times New Roman" w:cs="Times New Roman"/>
                <w:sz w:val="24"/>
                <w:szCs w:val="24"/>
                <w:lang w:eastAsia="ru-RU"/>
              </w:rPr>
              <w:t>встановлено</w:t>
            </w:r>
            <w:r w:rsidRPr="007D377C">
              <w:rPr>
                <w:rFonts w:ascii="Times New Roman" w:eastAsia="Times New Roman" w:hAnsi="Times New Roman" w:cs="Times New Roman"/>
                <w:sz w:val="24"/>
                <w:szCs w:val="24"/>
                <w:lang w:eastAsia="ru-RU"/>
              </w:rPr>
              <w:t xml:space="preserve">, що з 01 січня 2025 року буде дотримано вимоги Директиви </w:t>
            </w:r>
            <w:r w:rsidRPr="007D377C">
              <w:rPr>
                <w:rFonts w:ascii="Times New Roman" w:hAnsi="Times New Roman" w:cs="Times New Roman"/>
                <w:sz w:val="24"/>
                <w:szCs w:val="24"/>
              </w:rPr>
              <w:t xml:space="preserve">2011/64 </w:t>
            </w:r>
            <w:r w:rsidRPr="007D377C">
              <w:rPr>
                <w:rFonts w:ascii="Times New Roman" w:eastAsia="Times New Roman" w:hAnsi="Times New Roman" w:cs="Times New Roman"/>
                <w:sz w:val="24"/>
                <w:szCs w:val="24"/>
                <w:lang w:eastAsia="ru-RU"/>
              </w:rPr>
              <w:t xml:space="preserve">щодо частки акцизу у середньозваженій роздрібній ціні продажу сигарет як мінімум 60%. Для цього запроваджується </w:t>
            </w:r>
            <w:r w:rsidR="004C0C8E" w:rsidRPr="007D377C">
              <w:rPr>
                <w:rFonts w:ascii="Times New Roman" w:eastAsia="Times New Roman" w:hAnsi="Times New Roman" w:cs="Times New Roman"/>
                <w:sz w:val="24"/>
                <w:szCs w:val="24"/>
                <w:lang w:eastAsia="ru-RU"/>
              </w:rPr>
              <w:t>механізм визначення такої ціни.</w:t>
            </w:r>
            <w:r w:rsidR="00EF5D10" w:rsidRPr="007D377C">
              <w:rPr>
                <w:rFonts w:ascii="Times New Roman" w:hAnsi="Times New Roman" w:cs="Times New Roman"/>
                <w:sz w:val="24"/>
                <w:szCs w:val="24"/>
              </w:rPr>
              <w:t xml:space="preserve"> </w:t>
            </w:r>
            <w:r w:rsidR="00EF5D10" w:rsidRPr="007D377C">
              <w:rPr>
                <w:rFonts w:ascii="Times New Roman" w:hAnsi="Times New Roman" w:cs="Times New Roman"/>
                <w:bCs/>
                <w:i/>
                <w:sz w:val="24"/>
                <w:szCs w:val="24"/>
              </w:rPr>
              <w:t>(без змін).</w:t>
            </w:r>
          </w:p>
        </w:tc>
      </w:tr>
      <w:tr w:rsidR="00DF0A15" w:rsidRPr="007D377C" w:rsidTr="00905C5C">
        <w:trPr>
          <w:trHeight w:val="84"/>
        </w:trPr>
        <w:tc>
          <w:tcPr>
            <w:tcW w:w="3828" w:type="dxa"/>
            <w:vMerge/>
          </w:tcPr>
          <w:p w:rsidR="00DF0A15" w:rsidRPr="007D377C" w:rsidRDefault="00DF0A15" w:rsidP="00CD4462">
            <w:pPr>
              <w:jc w:val="both"/>
              <w:rPr>
                <w:rFonts w:ascii="Times New Roman" w:hAnsi="Times New Roman" w:cs="Times New Roman"/>
                <w:sz w:val="24"/>
                <w:szCs w:val="24"/>
              </w:rPr>
            </w:pPr>
          </w:p>
        </w:tc>
        <w:tc>
          <w:tcPr>
            <w:tcW w:w="3998" w:type="dxa"/>
          </w:tcPr>
          <w:p w:rsidR="00DF0A15" w:rsidRPr="007D377C" w:rsidRDefault="00DF0A15" w:rsidP="00CD4462">
            <w:pPr>
              <w:spacing w:line="228" w:lineRule="auto"/>
              <w:jc w:val="both"/>
              <w:rPr>
                <w:rFonts w:ascii="Times New Roman" w:hAnsi="Times New Roman" w:cs="Times New Roman"/>
                <w:sz w:val="24"/>
                <w:szCs w:val="24"/>
              </w:rPr>
            </w:pPr>
            <w:r w:rsidRPr="007D377C">
              <w:rPr>
                <w:rFonts w:ascii="Times New Roman" w:hAnsi="Times New Roman" w:cs="Times New Roman"/>
                <w:sz w:val="24"/>
                <w:szCs w:val="24"/>
              </w:rPr>
              <w:t>2) опрацювання законопроекту з експертами ЄС</w:t>
            </w:r>
          </w:p>
        </w:tc>
        <w:tc>
          <w:tcPr>
            <w:tcW w:w="7654" w:type="dxa"/>
          </w:tcPr>
          <w:p w:rsidR="004C0C8E" w:rsidRPr="007D377C" w:rsidRDefault="00F80CD2" w:rsidP="00290BA3">
            <w:pPr>
              <w:ind w:firstLine="572"/>
              <w:jc w:val="both"/>
              <w:rPr>
                <w:rFonts w:ascii="Times New Roman" w:eastAsia="MS Mincho" w:hAnsi="Times New Roman" w:cs="Times New Roman"/>
                <w:b/>
                <w:sz w:val="24"/>
                <w:szCs w:val="24"/>
                <w:lang w:eastAsia="uk-UA"/>
              </w:rPr>
            </w:pPr>
            <w:r w:rsidRPr="007D377C">
              <w:rPr>
                <w:rFonts w:ascii="Times New Roman" w:eastAsia="Times New Roman" w:hAnsi="Times New Roman" w:cs="Times New Roman"/>
                <w:b/>
                <w:sz w:val="24"/>
                <w:szCs w:val="24"/>
                <w:lang w:eastAsia="ru-RU"/>
              </w:rPr>
              <w:t xml:space="preserve">2) </w:t>
            </w:r>
            <w:r w:rsidR="004D5DBE" w:rsidRPr="007D377C">
              <w:rPr>
                <w:rFonts w:ascii="Times New Roman" w:eastAsia="MS Mincho" w:hAnsi="Times New Roman" w:cs="Times New Roman"/>
                <w:b/>
                <w:sz w:val="24"/>
                <w:szCs w:val="24"/>
                <w:lang w:eastAsia="uk-UA"/>
              </w:rPr>
              <w:t>Виконується.</w:t>
            </w:r>
            <w:r w:rsidRPr="007D377C">
              <w:rPr>
                <w:rFonts w:ascii="Times New Roman" w:eastAsia="MS Mincho" w:hAnsi="Times New Roman" w:cs="Times New Roman"/>
                <w:b/>
                <w:sz w:val="24"/>
                <w:szCs w:val="24"/>
                <w:lang w:eastAsia="uk-UA"/>
              </w:rPr>
              <w:t xml:space="preserve"> </w:t>
            </w:r>
          </w:p>
          <w:p w:rsidR="004C0C8E" w:rsidRPr="007D377C" w:rsidRDefault="004C0C8E" w:rsidP="004C0C8E">
            <w:pPr>
              <w:ind w:firstLine="572"/>
              <w:jc w:val="both"/>
              <w:rPr>
                <w:rFonts w:ascii="Times New Roman" w:eastAsia="Times New Roman" w:hAnsi="Times New Roman" w:cs="Times New Roman"/>
                <w:sz w:val="24"/>
                <w:szCs w:val="24"/>
                <w:lang w:eastAsia="uk-UA"/>
              </w:rPr>
            </w:pPr>
            <w:r w:rsidRPr="007D377C">
              <w:rPr>
                <w:rFonts w:ascii="Times New Roman" w:hAnsi="Times New Roman" w:cs="Times New Roman"/>
                <w:sz w:val="24"/>
                <w:szCs w:val="24"/>
              </w:rPr>
              <w:lastRenderedPageBreak/>
              <w:t>Мінфіном підготовлено</w:t>
            </w:r>
            <w:r w:rsidRPr="007D377C">
              <w:rPr>
                <w:rFonts w:ascii="Times New Roman" w:eastAsia="Times New Roman" w:hAnsi="Times New Roman" w:cs="Times New Roman"/>
                <w:sz w:val="24"/>
                <w:szCs w:val="24"/>
                <w:lang w:eastAsia="uk-UA"/>
              </w:rPr>
              <w:t xml:space="preserve"> порівняльну таблицю щодо </w:t>
            </w:r>
            <w:r w:rsidRPr="007D377C">
              <w:rPr>
                <w:rFonts w:ascii="Times New Roman" w:hAnsi="Times New Roman" w:cs="Times New Roman"/>
                <w:sz w:val="24"/>
                <w:szCs w:val="24"/>
              </w:rPr>
              <w:t xml:space="preserve">відповідності </w:t>
            </w:r>
            <w:r w:rsidRPr="007D377C">
              <w:rPr>
                <w:rFonts w:ascii="Times New Roman" w:eastAsia="Times New Roman" w:hAnsi="Times New Roman" w:cs="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4C0C8E" w:rsidRPr="007D377C" w:rsidRDefault="004C0C8E" w:rsidP="004C0C8E">
            <w:pPr>
              <w:ind w:firstLine="572"/>
              <w:jc w:val="both"/>
              <w:rPr>
                <w:rFonts w:ascii="Times New Roman" w:eastAsia="MS Mincho" w:hAnsi="Times New Roman" w:cs="Times New Roman"/>
                <w:b/>
                <w:sz w:val="24"/>
                <w:szCs w:val="24"/>
                <w:lang w:eastAsia="uk-UA"/>
              </w:rPr>
            </w:pPr>
            <w:r w:rsidRPr="007D377C">
              <w:rPr>
                <w:rFonts w:ascii="Times New Roman" w:hAnsi="Times New Roman" w:cs="Times New Roman"/>
                <w:sz w:val="24"/>
                <w:szCs w:val="24"/>
              </w:rPr>
              <w:t xml:space="preserve">Листом Мінфіну від </w:t>
            </w:r>
            <w:r w:rsidRPr="007D377C">
              <w:rPr>
                <w:rFonts w:ascii="Times New Roman" w:eastAsia="Times New Roman" w:hAnsi="Times New Roman" w:cs="Times New Roman"/>
                <w:sz w:val="24"/>
                <w:szCs w:val="24"/>
                <w:lang w:eastAsia="uk-UA"/>
              </w:rPr>
              <w:t xml:space="preserve">03.09.2018 № 11420-03-3/23046 порівняльну таблицю </w:t>
            </w:r>
            <w:r w:rsidRPr="007D377C">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p>
          <w:p w:rsidR="001141DD" w:rsidRPr="007D377C" w:rsidRDefault="0013198A" w:rsidP="005F6D6E">
            <w:pPr>
              <w:ind w:firstLine="572"/>
              <w:jc w:val="both"/>
              <w:rPr>
                <w:rFonts w:ascii="Times New Roman" w:eastAsia="Times New Roman" w:hAnsi="Times New Roman" w:cs="Times New Roman"/>
                <w:sz w:val="24"/>
                <w:szCs w:val="24"/>
                <w:lang w:eastAsia="uk-UA"/>
              </w:rPr>
            </w:pPr>
            <w:r w:rsidRPr="007D377C">
              <w:rPr>
                <w:rFonts w:ascii="Times New Roman" w:eastAsia="Times New Roman" w:hAnsi="Times New Roman" w:cs="Times New Roman"/>
                <w:sz w:val="24"/>
                <w:szCs w:val="24"/>
                <w:lang w:eastAsia="uk-UA"/>
              </w:rPr>
              <w:t xml:space="preserve">05.02.2019 </w:t>
            </w:r>
            <w:r w:rsidRPr="007D377C">
              <w:rPr>
                <w:rFonts w:ascii="Times New Roman" w:hAnsi="Times New Roman" w:cs="Times New Roman"/>
                <w:sz w:val="24"/>
                <w:szCs w:val="24"/>
              </w:rPr>
              <w:t xml:space="preserve">від Сторони ЄС </w:t>
            </w:r>
            <w:r w:rsidRPr="007D377C">
              <w:rPr>
                <w:rFonts w:ascii="Times New Roman" w:eastAsia="Times New Roman" w:hAnsi="Times New Roman" w:cs="Times New Roman"/>
                <w:sz w:val="24"/>
                <w:szCs w:val="24"/>
                <w:lang w:eastAsia="uk-UA"/>
              </w:rPr>
              <w:t>було отримано зауваження</w:t>
            </w:r>
            <w:r w:rsidR="00023096" w:rsidRPr="007D377C">
              <w:rPr>
                <w:rFonts w:ascii="Times New Roman" w:eastAsia="Times New Roman" w:hAnsi="Times New Roman" w:cs="Times New Roman"/>
                <w:sz w:val="24"/>
                <w:szCs w:val="24"/>
                <w:lang w:eastAsia="uk-UA"/>
              </w:rPr>
              <w:t xml:space="preserve"> </w:t>
            </w:r>
            <w:r w:rsidR="005E01DE" w:rsidRPr="007D377C">
              <w:rPr>
                <w:rFonts w:ascii="Times New Roman" w:eastAsia="Times New Roman" w:hAnsi="Times New Roman" w:cs="Times New Roman"/>
                <w:sz w:val="24"/>
                <w:szCs w:val="24"/>
                <w:lang w:eastAsia="uk-UA"/>
              </w:rPr>
              <w:t xml:space="preserve">до закону, зокрема щодо його невідповідності </w:t>
            </w:r>
            <w:r w:rsidR="00023096" w:rsidRPr="007D377C">
              <w:rPr>
                <w:rFonts w:ascii="Times New Roman" w:eastAsia="Times New Roman" w:hAnsi="Times New Roman" w:cs="Times New Roman"/>
                <w:sz w:val="24"/>
                <w:szCs w:val="24"/>
                <w:lang w:eastAsia="uk-UA"/>
              </w:rPr>
              <w:t xml:space="preserve">статті 8.2 </w:t>
            </w:r>
            <w:r w:rsidR="00023096" w:rsidRPr="007D377C">
              <w:rPr>
                <w:rFonts w:ascii="Times New Roman" w:eastAsia="Times New Roman" w:hAnsi="Times New Roman" w:cs="Times New Roman"/>
                <w:sz w:val="24"/>
                <w:szCs w:val="24"/>
                <w:lang w:eastAsia="ru-RU"/>
              </w:rPr>
              <w:t xml:space="preserve">Директиви </w:t>
            </w:r>
            <w:r w:rsidR="00023096" w:rsidRPr="007D377C">
              <w:rPr>
                <w:rFonts w:ascii="Times New Roman" w:hAnsi="Times New Roman" w:cs="Times New Roman"/>
                <w:sz w:val="24"/>
                <w:szCs w:val="24"/>
              </w:rPr>
              <w:t>2011/64</w:t>
            </w:r>
            <w:r w:rsidR="005F6D6E">
              <w:rPr>
                <w:rFonts w:ascii="Times New Roman" w:hAnsi="Times New Roman" w:cs="Times New Roman"/>
                <w:sz w:val="24"/>
                <w:szCs w:val="24"/>
              </w:rPr>
              <w:t xml:space="preserve"> </w:t>
            </w:r>
            <w:r w:rsidR="00CD5EF7" w:rsidRPr="007D377C">
              <w:rPr>
                <w:rFonts w:ascii="Times New Roman" w:hAnsi="Times New Roman" w:cs="Times New Roman"/>
                <w:bCs/>
                <w:i/>
                <w:sz w:val="24"/>
                <w:szCs w:val="24"/>
              </w:rPr>
              <w:t>без змін).</w:t>
            </w:r>
          </w:p>
        </w:tc>
      </w:tr>
      <w:tr w:rsidR="00DF0A15" w:rsidRPr="007D377C" w:rsidTr="00905C5C">
        <w:trPr>
          <w:trHeight w:val="70"/>
        </w:trPr>
        <w:tc>
          <w:tcPr>
            <w:tcW w:w="3828" w:type="dxa"/>
            <w:vMerge/>
          </w:tcPr>
          <w:p w:rsidR="00DF0A15" w:rsidRPr="007D377C" w:rsidRDefault="00DF0A15" w:rsidP="00CD4462">
            <w:pPr>
              <w:jc w:val="both"/>
              <w:rPr>
                <w:rFonts w:ascii="Times New Roman" w:hAnsi="Times New Roman" w:cs="Times New Roman"/>
                <w:sz w:val="24"/>
                <w:szCs w:val="24"/>
              </w:rPr>
            </w:pPr>
          </w:p>
        </w:tc>
        <w:tc>
          <w:tcPr>
            <w:tcW w:w="3998" w:type="dxa"/>
          </w:tcPr>
          <w:p w:rsidR="00DF0A15" w:rsidRPr="007D377C" w:rsidRDefault="00DF0A15" w:rsidP="00CA2245">
            <w:pPr>
              <w:spacing w:line="228" w:lineRule="auto"/>
              <w:jc w:val="both"/>
              <w:rPr>
                <w:rFonts w:ascii="Times New Roman" w:hAnsi="Times New Roman" w:cs="Times New Roman"/>
                <w:sz w:val="24"/>
                <w:szCs w:val="24"/>
              </w:rPr>
            </w:pPr>
            <w:r w:rsidRPr="007D377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DF0A15" w:rsidRDefault="00A64445" w:rsidP="00A22DFE">
            <w:pPr>
              <w:ind w:firstLine="572"/>
              <w:jc w:val="both"/>
              <w:rPr>
                <w:rFonts w:ascii="Times New Roman" w:eastAsia="MS Mincho" w:hAnsi="Times New Roman" w:cs="Times New Roman"/>
                <w:b/>
                <w:sz w:val="24"/>
                <w:szCs w:val="24"/>
                <w:lang w:eastAsia="uk-UA"/>
              </w:rPr>
            </w:pPr>
            <w:r w:rsidRPr="007D377C">
              <w:rPr>
                <w:rFonts w:ascii="Times New Roman" w:eastAsia="MS Mincho" w:hAnsi="Times New Roman" w:cs="Times New Roman"/>
                <w:b/>
                <w:sz w:val="24"/>
                <w:szCs w:val="24"/>
                <w:lang w:eastAsia="uk-UA"/>
              </w:rPr>
              <w:t xml:space="preserve">3) Виконується. </w:t>
            </w:r>
          </w:p>
          <w:p w:rsidR="005F6D6E" w:rsidRDefault="001833B2" w:rsidP="00A22DFE">
            <w:pPr>
              <w:ind w:firstLine="572"/>
              <w:jc w:val="both"/>
              <w:rPr>
                <w:rFonts w:ascii="Times New Roman" w:hAnsi="Times New Roman" w:cs="Times New Roman"/>
                <w:sz w:val="24"/>
                <w:szCs w:val="24"/>
              </w:rPr>
            </w:pPr>
            <w:r>
              <w:rPr>
                <w:rFonts w:ascii="Times New Roman" w:eastAsia="MS Mincho" w:hAnsi="Times New Roman" w:cs="Times New Roman"/>
                <w:sz w:val="24"/>
                <w:szCs w:val="24"/>
                <w:lang w:eastAsia="uk-UA"/>
              </w:rPr>
              <w:t xml:space="preserve">Зауваження </w:t>
            </w:r>
            <w:r w:rsidRPr="007D377C">
              <w:rPr>
                <w:rFonts w:ascii="Times New Roman" w:hAnsi="Times New Roman" w:cs="Times New Roman"/>
                <w:sz w:val="24"/>
                <w:szCs w:val="24"/>
              </w:rPr>
              <w:t xml:space="preserve">Сторони ЄС </w:t>
            </w:r>
            <w:r>
              <w:rPr>
                <w:rFonts w:ascii="Times New Roman" w:hAnsi="Times New Roman" w:cs="Times New Roman"/>
                <w:sz w:val="24"/>
                <w:szCs w:val="24"/>
              </w:rPr>
              <w:t>враховано</w:t>
            </w:r>
            <w:r w:rsidR="006C2A87">
              <w:rPr>
                <w:rFonts w:ascii="Times New Roman" w:hAnsi="Times New Roman" w:cs="Times New Roman"/>
                <w:sz w:val="24"/>
                <w:szCs w:val="24"/>
              </w:rPr>
              <w:t xml:space="preserve"> у про</w:t>
            </w:r>
            <w:r w:rsidR="00A22DFE" w:rsidRPr="00A22DFE">
              <w:rPr>
                <w:rFonts w:ascii="Times New Roman" w:hAnsi="Times New Roman" w:cs="Times New Roman"/>
                <w:sz w:val="24"/>
                <w:szCs w:val="24"/>
              </w:rPr>
              <w:t>ект</w:t>
            </w:r>
            <w:r w:rsidR="005D5785">
              <w:rPr>
                <w:rFonts w:ascii="Times New Roman" w:hAnsi="Times New Roman" w:cs="Times New Roman"/>
                <w:sz w:val="24"/>
                <w:szCs w:val="24"/>
              </w:rPr>
              <w:t>і</w:t>
            </w:r>
            <w:r w:rsidR="00A22DFE" w:rsidRPr="00A22DFE">
              <w:rPr>
                <w:rFonts w:ascii="Times New Roman" w:hAnsi="Times New Roman" w:cs="Times New Roman"/>
                <w:sz w:val="24"/>
                <w:szCs w:val="24"/>
              </w:rPr>
              <w:t xml:space="preserve"> Закону України «Про внесення змін до Податкового кодексу України та інших законів України щодо забезпечення збалансованості бюджетних надходжень» (реєстраційний № 4101 від 15.09.2020)</w:t>
            </w:r>
            <w:r w:rsidR="006C2A87">
              <w:rPr>
                <w:rFonts w:ascii="Times New Roman" w:hAnsi="Times New Roman" w:cs="Times New Roman"/>
                <w:sz w:val="24"/>
                <w:szCs w:val="24"/>
              </w:rPr>
              <w:t>, яким</w:t>
            </w:r>
            <w:bookmarkStart w:id="0" w:name="_GoBack"/>
            <w:bookmarkEnd w:id="0"/>
            <w:r w:rsidR="007E4887">
              <w:rPr>
                <w:rFonts w:ascii="Times New Roman" w:hAnsi="Times New Roman" w:cs="Times New Roman"/>
                <w:sz w:val="24"/>
                <w:szCs w:val="24"/>
              </w:rPr>
              <w:t xml:space="preserve"> </w:t>
            </w:r>
            <w:r w:rsidR="00A22DFE" w:rsidRPr="00A22DFE">
              <w:rPr>
                <w:rFonts w:ascii="Times New Roman" w:hAnsi="Times New Roman" w:cs="Times New Roman"/>
                <w:sz w:val="24"/>
                <w:szCs w:val="24"/>
              </w:rPr>
              <w:t xml:space="preserve">передбачено, зокрема,  доповнення визначення «середньозважена роздрібна ціна продажу сигарет» словосполученням «з урахуванням всіх податків». </w:t>
            </w:r>
          </w:p>
          <w:p w:rsidR="005F6D6E" w:rsidRDefault="005F6D6E" w:rsidP="00A22DFE">
            <w:pPr>
              <w:ind w:firstLine="572"/>
              <w:jc w:val="both"/>
              <w:rPr>
                <w:rFonts w:ascii="Times New Roman" w:hAnsi="Times New Roman" w:cs="Times New Roman"/>
                <w:sz w:val="24"/>
                <w:szCs w:val="24"/>
              </w:rPr>
            </w:pPr>
            <w:r>
              <w:rPr>
                <w:rFonts w:ascii="Times New Roman" w:hAnsi="Times New Roman" w:cs="Times New Roman"/>
                <w:sz w:val="24"/>
                <w:szCs w:val="24"/>
              </w:rPr>
              <w:t xml:space="preserve">Законопроект знаходиться на розгляді у </w:t>
            </w:r>
            <w:r w:rsidRPr="007D377C">
              <w:rPr>
                <w:rFonts w:ascii="Times New Roman" w:hAnsi="Times New Roman" w:cs="Times New Roman"/>
                <w:sz w:val="24"/>
                <w:szCs w:val="24"/>
              </w:rPr>
              <w:t>Верховн</w:t>
            </w:r>
            <w:r>
              <w:rPr>
                <w:rFonts w:ascii="Times New Roman" w:hAnsi="Times New Roman" w:cs="Times New Roman"/>
                <w:sz w:val="24"/>
                <w:szCs w:val="24"/>
              </w:rPr>
              <w:t>ій</w:t>
            </w:r>
            <w:r w:rsidRPr="007D377C">
              <w:rPr>
                <w:rFonts w:ascii="Times New Roman" w:hAnsi="Times New Roman" w:cs="Times New Roman"/>
                <w:sz w:val="24"/>
                <w:szCs w:val="24"/>
              </w:rPr>
              <w:t xml:space="preserve"> Рад</w:t>
            </w:r>
            <w:r>
              <w:rPr>
                <w:rFonts w:ascii="Times New Roman" w:hAnsi="Times New Roman" w:cs="Times New Roman"/>
                <w:sz w:val="24"/>
                <w:szCs w:val="24"/>
              </w:rPr>
              <w:t>і</w:t>
            </w:r>
            <w:r w:rsidRPr="007D377C">
              <w:rPr>
                <w:rFonts w:ascii="Times New Roman" w:hAnsi="Times New Roman" w:cs="Times New Roman"/>
                <w:sz w:val="24"/>
                <w:szCs w:val="24"/>
              </w:rPr>
              <w:t xml:space="preserve"> України</w:t>
            </w:r>
            <w:r>
              <w:rPr>
                <w:rFonts w:ascii="Times New Roman" w:hAnsi="Times New Roman" w:cs="Times New Roman"/>
                <w:sz w:val="24"/>
                <w:szCs w:val="24"/>
              </w:rPr>
              <w:t>.</w:t>
            </w:r>
          </w:p>
          <w:p w:rsidR="00A22DFE" w:rsidRPr="007D377C" w:rsidRDefault="005F6D6E" w:rsidP="005D5785">
            <w:pPr>
              <w:ind w:firstLine="572"/>
              <w:jc w:val="both"/>
              <w:rPr>
                <w:rFonts w:ascii="Times New Roman" w:hAnsi="Times New Roman" w:cs="Times New Roman"/>
                <w:sz w:val="24"/>
                <w:szCs w:val="24"/>
              </w:rPr>
            </w:pPr>
            <w:r w:rsidRPr="005F6D6E">
              <w:rPr>
                <w:rFonts w:ascii="Times New Roman" w:hAnsi="Times New Roman" w:cs="Times New Roman"/>
                <w:sz w:val="24"/>
                <w:szCs w:val="24"/>
              </w:rPr>
              <w:t>29.09.2020</w:t>
            </w:r>
            <w:r>
              <w:rPr>
                <w:rFonts w:ascii="Times New Roman" w:hAnsi="Times New Roman" w:cs="Times New Roman"/>
                <w:sz w:val="24"/>
                <w:szCs w:val="24"/>
              </w:rPr>
              <w:t xml:space="preserve"> законопроект включено до </w:t>
            </w:r>
            <w:r w:rsidRPr="005F6D6E">
              <w:rPr>
                <w:rFonts w:ascii="Times New Roman" w:hAnsi="Times New Roman" w:cs="Times New Roman"/>
                <w:sz w:val="24"/>
                <w:szCs w:val="24"/>
              </w:rPr>
              <w:t>порядку денного</w:t>
            </w:r>
            <w:r>
              <w:rPr>
                <w:rFonts w:ascii="Times New Roman" w:hAnsi="Times New Roman" w:cs="Times New Roman"/>
                <w:sz w:val="24"/>
                <w:szCs w:val="24"/>
              </w:rPr>
              <w:t xml:space="preserve"> засідання.</w:t>
            </w:r>
          </w:p>
        </w:tc>
      </w:tr>
      <w:tr w:rsidR="00547707" w:rsidRPr="007D377C" w:rsidTr="00905C5C">
        <w:tc>
          <w:tcPr>
            <w:tcW w:w="3828" w:type="dxa"/>
          </w:tcPr>
          <w:p w:rsidR="00C830DD" w:rsidRPr="007D377C" w:rsidRDefault="00C830DD" w:rsidP="007D5650">
            <w:pPr>
              <w:pStyle w:val="a3"/>
              <w:jc w:val="both"/>
              <w:rPr>
                <w:rFonts w:ascii="Times New Roman" w:hAnsi="Times New Roman" w:cs="Times New Roman"/>
                <w:sz w:val="24"/>
                <w:szCs w:val="24"/>
              </w:rPr>
            </w:pPr>
            <w:r w:rsidRPr="007D377C">
              <w:rPr>
                <w:rFonts w:ascii="Times New Roman" w:hAnsi="Times New Roman" w:cs="Times New Roman"/>
                <w:sz w:val="24"/>
                <w:szCs w:val="24"/>
              </w:rPr>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3998" w:type="dxa"/>
          </w:tcPr>
          <w:p w:rsidR="00C830DD" w:rsidRPr="007D377C" w:rsidRDefault="00C830DD" w:rsidP="007D5650">
            <w:pPr>
              <w:spacing w:line="228" w:lineRule="auto"/>
              <w:jc w:val="both"/>
              <w:rPr>
                <w:rFonts w:ascii="Times New Roman" w:hAnsi="Times New Roman" w:cs="Times New Roman"/>
                <w:sz w:val="24"/>
                <w:szCs w:val="24"/>
              </w:rPr>
            </w:pPr>
            <w:r w:rsidRPr="007D377C">
              <w:rPr>
                <w:rFonts w:ascii="Times New Roman" w:hAnsi="Times New Roman" w:cs="Times New Roman"/>
                <w:sz w:val="24"/>
                <w:szCs w:val="24"/>
              </w:rPr>
              <w:t xml:space="preserve">1) розроблення та подання на розгляд Кабінету Міністрів України </w:t>
            </w:r>
            <w:proofErr w:type="spellStart"/>
            <w:r w:rsidRPr="007D377C">
              <w:rPr>
                <w:rFonts w:ascii="Times New Roman" w:hAnsi="Times New Roman" w:cs="Times New Roman"/>
                <w:sz w:val="24"/>
                <w:szCs w:val="24"/>
              </w:rPr>
              <w:t>законопроєкту</w:t>
            </w:r>
            <w:proofErr w:type="spellEnd"/>
            <w:r w:rsidRPr="007D377C">
              <w:rPr>
                <w:rFonts w:ascii="Times New Roman" w:hAnsi="Times New Roman" w:cs="Times New Roman"/>
                <w:sz w:val="24"/>
                <w:szCs w:val="24"/>
              </w:rPr>
              <w:t xml:space="preserve">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C830DD" w:rsidRPr="007D377C" w:rsidRDefault="00C830DD" w:rsidP="007D5650">
            <w:pPr>
              <w:spacing w:before="120" w:line="228" w:lineRule="auto"/>
              <w:jc w:val="both"/>
              <w:rPr>
                <w:rFonts w:ascii="Times New Roman" w:hAnsi="Times New Roman" w:cs="Times New Roman"/>
                <w:sz w:val="24"/>
                <w:szCs w:val="24"/>
              </w:rPr>
            </w:pPr>
          </w:p>
        </w:tc>
        <w:tc>
          <w:tcPr>
            <w:tcW w:w="7654" w:type="dxa"/>
          </w:tcPr>
          <w:p w:rsidR="00846B8C" w:rsidRPr="007D377C" w:rsidRDefault="00846B8C" w:rsidP="004C2003">
            <w:pPr>
              <w:ind w:firstLine="601"/>
              <w:jc w:val="both"/>
              <w:rPr>
                <w:rFonts w:ascii="Times New Roman" w:hAnsi="Times New Roman" w:cs="Times New Roman"/>
                <w:sz w:val="24"/>
                <w:szCs w:val="24"/>
              </w:rPr>
            </w:pPr>
            <w:r w:rsidRPr="007D377C">
              <w:rPr>
                <w:rFonts w:ascii="Times New Roman" w:hAnsi="Times New Roman" w:cs="Times New Roman"/>
                <w:b/>
                <w:sz w:val="24"/>
                <w:szCs w:val="24"/>
              </w:rPr>
              <w:t xml:space="preserve">1) </w:t>
            </w:r>
            <w:r w:rsidR="00C830DD" w:rsidRPr="007D377C">
              <w:rPr>
                <w:rFonts w:ascii="Times New Roman" w:hAnsi="Times New Roman" w:cs="Times New Roman"/>
                <w:b/>
                <w:sz w:val="24"/>
                <w:szCs w:val="24"/>
              </w:rPr>
              <w:t>Виконується.</w:t>
            </w:r>
            <w:r w:rsidR="003D3A24" w:rsidRPr="007D377C">
              <w:rPr>
                <w:rFonts w:ascii="Times New Roman" w:hAnsi="Times New Roman" w:cs="Times New Roman"/>
                <w:b/>
                <w:sz w:val="24"/>
                <w:szCs w:val="24"/>
              </w:rPr>
              <w:t xml:space="preserve"> </w:t>
            </w:r>
            <w:r w:rsidR="0013646F" w:rsidRPr="007D377C">
              <w:rPr>
                <w:rFonts w:ascii="Times New Roman" w:hAnsi="Times New Roman" w:cs="Times New Roman"/>
                <w:sz w:val="24"/>
                <w:szCs w:val="24"/>
              </w:rPr>
              <w:t>23.11.2018 ВРУ було прийнято, розроблений Мінфіном, Закон України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w:t>
            </w:r>
            <w:r w:rsidR="003D3A24" w:rsidRPr="007D377C">
              <w:rPr>
                <w:rFonts w:ascii="Times New Roman" w:hAnsi="Times New Roman" w:cs="Times New Roman"/>
                <w:sz w:val="24"/>
                <w:szCs w:val="24"/>
              </w:rPr>
              <w:t xml:space="preserve"> </w:t>
            </w:r>
            <w:r w:rsidR="0013646F" w:rsidRPr="007D377C">
              <w:rPr>
                <w:rFonts w:ascii="Times New Roman" w:hAnsi="Times New Roman" w:cs="Times New Roman"/>
                <w:sz w:val="24"/>
                <w:szCs w:val="24"/>
              </w:rPr>
              <w:t>зборів”</w:t>
            </w:r>
            <w:r w:rsidR="003D3A24" w:rsidRPr="007D377C">
              <w:rPr>
                <w:rFonts w:ascii="Times New Roman" w:hAnsi="Times New Roman" w:cs="Times New Roman"/>
                <w:sz w:val="24"/>
                <w:szCs w:val="24"/>
              </w:rPr>
              <w:t xml:space="preserve"> </w:t>
            </w:r>
            <w:r w:rsidR="0013646F" w:rsidRPr="007D377C">
              <w:rPr>
                <w:rFonts w:ascii="Times New Roman" w:hAnsi="Times New Roman" w:cs="Times New Roman"/>
                <w:sz w:val="24"/>
                <w:szCs w:val="24"/>
              </w:rPr>
              <w:t>№ 2628-VIIІ.</w:t>
            </w:r>
          </w:p>
          <w:p w:rsidR="00C830DD" w:rsidRPr="007D377C" w:rsidRDefault="00AB6584" w:rsidP="00120491">
            <w:pPr>
              <w:ind w:firstLine="601"/>
              <w:jc w:val="both"/>
              <w:rPr>
                <w:rFonts w:ascii="Times New Roman" w:hAnsi="Times New Roman" w:cs="Times New Roman"/>
                <w:sz w:val="24"/>
                <w:szCs w:val="24"/>
              </w:rPr>
            </w:pPr>
            <w:r w:rsidRPr="007D377C">
              <w:rPr>
                <w:rFonts w:ascii="Times New Roman" w:hAnsi="Times New Roman" w:cs="Times New Roman"/>
                <w:sz w:val="24"/>
                <w:szCs w:val="24"/>
              </w:rPr>
              <w:t>На виконання норм З</w:t>
            </w:r>
            <w:r w:rsidR="00C830DD" w:rsidRPr="007D377C">
              <w:rPr>
                <w:rFonts w:ascii="Times New Roman" w:hAnsi="Times New Roman" w:cs="Times New Roman"/>
                <w:sz w:val="24"/>
                <w:szCs w:val="24"/>
              </w:rPr>
              <w:t>акон</w:t>
            </w:r>
            <w:r w:rsidRPr="007D377C">
              <w:rPr>
                <w:rFonts w:ascii="Times New Roman" w:hAnsi="Times New Roman" w:cs="Times New Roman"/>
                <w:sz w:val="24"/>
                <w:szCs w:val="24"/>
              </w:rPr>
              <w:t>у № 2628</w:t>
            </w:r>
            <w:r w:rsidR="00F25BED" w:rsidRPr="007D377C">
              <w:rPr>
                <w:rFonts w:ascii="Times New Roman" w:hAnsi="Times New Roman" w:cs="Times New Roman"/>
                <w:sz w:val="24"/>
                <w:szCs w:val="24"/>
              </w:rPr>
              <w:t xml:space="preserve"> реалізовано наступне</w:t>
            </w:r>
            <w:r w:rsidR="00C830DD" w:rsidRPr="007D377C">
              <w:rPr>
                <w:rFonts w:ascii="Times New Roman" w:hAnsi="Times New Roman" w:cs="Times New Roman"/>
                <w:sz w:val="24"/>
                <w:szCs w:val="24"/>
              </w:rPr>
              <w:t>:</w:t>
            </w:r>
          </w:p>
          <w:p w:rsidR="00AB6584" w:rsidRPr="007D377C" w:rsidRDefault="00C830DD" w:rsidP="00120491">
            <w:pPr>
              <w:ind w:firstLine="601"/>
              <w:jc w:val="both"/>
              <w:rPr>
                <w:rFonts w:ascii="Times New Roman" w:eastAsia="Times New Roman" w:hAnsi="Times New Roman" w:cs="Times New Roman"/>
                <w:sz w:val="24"/>
                <w:szCs w:val="24"/>
                <w:lang w:eastAsia="ru-RU"/>
              </w:rPr>
            </w:pPr>
            <w:r w:rsidRPr="007D377C">
              <w:rPr>
                <w:rFonts w:ascii="Times New Roman" w:eastAsia="Times New Roman" w:hAnsi="Times New Roman" w:cs="Times New Roman"/>
                <w:sz w:val="24"/>
                <w:szCs w:val="24"/>
                <w:lang w:eastAsia="ru-RU"/>
              </w:rPr>
              <w:t xml:space="preserve">- </w:t>
            </w:r>
            <w:r w:rsidR="00AB6584" w:rsidRPr="007D377C">
              <w:rPr>
                <w:rFonts w:ascii="Times New Roman" w:eastAsia="Times New Roman" w:hAnsi="Times New Roman" w:cs="Times New Roman"/>
                <w:sz w:val="24"/>
                <w:szCs w:val="24"/>
                <w:lang w:eastAsia="ru-RU"/>
              </w:rPr>
              <w:t>з 1 липня 2019 року запроваджено електронний контроль за фактичним рухом пального</w:t>
            </w:r>
            <w:r w:rsidR="00F726BB" w:rsidRPr="007D377C">
              <w:rPr>
                <w:rFonts w:ascii="Times New Roman" w:eastAsia="Times New Roman" w:hAnsi="Times New Roman" w:cs="Times New Roman"/>
                <w:sz w:val="24"/>
                <w:szCs w:val="24"/>
                <w:lang w:eastAsia="ru-RU"/>
              </w:rPr>
              <w:t xml:space="preserve"> (Система електронного адміністрування реалізації пального)</w:t>
            </w:r>
            <w:r w:rsidR="00AB6584" w:rsidRPr="007D377C">
              <w:rPr>
                <w:rFonts w:ascii="Times New Roman" w:eastAsia="Times New Roman" w:hAnsi="Times New Roman" w:cs="Times New Roman"/>
                <w:sz w:val="24"/>
                <w:szCs w:val="24"/>
                <w:lang w:eastAsia="ru-RU"/>
              </w:rPr>
              <w:t xml:space="preserve"> в розрізі місць зберігання замість електронного обліку в розрізі суб’єктів господарювання, введення ліцензування діяльності усіх суб’єктів господарювання, які здійснюють виробництво, зберігання, оптову та роздрібну торгівлю пальним;</w:t>
            </w:r>
          </w:p>
          <w:p w:rsidR="00AB6584" w:rsidRPr="007D377C" w:rsidRDefault="00AB6584" w:rsidP="00120491">
            <w:pPr>
              <w:tabs>
                <w:tab w:val="left" w:pos="885"/>
              </w:tabs>
              <w:ind w:firstLine="601"/>
              <w:jc w:val="both"/>
              <w:rPr>
                <w:rFonts w:ascii="Times New Roman" w:eastAsia="Times New Roman" w:hAnsi="Times New Roman" w:cs="Times New Roman"/>
                <w:sz w:val="24"/>
                <w:szCs w:val="24"/>
                <w:lang w:val="ru-RU" w:eastAsia="ru-RU"/>
              </w:rPr>
            </w:pPr>
            <w:r w:rsidRPr="007D377C">
              <w:rPr>
                <w:rFonts w:ascii="Times New Roman" w:eastAsia="Times New Roman" w:hAnsi="Times New Roman" w:cs="Times New Roman"/>
                <w:sz w:val="24"/>
                <w:szCs w:val="24"/>
                <w:lang w:eastAsia="ru-RU"/>
              </w:rPr>
              <w:t xml:space="preserve">- </w:t>
            </w:r>
            <w:r w:rsidRPr="007D377C">
              <w:rPr>
                <w:rFonts w:ascii="Times New Roman" w:eastAsia="Times New Roman" w:hAnsi="Times New Roman" w:cs="Times New Roman"/>
                <w:sz w:val="24"/>
                <w:szCs w:val="24"/>
                <w:lang w:eastAsia="ru-RU"/>
              </w:rPr>
              <w:tab/>
              <w:t xml:space="preserve">встановлено контроль за цільовим використанням пального, призначеного для цілей авіаційного транспорту (бензинів авіаційних та палива для реактивних двигунів) та відповідальності за використання </w:t>
            </w:r>
            <w:r w:rsidRPr="007D377C">
              <w:rPr>
                <w:rFonts w:ascii="Times New Roman" w:eastAsia="Times New Roman" w:hAnsi="Times New Roman" w:cs="Times New Roman"/>
                <w:sz w:val="24"/>
                <w:szCs w:val="24"/>
                <w:lang w:eastAsia="ru-RU"/>
              </w:rPr>
              <w:lastRenderedPageBreak/>
              <w:t>такого товару не за призначенням (у разі нецільового використання пального застосову</w:t>
            </w:r>
            <w:r w:rsidR="00547707" w:rsidRPr="007D377C">
              <w:rPr>
                <w:rFonts w:ascii="Times New Roman" w:eastAsia="Times New Roman" w:hAnsi="Times New Roman" w:cs="Times New Roman"/>
                <w:sz w:val="24"/>
                <w:szCs w:val="24"/>
                <w:lang w:eastAsia="ru-RU"/>
              </w:rPr>
              <w:t xml:space="preserve">вати </w:t>
            </w:r>
            <w:proofErr w:type="spellStart"/>
            <w:r w:rsidR="00547707" w:rsidRPr="007D377C">
              <w:rPr>
                <w:rFonts w:ascii="Times New Roman" w:eastAsia="Times New Roman" w:hAnsi="Times New Roman" w:cs="Times New Roman"/>
                <w:sz w:val="24"/>
                <w:szCs w:val="24"/>
                <w:lang w:eastAsia="ru-RU"/>
              </w:rPr>
              <w:t>збільшуючий</w:t>
            </w:r>
            <w:proofErr w:type="spellEnd"/>
            <w:r w:rsidR="00547707" w:rsidRPr="007D377C">
              <w:rPr>
                <w:rFonts w:ascii="Times New Roman" w:eastAsia="Times New Roman" w:hAnsi="Times New Roman" w:cs="Times New Roman"/>
                <w:sz w:val="24"/>
                <w:szCs w:val="24"/>
                <w:lang w:eastAsia="ru-RU"/>
              </w:rPr>
              <w:t xml:space="preserve"> коефіцієнт 10)</w:t>
            </w:r>
            <w:r w:rsidR="00547707" w:rsidRPr="007D377C">
              <w:rPr>
                <w:rFonts w:ascii="Times New Roman" w:eastAsia="Times New Roman" w:hAnsi="Times New Roman" w:cs="Times New Roman"/>
                <w:sz w:val="24"/>
                <w:szCs w:val="24"/>
                <w:lang w:val="ru-RU" w:eastAsia="ru-RU"/>
              </w:rPr>
              <w:t>.</w:t>
            </w:r>
          </w:p>
          <w:p w:rsidR="00111616" w:rsidRPr="007D377C" w:rsidRDefault="00111616" w:rsidP="00120491">
            <w:pPr>
              <w:pStyle w:val="ab"/>
              <w:ind w:left="0" w:firstLine="601"/>
              <w:jc w:val="both"/>
              <w:rPr>
                <w:rFonts w:ascii="Times New Roman" w:eastAsia="Times New Roman" w:hAnsi="Times New Roman" w:cs="Times New Roman"/>
                <w:bCs/>
                <w:sz w:val="24"/>
                <w:szCs w:val="24"/>
                <w:bdr w:val="none" w:sz="0" w:space="0" w:color="auto" w:frame="1"/>
                <w:shd w:val="clear" w:color="auto" w:fill="FFFFFF"/>
                <w:lang w:val="ru-RU" w:eastAsia="ru-RU"/>
              </w:rPr>
            </w:pPr>
            <w:r w:rsidRPr="007D377C">
              <w:rPr>
                <w:rFonts w:ascii="Times New Roman" w:eastAsia="Times New Roman" w:hAnsi="Times New Roman" w:cs="Times New Roman"/>
                <w:bCs/>
                <w:sz w:val="24"/>
                <w:szCs w:val="24"/>
                <w:bdr w:val="none" w:sz="0" w:space="0" w:color="auto" w:frame="1"/>
                <w:shd w:val="clear" w:color="auto" w:fill="FFFFFF"/>
                <w:lang w:eastAsia="ru-RU"/>
              </w:rPr>
              <w:t>18 грудня 2019 року</w:t>
            </w:r>
            <w:r w:rsidRPr="007D377C">
              <w:rPr>
                <w:rFonts w:ascii="Times New Roman" w:eastAsia="Times New Roman" w:hAnsi="Times New Roman" w:cs="Times New Roman"/>
                <w:bCs/>
                <w:sz w:val="24"/>
                <w:szCs w:val="24"/>
                <w:bdr w:val="none" w:sz="0" w:space="0" w:color="auto" w:frame="1"/>
                <w:shd w:val="clear" w:color="auto" w:fill="FFFFFF"/>
                <w:lang w:val="ru-RU" w:eastAsia="ru-RU"/>
              </w:rPr>
              <w:t xml:space="preserve"> </w:t>
            </w:r>
            <w:r w:rsidRPr="007D377C">
              <w:rPr>
                <w:rFonts w:ascii="Times New Roman" w:hAnsi="Times New Roman" w:cs="Times New Roman"/>
                <w:sz w:val="24"/>
                <w:szCs w:val="24"/>
              </w:rPr>
              <w:t>ВРУ було прийнято</w:t>
            </w:r>
            <w:r w:rsidRPr="007D377C">
              <w:rPr>
                <w:rFonts w:ascii="Times New Roman" w:hAnsi="Times New Roman" w:cs="Times New Roman"/>
                <w:sz w:val="24"/>
                <w:szCs w:val="24"/>
                <w:lang w:val="ru-RU"/>
              </w:rPr>
              <w:t xml:space="preserve"> </w:t>
            </w:r>
            <w:r w:rsidRPr="007D377C">
              <w:rPr>
                <w:rFonts w:ascii="Times New Roman" w:hAnsi="Times New Roman" w:cs="Times New Roman"/>
                <w:sz w:val="24"/>
                <w:szCs w:val="24"/>
              </w:rPr>
              <w:t>Закон України</w:t>
            </w:r>
            <w:r w:rsidRPr="007D377C">
              <w:rPr>
                <w:rFonts w:ascii="Times New Roman" w:hAnsi="Times New Roman" w:cs="Times New Roman"/>
                <w:sz w:val="24"/>
                <w:szCs w:val="24"/>
                <w:lang w:val="ru-RU"/>
              </w:rPr>
              <w:t xml:space="preserve"> </w:t>
            </w:r>
            <w:r w:rsidR="00B66953" w:rsidRPr="007D377C">
              <w:rPr>
                <w:rFonts w:ascii="Times New Roman" w:hAnsi="Times New Roman" w:cs="Times New Roman"/>
                <w:sz w:val="24"/>
                <w:szCs w:val="24"/>
                <w:lang w:val="ru-RU"/>
              </w:rPr>
              <w:t>“</w:t>
            </w:r>
            <w:r w:rsidRPr="007D377C">
              <w:rPr>
                <w:rFonts w:ascii="Times New Roman" w:eastAsia="Times New Roman" w:hAnsi="Times New Roman" w:cs="Times New Roman"/>
                <w:bCs/>
                <w:sz w:val="24"/>
                <w:szCs w:val="24"/>
                <w:bdr w:val="none" w:sz="0" w:space="0" w:color="auto" w:frame="1"/>
                <w:shd w:val="clear" w:color="auto" w:fill="FFFFFF"/>
                <w:lang w:eastAsia="ru-RU"/>
              </w:rPr>
              <w:t>Про внесення змін до Податкового кодексу України та деяких інших законодавчих актів України щодо покращення адміністрування акцизного податку</w:t>
            </w:r>
            <w:r w:rsidR="00B66953" w:rsidRPr="007D377C">
              <w:rPr>
                <w:rFonts w:ascii="Times New Roman" w:eastAsia="Times New Roman" w:hAnsi="Times New Roman" w:cs="Times New Roman"/>
                <w:bCs/>
                <w:sz w:val="24"/>
                <w:szCs w:val="24"/>
                <w:bdr w:val="none" w:sz="0" w:space="0" w:color="auto" w:frame="1"/>
                <w:shd w:val="clear" w:color="auto" w:fill="FFFFFF"/>
                <w:lang w:eastAsia="ru-RU"/>
              </w:rPr>
              <w:t>”</w:t>
            </w:r>
            <w:r w:rsidRPr="007D377C">
              <w:rPr>
                <w:rFonts w:ascii="Times New Roman" w:eastAsia="Times New Roman" w:hAnsi="Times New Roman" w:cs="Times New Roman"/>
                <w:bCs/>
                <w:sz w:val="24"/>
                <w:szCs w:val="24"/>
                <w:bdr w:val="none" w:sz="0" w:space="0" w:color="auto" w:frame="1"/>
                <w:shd w:val="clear" w:color="auto" w:fill="FFFFFF"/>
                <w:lang w:eastAsia="ru-RU"/>
              </w:rPr>
              <w:t xml:space="preserve"> № 391-IX.</w:t>
            </w:r>
            <w:r w:rsidR="00F92F95" w:rsidRPr="007D377C">
              <w:rPr>
                <w:rFonts w:ascii="Times New Roman" w:eastAsia="Times New Roman" w:hAnsi="Times New Roman" w:cs="Times New Roman"/>
                <w:bCs/>
                <w:sz w:val="24"/>
                <w:szCs w:val="24"/>
                <w:bdr w:val="none" w:sz="0" w:space="0" w:color="auto" w:frame="1"/>
                <w:shd w:val="clear" w:color="auto" w:fill="FFFFFF"/>
                <w:lang w:eastAsia="ru-RU"/>
              </w:rPr>
              <w:t xml:space="preserve"> Законом удосконалено роботу системи електронного адміністрування реалізації пального та спирту етилового (СЕАРПСЕ) та спрощено умови  ліцензуванн</w:t>
            </w:r>
            <w:r w:rsidR="001C039E" w:rsidRPr="007D377C">
              <w:rPr>
                <w:rFonts w:ascii="Times New Roman" w:eastAsia="Times New Roman" w:hAnsi="Times New Roman" w:cs="Times New Roman"/>
                <w:bCs/>
                <w:sz w:val="24"/>
                <w:szCs w:val="24"/>
                <w:bdr w:val="none" w:sz="0" w:space="0" w:color="auto" w:frame="1"/>
                <w:shd w:val="clear" w:color="auto" w:fill="FFFFFF"/>
                <w:lang w:eastAsia="ru-RU"/>
              </w:rPr>
              <w:t>я  для суб’єктів господарювання</w:t>
            </w:r>
            <w:r w:rsidR="001C039E" w:rsidRPr="007D377C">
              <w:rPr>
                <w:rFonts w:ascii="Times New Roman" w:hAnsi="Times New Roman" w:cs="Times New Roman"/>
                <w:i/>
                <w:sz w:val="24"/>
                <w:szCs w:val="24"/>
              </w:rPr>
              <w:t xml:space="preserve"> (без змін).</w:t>
            </w:r>
          </w:p>
        </w:tc>
      </w:tr>
      <w:tr w:rsidR="00C830DD" w:rsidRPr="007D377C" w:rsidTr="00905C5C">
        <w:tc>
          <w:tcPr>
            <w:tcW w:w="3828" w:type="dxa"/>
          </w:tcPr>
          <w:p w:rsidR="00C830DD" w:rsidRPr="007D377C" w:rsidRDefault="00C830DD" w:rsidP="007D5650">
            <w:pPr>
              <w:pStyle w:val="a3"/>
              <w:jc w:val="center"/>
              <w:rPr>
                <w:rFonts w:ascii="Times New Roman" w:hAnsi="Times New Roman" w:cs="Times New Roman"/>
                <w:sz w:val="24"/>
                <w:szCs w:val="24"/>
              </w:rPr>
            </w:pPr>
          </w:p>
        </w:tc>
        <w:tc>
          <w:tcPr>
            <w:tcW w:w="3998" w:type="dxa"/>
          </w:tcPr>
          <w:p w:rsidR="00C830DD" w:rsidRPr="007D377C" w:rsidRDefault="00C830DD" w:rsidP="007D5650">
            <w:pPr>
              <w:spacing w:line="228" w:lineRule="auto"/>
              <w:jc w:val="both"/>
              <w:rPr>
                <w:rFonts w:ascii="Times New Roman" w:hAnsi="Times New Roman" w:cs="Times New Roman"/>
                <w:sz w:val="24"/>
                <w:szCs w:val="24"/>
              </w:rPr>
            </w:pPr>
            <w:r w:rsidRPr="007D377C">
              <w:rPr>
                <w:rFonts w:ascii="Times New Roman" w:hAnsi="Times New Roman" w:cs="Times New Roman"/>
                <w:sz w:val="24"/>
                <w:szCs w:val="24"/>
              </w:rPr>
              <w:t xml:space="preserve">2) опрацювання </w:t>
            </w:r>
            <w:proofErr w:type="spellStart"/>
            <w:r w:rsidRPr="007D377C">
              <w:rPr>
                <w:rFonts w:ascii="Times New Roman" w:hAnsi="Times New Roman" w:cs="Times New Roman"/>
                <w:sz w:val="24"/>
                <w:szCs w:val="24"/>
              </w:rPr>
              <w:t>законопроєкту</w:t>
            </w:r>
            <w:proofErr w:type="spellEnd"/>
            <w:r w:rsidRPr="007D377C">
              <w:rPr>
                <w:rFonts w:ascii="Times New Roman" w:hAnsi="Times New Roman" w:cs="Times New Roman"/>
                <w:sz w:val="24"/>
                <w:szCs w:val="24"/>
              </w:rPr>
              <w:t xml:space="preserve"> з експертами ЄС</w:t>
            </w:r>
          </w:p>
        </w:tc>
        <w:tc>
          <w:tcPr>
            <w:tcW w:w="7654" w:type="dxa"/>
          </w:tcPr>
          <w:p w:rsidR="00C830DD" w:rsidRPr="007D377C" w:rsidRDefault="003D3A24" w:rsidP="007D5650">
            <w:pPr>
              <w:pStyle w:val="a3"/>
              <w:jc w:val="center"/>
              <w:rPr>
                <w:rFonts w:ascii="Times New Roman" w:hAnsi="Times New Roman" w:cs="Times New Roman"/>
                <w:sz w:val="24"/>
                <w:szCs w:val="24"/>
              </w:rPr>
            </w:pPr>
            <w:r w:rsidRPr="007D377C">
              <w:rPr>
                <w:rFonts w:ascii="Times New Roman" w:hAnsi="Times New Roman" w:cs="Times New Roman"/>
                <w:sz w:val="24"/>
                <w:szCs w:val="24"/>
              </w:rPr>
              <w:t>-</w:t>
            </w:r>
          </w:p>
        </w:tc>
      </w:tr>
      <w:tr w:rsidR="00C830DD" w:rsidRPr="007D377C" w:rsidTr="00905C5C">
        <w:tc>
          <w:tcPr>
            <w:tcW w:w="3828" w:type="dxa"/>
          </w:tcPr>
          <w:p w:rsidR="00C830DD" w:rsidRPr="007D377C" w:rsidRDefault="00C830DD" w:rsidP="007D5650">
            <w:pPr>
              <w:pStyle w:val="a3"/>
              <w:jc w:val="center"/>
              <w:rPr>
                <w:rFonts w:ascii="Times New Roman" w:hAnsi="Times New Roman" w:cs="Times New Roman"/>
                <w:sz w:val="24"/>
                <w:szCs w:val="24"/>
              </w:rPr>
            </w:pPr>
          </w:p>
        </w:tc>
        <w:tc>
          <w:tcPr>
            <w:tcW w:w="3998" w:type="dxa"/>
          </w:tcPr>
          <w:p w:rsidR="00C830DD" w:rsidRPr="007D377C" w:rsidRDefault="00C830DD" w:rsidP="007D5650">
            <w:pPr>
              <w:spacing w:line="228" w:lineRule="auto"/>
              <w:jc w:val="both"/>
              <w:rPr>
                <w:rFonts w:ascii="Times New Roman" w:hAnsi="Times New Roman" w:cs="Times New Roman"/>
                <w:sz w:val="24"/>
                <w:szCs w:val="24"/>
              </w:rPr>
            </w:pPr>
            <w:r w:rsidRPr="007D377C">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7D377C">
              <w:rPr>
                <w:rFonts w:ascii="Times New Roman" w:hAnsi="Times New Roman" w:cs="Times New Roman"/>
                <w:sz w:val="24"/>
                <w:szCs w:val="24"/>
              </w:rPr>
              <w:t>законопроєкту</w:t>
            </w:r>
            <w:proofErr w:type="spellEnd"/>
          </w:p>
        </w:tc>
        <w:tc>
          <w:tcPr>
            <w:tcW w:w="7654" w:type="dxa"/>
          </w:tcPr>
          <w:p w:rsidR="00C830DD" w:rsidRPr="007D377C" w:rsidRDefault="003D3A24" w:rsidP="007D5650">
            <w:pPr>
              <w:pStyle w:val="a3"/>
              <w:jc w:val="center"/>
              <w:rPr>
                <w:rFonts w:ascii="Times New Roman" w:hAnsi="Times New Roman" w:cs="Times New Roman"/>
                <w:sz w:val="24"/>
                <w:szCs w:val="24"/>
              </w:rPr>
            </w:pPr>
            <w:r w:rsidRPr="007D377C">
              <w:rPr>
                <w:rFonts w:ascii="Times New Roman" w:hAnsi="Times New Roman" w:cs="Times New Roman"/>
                <w:sz w:val="24"/>
                <w:szCs w:val="24"/>
              </w:rPr>
              <w:t>-</w:t>
            </w:r>
          </w:p>
        </w:tc>
      </w:tr>
    </w:tbl>
    <w:p w:rsidR="00072A79" w:rsidRPr="007D377C" w:rsidRDefault="00072A79" w:rsidP="000A14DE">
      <w:pPr>
        <w:jc w:val="center"/>
        <w:rPr>
          <w:rFonts w:ascii="Times New Roman" w:hAnsi="Times New Roman" w:cs="Times New Roman"/>
          <w:sz w:val="24"/>
          <w:szCs w:val="24"/>
        </w:rPr>
      </w:pPr>
    </w:p>
    <w:p w:rsidR="00744F29" w:rsidRPr="007936EC" w:rsidRDefault="000A14DE" w:rsidP="000A14DE">
      <w:pPr>
        <w:jc w:val="center"/>
        <w:rPr>
          <w:rFonts w:ascii="Times New Roman" w:hAnsi="Times New Roman" w:cs="Times New Roman"/>
          <w:sz w:val="24"/>
          <w:szCs w:val="24"/>
        </w:rPr>
      </w:pPr>
      <w:r w:rsidRPr="007D377C">
        <w:rPr>
          <w:rFonts w:ascii="Times New Roman" w:hAnsi="Times New Roman" w:cs="Times New Roman"/>
          <w:sz w:val="24"/>
          <w:szCs w:val="24"/>
        </w:rPr>
        <w:t>____________________</w:t>
      </w:r>
    </w:p>
    <w:sectPr w:rsidR="00744F29" w:rsidRPr="007936EC" w:rsidSect="00481007">
      <w:headerReference w:type="default" r:id="rId8"/>
      <w:footerReference w:type="default" r:id="rId9"/>
      <w:pgSz w:w="16838" w:h="11906" w:orient="landscape"/>
      <w:pgMar w:top="851" w:right="850" w:bottom="426"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58F" w:rsidRDefault="002B358F" w:rsidP="00064475">
      <w:pPr>
        <w:spacing w:after="0" w:line="240" w:lineRule="auto"/>
      </w:pPr>
      <w:r>
        <w:separator/>
      </w:r>
    </w:p>
  </w:endnote>
  <w:endnote w:type="continuationSeparator" w:id="0">
    <w:p w:rsidR="002B358F" w:rsidRDefault="002B358F" w:rsidP="0006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Times New Roman"/>
    <w:charset w:val="00"/>
    <w:family w:val="swiss"/>
    <w:pitch w:val="variable"/>
    <w:sig w:usb0="00000203" w:usb1="00000000" w:usb2="00000000" w:usb3="00000000" w:csb0="00000005"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95" w:rsidRDefault="002C0995" w:rsidP="00AD7C5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58F" w:rsidRDefault="002B358F" w:rsidP="00064475">
      <w:pPr>
        <w:spacing w:after="0" w:line="240" w:lineRule="auto"/>
      </w:pPr>
      <w:r>
        <w:separator/>
      </w:r>
    </w:p>
  </w:footnote>
  <w:footnote w:type="continuationSeparator" w:id="0">
    <w:p w:rsidR="002B358F" w:rsidRDefault="002B358F" w:rsidP="00064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460623"/>
      <w:docPartObj>
        <w:docPartGallery w:val="Page Numbers (Top of Page)"/>
        <w:docPartUnique/>
      </w:docPartObj>
    </w:sdtPr>
    <w:sdtEndPr>
      <w:rPr>
        <w:rFonts w:ascii="Times New Roman" w:hAnsi="Times New Roman" w:cs="Times New Roman"/>
        <w:noProof/>
      </w:rPr>
    </w:sdtEndPr>
    <w:sdtContent>
      <w:p w:rsidR="002C0995" w:rsidRPr="00587FA8" w:rsidRDefault="002C0995" w:rsidP="00F23AB9">
        <w:pPr>
          <w:pStyle w:val="a5"/>
          <w:jc w:val="center"/>
          <w:rPr>
            <w:rFonts w:ascii="Times New Roman" w:hAnsi="Times New Roman" w:cs="Times New Roman"/>
            <w:noProof/>
            <w:sz w:val="24"/>
            <w:szCs w:val="24"/>
          </w:rPr>
        </w:pPr>
        <w:r w:rsidRPr="00AB7DEB">
          <w:rPr>
            <w:rFonts w:ascii="Times New Roman" w:hAnsi="Times New Roman" w:cs="Times New Roman"/>
            <w:sz w:val="24"/>
            <w:szCs w:val="24"/>
          </w:rPr>
          <w:fldChar w:fldCharType="begin"/>
        </w:r>
        <w:r w:rsidRPr="00AB7DEB">
          <w:rPr>
            <w:rFonts w:ascii="Times New Roman" w:hAnsi="Times New Roman" w:cs="Times New Roman"/>
            <w:sz w:val="24"/>
            <w:szCs w:val="24"/>
          </w:rPr>
          <w:instrText xml:space="preserve"> PAGE   \* MERGEFORMAT </w:instrText>
        </w:r>
        <w:r w:rsidRPr="00AB7DEB">
          <w:rPr>
            <w:rFonts w:ascii="Times New Roman" w:hAnsi="Times New Roman" w:cs="Times New Roman"/>
            <w:sz w:val="24"/>
            <w:szCs w:val="24"/>
          </w:rPr>
          <w:fldChar w:fldCharType="separate"/>
        </w:r>
        <w:r w:rsidR="007E4887">
          <w:rPr>
            <w:rFonts w:ascii="Times New Roman" w:hAnsi="Times New Roman" w:cs="Times New Roman"/>
            <w:noProof/>
            <w:sz w:val="24"/>
            <w:szCs w:val="24"/>
          </w:rPr>
          <w:t>22</w:t>
        </w:r>
        <w:r w:rsidRPr="00AB7DEB">
          <w:rPr>
            <w:rFonts w:ascii="Times New Roman" w:hAnsi="Times New Roman" w:cs="Times New Roman"/>
            <w:noProof/>
            <w:sz w:val="24"/>
            <w:szCs w:val="24"/>
          </w:rPr>
          <w:fldChar w:fldCharType="end"/>
        </w:r>
        <w:r>
          <w:rPr>
            <w:rFonts w:ascii="Times New Roman" w:hAnsi="Times New Roman" w:cs="Times New Roman"/>
            <w:noProof/>
            <w:sz w:val="24"/>
            <w:szCs w:val="24"/>
          </w:rP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2EAC005A"/>
    <w:lvl w:ilvl="0" w:tplc="9B627D08">
      <w:start w:val="1"/>
      <w:numFmt w:val="decimal"/>
      <w:lvlText w:val="%1)"/>
      <w:lvlJc w:val="left"/>
      <w:pPr>
        <w:ind w:left="961" w:hanging="360"/>
      </w:pPr>
      <w:rPr>
        <w:rFonts w:hint="default"/>
        <w:b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 w15:restartNumberingAfterBreak="0">
    <w:nsid w:val="0DDF560F"/>
    <w:multiLevelType w:val="hybridMultilevel"/>
    <w:tmpl w:val="C144CF0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B402BB3"/>
    <w:multiLevelType w:val="hybridMultilevel"/>
    <w:tmpl w:val="4C28FAA0"/>
    <w:lvl w:ilvl="0" w:tplc="A2425A7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C710718"/>
    <w:multiLevelType w:val="hybridMultilevel"/>
    <w:tmpl w:val="C6B6BA40"/>
    <w:lvl w:ilvl="0" w:tplc="B75843D4">
      <w:start w:val="1"/>
      <w:numFmt w:val="decimal"/>
      <w:lvlText w:val="%1)"/>
      <w:lvlJc w:val="left"/>
      <w:pPr>
        <w:ind w:left="720" w:hanging="360"/>
      </w:pPr>
      <w:rPr>
        <w:rFonts w:ascii="Times New Roman" w:eastAsia="Times New Roman" w:hAnsi="Times New Roman" w:cs="Times New Roman"/>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68EC6A88"/>
    <w:multiLevelType w:val="hybridMultilevel"/>
    <w:tmpl w:val="876EF19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09"/>
    <w:rsid w:val="00001282"/>
    <w:rsid w:val="00001800"/>
    <w:rsid w:val="00001807"/>
    <w:rsid w:val="00002384"/>
    <w:rsid w:val="0000257F"/>
    <w:rsid w:val="00004ED2"/>
    <w:rsid w:val="000063A4"/>
    <w:rsid w:val="00006E6C"/>
    <w:rsid w:val="0001002F"/>
    <w:rsid w:val="0001008A"/>
    <w:rsid w:val="00010899"/>
    <w:rsid w:val="0001096B"/>
    <w:rsid w:val="000111BB"/>
    <w:rsid w:val="00012D30"/>
    <w:rsid w:val="0001607B"/>
    <w:rsid w:val="000166CA"/>
    <w:rsid w:val="00017A96"/>
    <w:rsid w:val="00020E02"/>
    <w:rsid w:val="00021503"/>
    <w:rsid w:val="00022433"/>
    <w:rsid w:val="00022CD9"/>
    <w:rsid w:val="00023096"/>
    <w:rsid w:val="000240FD"/>
    <w:rsid w:val="000242B8"/>
    <w:rsid w:val="0003054A"/>
    <w:rsid w:val="000309E9"/>
    <w:rsid w:val="00033701"/>
    <w:rsid w:val="000339E5"/>
    <w:rsid w:val="0003557D"/>
    <w:rsid w:val="0003659A"/>
    <w:rsid w:val="00036ADB"/>
    <w:rsid w:val="00036E64"/>
    <w:rsid w:val="000371D1"/>
    <w:rsid w:val="00037BC1"/>
    <w:rsid w:val="000424B8"/>
    <w:rsid w:val="00042587"/>
    <w:rsid w:val="00043063"/>
    <w:rsid w:val="0004370F"/>
    <w:rsid w:val="000447B0"/>
    <w:rsid w:val="00050A7A"/>
    <w:rsid w:val="00050B0E"/>
    <w:rsid w:val="000519B1"/>
    <w:rsid w:val="000529E2"/>
    <w:rsid w:val="00052A75"/>
    <w:rsid w:val="000534B4"/>
    <w:rsid w:val="00054191"/>
    <w:rsid w:val="00054A0A"/>
    <w:rsid w:val="00054AAF"/>
    <w:rsid w:val="000554A5"/>
    <w:rsid w:val="0005670A"/>
    <w:rsid w:val="00057A87"/>
    <w:rsid w:val="0006099E"/>
    <w:rsid w:val="000627D7"/>
    <w:rsid w:val="00064475"/>
    <w:rsid w:val="00065540"/>
    <w:rsid w:val="00067BF6"/>
    <w:rsid w:val="00067E9B"/>
    <w:rsid w:val="00070BAD"/>
    <w:rsid w:val="000717D2"/>
    <w:rsid w:val="00072A79"/>
    <w:rsid w:val="000754A0"/>
    <w:rsid w:val="00075AA5"/>
    <w:rsid w:val="000763A3"/>
    <w:rsid w:val="000771D5"/>
    <w:rsid w:val="000832E4"/>
    <w:rsid w:val="00083998"/>
    <w:rsid w:val="000843C4"/>
    <w:rsid w:val="00084FEA"/>
    <w:rsid w:val="000854ED"/>
    <w:rsid w:val="00086F85"/>
    <w:rsid w:val="00087991"/>
    <w:rsid w:val="00090531"/>
    <w:rsid w:val="000905BF"/>
    <w:rsid w:val="000912A1"/>
    <w:rsid w:val="000918DD"/>
    <w:rsid w:val="00092EA7"/>
    <w:rsid w:val="00094F0D"/>
    <w:rsid w:val="00095328"/>
    <w:rsid w:val="0009550E"/>
    <w:rsid w:val="00096225"/>
    <w:rsid w:val="00096AF6"/>
    <w:rsid w:val="00096C13"/>
    <w:rsid w:val="000972F2"/>
    <w:rsid w:val="000A0745"/>
    <w:rsid w:val="000A129E"/>
    <w:rsid w:val="000A14DE"/>
    <w:rsid w:val="000A1C48"/>
    <w:rsid w:val="000A2757"/>
    <w:rsid w:val="000A38A6"/>
    <w:rsid w:val="000A3BD2"/>
    <w:rsid w:val="000A5945"/>
    <w:rsid w:val="000A794B"/>
    <w:rsid w:val="000B08F9"/>
    <w:rsid w:val="000B0B1F"/>
    <w:rsid w:val="000B175C"/>
    <w:rsid w:val="000B4199"/>
    <w:rsid w:val="000B758A"/>
    <w:rsid w:val="000C410F"/>
    <w:rsid w:val="000C4837"/>
    <w:rsid w:val="000C4C1E"/>
    <w:rsid w:val="000C676A"/>
    <w:rsid w:val="000D0692"/>
    <w:rsid w:val="000D111C"/>
    <w:rsid w:val="000D26ED"/>
    <w:rsid w:val="000D331C"/>
    <w:rsid w:val="000D5CCA"/>
    <w:rsid w:val="000D6D7B"/>
    <w:rsid w:val="000D73DD"/>
    <w:rsid w:val="000D7696"/>
    <w:rsid w:val="000D78F3"/>
    <w:rsid w:val="000D7D56"/>
    <w:rsid w:val="000D7DCD"/>
    <w:rsid w:val="000D7EE7"/>
    <w:rsid w:val="000E0529"/>
    <w:rsid w:val="000E0B7A"/>
    <w:rsid w:val="000E0C9F"/>
    <w:rsid w:val="000E0CE3"/>
    <w:rsid w:val="000E1C4A"/>
    <w:rsid w:val="000E211A"/>
    <w:rsid w:val="000E58F4"/>
    <w:rsid w:val="000E5C46"/>
    <w:rsid w:val="000E6CB3"/>
    <w:rsid w:val="000F0111"/>
    <w:rsid w:val="000F0508"/>
    <w:rsid w:val="000F3521"/>
    <w:rsid w:val="000F3DEA"/>
    <w:rsid w:val="000F50A5"/>
    <w:rsid w:val="000F5EC6"/>
    <w:rsid w:val="000F6173"/>
    <w:rsid w:val="000F7BCA"/>
    <w:rsid w:val="0010039E"/>
    <w:rsid w:val="001010D4"/>
    <w:rsid w:val="001014CD"/>
    <w:rsid w:val="00101889"/>
    <w:rsid w:val="001026C8"/>
    <w:rsid w:val="001037E6"/>
    <w:rsid w:val="00104F3A"/>
    <w:rsid w:val="00110738"/>
    <w:rsid w:val="00110EA6"/>
    <w:rsid w:val="00111616"/>
    <w:rsid w:val="001141DD"/>
    <w:rsid w:val="0011485D"/>
    <w:rsid w:val="001151D0"/>
    <w:rsid w:val="0011692D"/>
    <w:rsid w:val="00116AEC"/>
    <w:rsid w:val="00116DAF"/>
    <w:rsid w:val="00116F7E"/>
    <w:rsid w:val="00117148"/>
    <w:rsid w:val="00117815"/>
    <w:rsid w:val="00120491"/>
    <w:rsid w:val="00121759"/>
    <w:rsid w:val="001238BD"/>
    <w:rsid w:val="001248E8"/>
    <w:rsid w:val="00125988"/>
    <w:rsid w:val="00125C7D"/>
    <w:rsid w:val="00130AC0"/>
    <w:rsid w:val="0013198A"/>
    <w:rsid w:val="00131D6B"/>
    <w:rsid w:val="00132927"/>
    <w:rsid w:val="001332F7"/>
    <w:rsid w:val="00133B5C"/>
    <w:rsid w:val="00134860"/>
    <w:rsid w:val="00135136"/>
    <w:rsid w:val="00135511"/>
    <w:rsid w:val="00135D60"/>
    <w:rsid w:val="0013646F"/>
    <w:rsid w:val="001368C9"/>
    <w:rsid w:val="00137428"/>
    <w:rsid w:val="00140FEA"/>
    <w:rsid w:val="00141350"/>
    <w:rsid w:val="00141C77"/>
    <w:rsid w:val="001424DD"/>
    <w:rsid w:val="001424E0"/>
    <w:rsid w:val="00143639"/>
    <w:rsid w:val="00143724"/>
    <w:rsid w:val="00143EC7"/>
    <w:rsid w:val="0014417E"/>
    <w:rsid w:val="001441BD"/>
    <w:rsid w:val="00144228"/>
    <w:rsid w:val="00144FD7"/>
    <w:rsid w:val="00145A36"/>
    <w:rsid w:val="00145FE0"/>
    <w:rsid w:val="0014654B"/>
    <w:rsid w:val="00146E5B"/>
    <w:rsid w:val="00150690"/>
    <w:rsid w:val="00152AD2"/>
    <w:rsid w:val="0015361D"/>
    <w:rsid w:val="00153A8D"/>
    <w:rsid w:val="00155978"/>
    <w:rsid w:val="001570B5"/>
    <w:rsid w:val="0016065F"/>
    <w:rsid w:val="001646B8"/>
    <w:rsid w:val="00164FF5"/>
    <w:rsid w:val="001677A3"/>
    <w:rsid w:val="00167908"/>
    <w:rsid w:val="0017055C"/>
    <w:rsid w:val="00170DD3"/>
    <w:rsid w:val="0017668C"/>
    <w:rsid w:val="001766D6"/>
    <w:rsid w:val="00176736"/>
    <w:rsid w:val="00177183"/>
    <w:rsid w:val="001771EE"/>
    <w:rsid w:val="00177FA0"/>
    <w:rsid w:val="001819A8"/>
    <w:rsid w:val="00181C82"/>
    <w:rsid w:val="00181E14"/>
    <w:rsid w:val="001829E8"/>
    <w:rsid w:val="00182B0C"/>
    <w:rsid w:val="001833B2"/>
    <w:rsid w:val="001838E4"/>
    <w:rsid w:val="00184F72"/>
    <w:rsid w:val="00185302"/>
    <w:rsid w:val="00185F23"/>
    <w:rsid w:val="00185F26"/>
    <w:rsid w:val="00187ECB"/>
    <w:rsid w:val="0019123F"/>
    <w:rsid w:val="00191499"/>
    <w:rsid w:val="00191559"/>
    <w:rsid w:val="001925B9"/>
    <w:rsid w:val="00192A5F"/>
    <w:rsid w:val="0019338E"/>
    <w:rsid w:val="00194224"/>
    <w:rsid w:val="001953F0"/>
    <w:rsid w:val="00195574"/>
    <w:rsid w:val="00195ADE"/>
    <w:rsid w:val="00195FA8"/>
    <w:rsid w:val="001977DD"/>
    <w:rsid w:val="001A46F2"/>
    <w:rsid w:val="001A4724"/>
    <w:rsid w:val="001A4C3D"/>
    <w:rsid w:val="001A5903"/>
    <w:rsid w:val="001A7F9F"/>
    <w:rsid w:val="001B08FD"/>
    <w:rsid w:val="001B111F"/>
    <w:rsid w:val="001B129B"/>
    <w:rsid w:val="001B472D"/>
    <w:rsid w:val="001B6A9C"/>
    <w:rsid w:val="001B6D7F"/>
    <w:rsid w:val="001B754B"/>
    <w:rsid w:val="001B7828"/>
    <w:rsid w:val="001C039E"/>
    <w:rsid w:val="001C06AE"/>
    <w:rsid w:val="001C09B4"/>
    <w:rsid w:val="001C2252"/>
    <w:rsid w:val="001C406B"/>
    <w:rsid w:val="001C579B"/>
    <w:rsid w:val="001D1471"/>
    <w:rsid w:val="001D1518"/>
    <w:rsid w:val="001D1600"/>
    <w:rsid w:val="001D31E9"/>
    <w:rsid w:val="001D3833"/>
    <w:rsid w:val="001D4AA6"/>
    <w:rsid w:val="001D4D6E"/>
    <w:rsid w:val="001D5CD0"/>
    <w:rsid w:val="001D665B"/>
    <w:rsid w:val="001D66E5"/>
    <w:rsid w:val="001D68A5"/>
    <w:rsid w:val="001E002C"/>
    <w:rsid w:val="001E0A2F"/>
    <w:rsid w:val="001E44DC"/>
    <w:rsid w:val="001E5215"/>
    <w:rsid w:val="001E5F3B"/>
    <w:rsid w:val="001E71F5"/>
    <w:rsid w:val="001E78BA"/>
    <w:rsid w:val="001F0771"/>
    <w:rsid w:val="001F269D"/>
    <w:rsid w:val="001F2C66"/>
    <w:rsid w:val="001F5033"/>
    <w:rsid w:val="001F5BFC"/>
    <w:rsid w:val="001F6851"/>
    <w:rsid w:val="001F6E01"/>
    <w:rsid w:val="002010F8"/>
    <w:rsid w:val="00205A61"/>
    <w:rsid w:val="00211348"/>
    <w:rsid w:val="0021239A"/>
    <w:rsid w:val="002134EB"/>
    <w:rsid w:val="00213D1A"/>
    <w:rsid w:val="002143D1"/>
    <w:rsid w:val="00214557"/>
    <w:rsid w:val="00214B00"/>
    <w:rsid w:val="00216546"/>
    <w:rsid w:val="002169FA"/>
    <w:rsid w:val="00220162"/>
    <w:rsid w:val="00221C3E"/>
    <w:rsid w:val="00222777"/>
    <w:rsid w:val="00223866"/>
    <w:rsid w:val="00224FCC"/>
    <w:rsid w:val="00225B16"/>
    <w:rsid w:val="00226200"/>
    <w:rsid w:val="00226BB5"/>
    <w:rsid w:val="00227E19"/>
    <w:rsid w:val="00230F80"/>
    <w:rsid w:val="002315A7"/>
    <w:rsid w:val="002315AC"/>
    <w:rsid w:val="002341E2"/>
    <w:rsid w:val="00234A44"/>
    <w:rsid w:val="00235692"/>
    <w:rsid w:val="002365CD"/>
    <w:rsid w:val="00236C58"/>
    <w:rsid w:val="0023729B"/>
    <w:rsid w:val="00240696"/>
    <w:rsid w:val="00241610"/>
    <w:rsid w:val="00241862"/>
    <w:rsid w:val="002428EE"/>
    <w:rsid w:val="002438FA"/>
    <w:rsid w:val="002441B3"/>
    <w:rsid w:val="002443C6"/>
    <w:rsid w:val="00244F2B"/>
    <w:rsid w:val="00245068"/>
    <w:rsid w:val="0024633E"/>
    <w:rsid w:val="002475CF"/>
    <w:rsid w:val="002512EB"/>
    <w:rsid w:val="00251632"/>
    <w:rsid w:val="002518E0"/>
    <w:rsid w:val="002524E9"/>
    <w:rsid w:val="00252F26"/>
    <w:rsid w:val="002540E1"/>
    <w:rsid w:val="0025495B"/>
    <w:rsid w:val="00256571"/>
    <w:rsid w:val="002566EC"/>
    <w:rsid w:val="00257A11"/>
    <w:rsid w:val="00257D3C"/>
    <w:rsid w:val="00260DAC"/>
    <w:rsid w:val="002627C1"/>
    <w:rsid w:val="00263CEE"/>
    <w:rsid w:val="002648E4"/>
    <w:rsid w:val="00265ABB"/>
    <w:rsid w:val="00265CF0"/>
    <w:rsid w:val="00265F30"/>
    <w:rsid w:val="002663C5"/>
    <w:rsid w:val="0027125F"/>
    <w:rsid w:val="00272EC7"/>
    <w:rsid w:val="002742D4"/>
    <w:rsid w:val="00274CFE"/>
    <w:rsid w:val="002766D7"/>
    <w:rsid w:val="00280013"/>
    <w:rsid w:val="00280813"/>
    <w:rsid w:val="002810F4"/>
    <w:rsid w:val="00282461"/>
    <w:rsid w:val="002826C2"/>
    <w:rsid w:val="002836DD"/>
    <w:rsid w:val="00284997"/>
    <w:rsid w:val="00287A20"/>
    <w:rsid w:val="00290B92"/>
    <w:rsid w:val="00290BA3"/>
    <w:rsid w:val="00290C41"/>
    <w:rsid w:val="002911BC"/>
    <w:rsid w:val="002919CF"/>
    <w:rsid w:val="00291C16"/>
    <w:rsid w:val="0029268C"/>
    <w:rsid w:val="0029403C"/>
    <w:rsid w:val="0029602D"/>
    <w:rsid w:val="00296166"/>
    <w:rsid w:val="0029646F"/>
    <w:rsid w:val="00296605"/>
    <w:rsid w:val="002A01CF"/>
    <w:rsid w:val="002A1715"/>
    <w:rsid w:val="002A2EEB"/>
    <w:rsid w:val="002A6A42"/>
    <w:rsid w:val="002A6A72"/>
    <w:rsid w:val="002A7545"/>
    <w:rsid w:val="002B19DE"/>
    <w:rsid w:val="002B19F5"/>
    <w:rsid w:val="002B1BF4"/>
    <w:rsid w:val="002B232D"/>
    <w:rsid w:val="002B358F"/>
    <w:rsid w:val="002B393A"/>
    <w:rsid w:val="002B5600"/>
    <w:rsid w:val="002B6978"/>
    <w:rsid w:val="002B6F73"/>
    <w:rsid w:val="002B70AC"/>
    <w:rsid w:val="002C086C"/>
    <w:rsid w:val="002C0954"/>
    <w:rsid w:val="002C0995"/>
    <w:rsid w:val="002C235E"/>
    <w:rsid w:val="002C257C"/>
    <w:rsid w:val="002C3B8A"/>
    <w:rsid w:val="002C4485"/>
    <w:rsid w:val="002C4E8F"/>
    <w:rsid w:val="002C5023"/>
    <w:rsid w:val="002D3398"/>
    <w:rsid w:val="002D4379"/>
    <w:rsid w:val="002D50A0"/>
    <w:rsid w:val="002D5465"/>
    <w:rsid w:val="002D5E79"/>
    <w:rsid w:val="002D6CC7"/>
    <w:rsid w:val="002D7057"/>
    <w:rsid w:val="002D7B09"/>
    <w:rsid w:val="002E0877"/>
    <w:rsid w:val="002E096F"/>
    <w:rsid w:val="002E0CBD"/>
    <w:rsid w:val="002E2242"/>
    <w:rsid w:val="002E4CF9"/>
    <w:rsid w:val="002E5358"/>
    <w:rsid w:val="002E5CCE"/>
    <w:rsid w:val="002E5E54"/>
    <w:rsid w:val="002E6778"/>
    <w:rsid w:val="002E6B52"/>
    <w:rsid w:val="002F0296"/>
    <w:rsid w:val="002F0C0D"/>
    <w:rsid w:val="002F1262"/>
    <w:rsid w:val="002F161E"/>
    <w:rsid w:val="002F2B04"/>
    <w:rsid w:val="002F30F4"/>
    <w:rsid w:val="002F437B"/>
    <w:rsid w:val="002F5726"/>
    <w:rsid w:val="002F5808"/>
    <w:rsid w:val="002F5C8B"/>
    <w:rsid w:val="002F6934"/>
    <w:rsid w:val="002F6BC4"/>
    <w:rsid w:val="002F7D37"/>
    <w:rsid w:val="003006C8"/>
    <w:rsid w:val="003008F9"/>
    <w:rsid w:val="00300A65"/>
    <w:rsid w:val="003010BB"/>
    <w:rsid w:val="00301CC6"/>
    <w:rsid w:val="00304474"/>
    <w:rsid w:val="00305BEA"/>
    <w:rsid w:val="00306BF1"/>
    <w:rsid w:val="0031069D"/>
    <w:rsid w:val="00311509"/>
    <w:rsid w:val="003124B5"/>
    <w:rsid w:val="00312A7B"/>
    <w:rsid w:val="00312DCF"/>
    <w:rsid w:val="0031352E"/>
    <w:rsid w:val="00314529"/>
    <w:rsid w:val="00314EA4"/>
    <w:rsid w:val="003155D7"/>
    <w:rsid w:val="00316D55"/>
    <w:rsid w:val="003200CF"/>
    <w:rsid w:val="0032057E"/>
    <w:rsid w:val="003210AD"/>
    <w:rsid w:val="003226E1"/>
    <w:rsid w:val="003233E9"/>
    <w:rsid w:val="00323CF5"/>
    <w:rsid w:val="00325412"/>
    <w:rsid w:val="0032567F"/>
    <w:rsid w:val="003258C2"/>
    <w:rsid w:val="00325936"/>
    <w:rsid w:val="00325BB3"/>
    <w:rsid w:val="00327124"/>
    <w:rsid w:val="0033129B"/>
    <w:rsid w:val="00331AA2"/>
    <w:rsid w:val="00332827"/>
    <w:rsid w:val="00332EA5"/>
    <w:rsid w:val="00333165"/>
    <w:rsid w:val="00334DB4"/>
    <w:rsid w:val="00335275"/>
    <w:rsid w:val="003368C5"/>
    <w:rsid w:val="0033772E"/>
    <w:rsid w:val="00337B9F"/>
    <w:rsid w:val="0034044F"/>
    <w:rsid w:val="00340F71"/>
    <w:rsid w:val="00341AA3"/>
    <w:rsid w:val="0034314D"/>
    <w:rsid w:val="003431AA"/>
    <w:rsid w:val="00343C5B"/>
    <w:rsid w:val="00344B6A"/>
    <w:rsid w:val="003452CE"/>
    <w:rsid w:val="00345898"/>
    <w:rsid w:val="00347A2E"/>
    <w:rsid w:val="00347C33"/>
    <w:rsid w:val="00347C4E"/>
    <w:rsid w:val="00350DDF"/>
    <w:rsid w:val="00351CBC"/>
    <w:rsid w:val="003538E3"/>
    <w:rsid w:val="00353ED6"/>
    <w:rsid w:val="0035402D"/>
    <w:rsid w:val="003542A0"/>
    <w:rsid w:val="00354B11"/>
    <w:rsid w:val="00355D77"/>
    <w:rsid w:val="00356201"/>
    <w:rsid w:val="003567E7"/>
    <w:rsid w:val="00357A78"/>
    <w:rsid w:val="00360163"/>
    <w:rsid w:val="003651CB"/>
    <w:rsid w:val="003659B9"/>
    <w:rsid w:val="003659DA"/>
    <w:rsid w:val="003664F8"/>
    <w:rsid w:val="00367CF2"/>
    <w:rsid w:val="00367F68"/>
    <w:rsid w:val="00370F8B"/>
    <w:rsid w:val="00371875"/>
    <w:rsid w:val="003726E3"/>
    <w:rsid w:val="0037435D"/>
    <w:rsid w:val="0037460B"/>
    <w:rsid w:val="003775CB"/>
    <w:rsid w:val="00377FB3"/>
    <w:rsid w:val="003803DE"/>
    <w:rsid w:val="0038150D"/>
    <w:rsid w:val="00381578"/>
    <w:rsid w:val="00381A12"/>
    <w:rsid w:val="00382EE3"/>
    <w:rsid w:val="00383BB3"/>
    <w:rsid w:val="00384011"/>
    <w:rsid w:val="00384AD4"/>
    <w:rsid w:val="00385130"/>
    <w:rsid w:val="003852E7"/>
    <w:rsid w:val="00386CC4"/>
    <w:rsid w:val="00386E32"/>
    <w:rsid w:val="00386F83"/>
    <w:rsid w:val="00387135"/>
    <w:rsid w:val="00387183"/>
    <w:rsid w:val="003871CC"/>
    <w:rsid w:val="00387690"/>
    <w:rsid w:val="003922BB"/>
    <w:rsid w:val="00393199"/>
    <w:rsid w:val="00394F1A"/>
    <w:rsid w:val="00395580"/>
    <w:rsid w:val="00397231"/>
    <w:rsid w:val="003A0016"/>
    <w:rsid w:val="003A0CD5"/>
    <w:rsid w:val="003A1E29"/>
    <w:rsid w:val="003A237A"/>
    <w:rsid w:val="003A42B3"/>
    <w:rsid w:val="003A45ED"/>
    <w:rsid w:val="003A49C1"/>
    <w:rsid w:val="003B0C72"/>
    <w:rsid w:val="003B0CD7"/>
    <w:rsid w:val="003B0F63"/>
    <w:rsid w:val="003B1347"/>
    <w:rsid w:val="003B17F5"/>
    <w:rsid w:val="003B4AF4"/>
    <w:rsid w:val="003B5729"/>
    <w:rsid w:val="003B5A6F"/>
    <w:rsid w:val="003B5E2B"/>
    <w:rsid w:val="003B6D5D"/>
    <w:rsid w:val="003C0043"/>
    <w:rsid w:val="003C06E0"/>
    <w:rsid w:val="003C0D6F"/>
    <w:rsid w:val="003C1D7E"/>
    <w:rsid w:val="003C269F"/>
    <w:rsid w:val="003C35ED"/>
    <w:rsid w:val="003C5143"/>
    <w:rsid w:val="003C514E"/>
    <w:rsid w:val="003C630A"/>
    <w:rsid w:val="003D179C"/>
    <w:rsid w:val="003D34C7"/>
    <w:rsid w:val="003D3997"/>
    <w:rsid w:val="003D3A24"/>
    <w:rsid w:val="003D48B6"/>
    <w:rsid w:val="003D4D50"/>
    <w:rsid w:val="003D5832"/>
    <w:rsid w:val="003D5FFA"/>
    <w:rsid w:val="003E0ADC"/>
    <w:rsid w:val="003E3ACB"/>
    <w:rsid w:val="003E3D03"/>
    <w:rsid w:val="003E659D"/>
    <w:rsid w:val="003E6E23"/>
    <w:rsid w:val="003E7F57"/>
    <w:rsid w:val="003F0BD0"/>
    <w:rsid w:val="003F200E"/>
    <w:rsid w:val="003F261D"/>
    <w:rsid w:val="003F2638"/>
    <w:rsid w:val="003F4104"/>
    <w:rsid w:val="003F4701"/>
    <w:rsid w:val="003F5787"/>
    <w:rsid w:val="003F5C22"/>
    <w:rsid w:val="003F5F22"/>
    <w:rsid w:val="003F630F"/>
    <w:rsid w:val="003F6877"/>
    <w:rsid w:val="003F75D5"/>
    <w:rsid w:val="003F77B3"/>
    <w:rsid w:val="00400349"/>
    <w:rsid w:val="00400654"/>
    <w:rsid w:val="00403CB2"/>
    <w:rsid w:val="00405C3D"/>
    <w:rsid w:val="004062C4"/>
    <w:rsid w:val="004063A2"/>
    <w:rsid w:val="004063AA"/>
    <w:rsid w:val="0040697D"/>
    <w:rsid w:val="00406D82"/>
    <w:rsid w:val="004109F3"/>
    <w:rsid w:val="00410B8C"/>
    <w:rsid w:val="00410F82"/>
    <w:rsid w:val="004118AB"/>
    <w:rsid w:val="004128E9"/>
    <w:rsid w:val="0041628E"/>
    <w:rsid w:val="0041719F"/>
    <w:rsid w:val="00420C91"/>
    <w:rsid w:val="00420FAB"/>
    <w:rsid w:val="0042189C"/>
    <w:rsid w:val="004227DA"/>
    <w:rsid w:val="004232A8"/>
    <w:rsid w:val="00423398"/>
    <w:rsid w:val="00424FD3"/>
    <w:rsid w:val="00426C1D"/>
    <w:rsid w:val="0043079A"/>
    <w:rsid w:val="00431B89"/>
    <w:rsid w:val="004341C3"/>
    <w:rsid w:val="004343C3"/>
    <w:rsid w:val="00434B9F"/>
    <w:rsid w:val="0043514D"/>
    <w:rsid w:val="00440212"/>
    <w:rsid w:val="00440D7D"/>
    <w:rsid w:val="00441FF1"/>
    <w:rsid w:val="00446513"/>
    <w:rsid w:val="0044661F"/>
    <w:rsid w:val="00451313"/>
    <w:rsid w:val="00451CA0"/>
    <w:rsid w:val="00453026"/>
    <w:rsid w:val="004531EA"/>
    <w:rsid w:val="0045356D"/>
    <w:rsid w:val="00453C66"/>
    <w:rsid w:val="0045417E"/>
    <w:rsid w:val="00454819"/>
    <w:rsid w:val="00454E58"/>
    <w:rsid w:val="00455B5E"/>
    <w:rsid w:val="00456A78"/>
    <w:rsid w:val="004575A4"/>
    <w:rsid w:val="00460ADF"/>
    <w:rsid w:val="00461290"/>
    <w:rsid w:val="004629B8"/>
    <w:rsid w:val="004631A2"/>
    <w:rsid w:val="004661FD"/>
    <w:rsid w:val="00466299"/>
    <w:rsid w:val="004665F2"/>
    <w:rsid w:val="004706BC"/>
    <w:rsid w:val="004727AB"/>
    <w:rsid w:val="00472BEA"/>
    <w:rsid w:val="00472E5C"/>
    <w:rsid w:val="004739A0"/>
    <w:rsid w:val="004744A9"/>
    <w:rsid w:val="00475017"/>
    <w:rsid w:val="0047657C"/>
    <w:rsid w:val="00481007"/>
    <w:rsid w:val="004829F9"/>
    <w:rsid w:val="00483FBA"/>
    <w:rsid w:val="00486A42"/>
    <w:rsid w:val="004872AA"/>
    <w:rsid w:val="00492DFF"/>
    <w:rsid w:val="0049502B"/>
    <w:rsid w:val="0049529A"/>
    <w:rsid w:val="00495FC7"/>
    <w:rsid w:val="00496173"/>
    <w:rsid w:val="004963FB"/>
    <w:rsid w:val="00496CA0"/>
    <w:rsid w:val="00496D2E"/>
    <w:rsid w:val="004972AC"/>
    <w:rsid w:val="004978E4"/>
    <w:rsid w:val="00497AB0"/>
    <w:rsid w:val="004A1274"/>
    <w:rsid w:val="004A2329"/>
    <w:rsid w:val="004A36C7"/>
    <w:rsid w:val="004A3BC3"/>
    <w:rsid w:val="004A5A24"/>
    <w:rsid w:val="004A658F"/>
    <w:rsid w:val="004A6A70"/>
    <w:rsid w:val="004A6BD6"/>
    <w:rsid w:val="004A7CDE"/>
    <w:rsid w:val="004B06B5"/>
    <w:rsid w:val="004B1EE2"/>
    <w:rsid w:val="004B2187"/>
    <w:rsid w:val="004B347C"/>
    <w:rsid w:val="004B5EA2"/>
    <w:rsid w:val="004B62E6"/>
    <w:rsid w:val="004B710D"/>
    <w:rsid w:val="004C02B3"/>
    <w:rsid w:val="004C04C2"/>
    <w:rsid w:val="004C0C8E"/>
    <w:rsid w:val="004C1ABE"/>
    <w:rsid w:val="004C2003"/>
    <w:rsid w:val="004C3C1C"/>
    <w:rsid w:val="004C5E08"/>
    <w:rsid w:val="004C61D2"/>
    <w:rsid w:val="004C71C0"/>
    <w:rsid w:val="004D0825"/>
    <w:rsid w:val="004D0A4B"/>
    <w:rsid w:val="004D0C8D"/>
    <w:rsid w:val="004D0D33"/>
    <w:rsid w:val="004D1F1E"/>
    <w:rsid w:val="004D2F2A"/>
    <w:rsid w:val="004D31DB"/>
    <w:rsid w:val="004D352A"/>
    <w:rsid w:val="004D39E4"/>
    <w:rsid w:val="004D46B8"/>
    <w:rsid w:val="004D4EBF"/>
    <w:rsid w:val="004D5331"/>
    <w:rsid w:val="004D5BAB"/>
    <w:rsid w:val="004D5DBE"/>
    <w:rsid w:val="004D5F1B"/>
    <w:rsid w:val="004D626B"/>
    <w:rsid w:val="004D7A49"/>
    <w:rsid w:val="004D7CFE"/>
    <w:rsid w:val="004E04FD"/>
    <w:rsid w:val="004E0868"/>
    <w:rsid w:val="004E0DEB"/>
    <w:rsid w:val="004E2070"/>
    <w:rsid w:val="004E5408"/>
    <w:rsid w:val="004E58A3"/>
    <w:rsid w:val="004E5A0A"/>
    <w:rsid w:val="004E5DE8"/>
    <w:rsid w:val="004E6812"/>
    <w:rsid w:val="004E7FDB"/>
    <w:rsid w:val="004F00FD"/>
    <w:rsid w:val="004F0339"/>
    <w:rsid w:val="004F11D8"/>
    <w:rsid w:val="004F5DB3"/>
    <w:rsid w:val="004F77F6"/>
    <w:rsid w:val="004F7807"/>
    <w:rsid w:val="00500917"/>
    <w:rsid w:val="00500A6B"/>
    <w:rsid w:val="00501096"/>
    <w:rsid w:val="00503798"/>
    <w:rsid w:val="00504751"/>
    <w:rsid w:val="00506298"/>
    <w:rsid w:val="00506667"/>
    <w:rsid w:val="005067A1"/>
    <w:rsid w:val="0050682A"/>
    <w:rsid w:val="00510085"/>
    <w:rsid w:val="00510AF9"/>
    <w:rsid w:val="00511788"/>
    <w:rsid w:val="00511BCD"/>
    <w:rsid w:val="005123BC"/>
    <w:rsid w:val="005123EF"/>
    <w:rsid w:val="005129D9"/>
    <w:rsid w:val="00513034"/>
    <w:rsid w:val="00513196"/>
    <w:rsid w:val="00513EEE"/>
    <w:rsid w:val="00514937"/>
    <w:rsid w:val="005158D8"/>
    <w:rsid w:val="00522131"/>
    <w:rsid w:val="0052398C"/>
    <w:rsid w:val="00524324"/>
    <w:rsid w:val="00524EEF"/>
    <w:rsid w:val="00525A36"/>
    <w:rsid w:val="005276DA"/>
    <w:rsid w:val="005276F5"/>
    <w:rsid w:val="0053234D"/>
    <w:rsid w:val="00533F63"/>
    <w:rsid w:val="0053619F"/>
    <w:rsid w:val="0053703C"/>
    <w:rsid w:val="0053729B"/>
    <w:rsid w:val="00540080"/>
    <w:rsid w:val="00540116"/>
    <w:rsid w:val="00541B83"/>
    <w:rsid w:val="00544852"/>
    <w:rsid w:val="00545286"/>
    <w:rsid w:val="00547707"/>
    <w:rsid w:val="00547BB3"/>
    <w:rsid w:val="0055025D"/>
    <w:rsid w:val="00550E4D"/>
    <w:rsid w:val="00551444"/>
    <w:rsid w:val="00551B2A"/>
    <w:rsid w:val="005526A0"/>
    <w:rsid w:val="00553DC0"/>
    <w:rsid w:val="0055402B"/>
    <w:rsid w:val="0055440F"/>
    <w:rsid w:val="00554741"/>
    <w:rsid w:val="00555193"/>
    <w:rsid w:val="00555BB5"/>
    <w:rsid w:val="005563D5"/>
    <w:rsid w:val="005577BF"/>
    <w:rsid w:val="00562873"/>
    <w:rsid w:val="00563483"/>
    <w:rsid w:val="00564057"/>
    <w:rsid w:val="00564540"/>
    <w:rsid w:val="00566EEE"/>
    <w:rsid w:val="00567074"/>
    <w:rsid w:val="0057108B"/>
    <w:rsid w:val="00571E7F"/>
    <w:rsid w:val="005729A8"/>
    <w:rsid w:val="00572C9A"/>
    <w:rsid w:val="00574234"/>
    <w:rsid w:val="00574F82"/>
    <w:rsid w:val="00576317"/>
    <w:rsid w:val="00576546"/>
    <w:rsid w:val="0057733F"/>
    <w:rsid w:val="00581D15"/>
    <w:rsid w:val="00582FE4"/>
    <w:rsid w:val="00584B15"/>
    <w:rsid w:val="00585133"/>
    <w:rsid w:val="00585BEC"/>
    <w:rsid w:val="00587659"/>
    <w:rsid w:val="0058776F"/>
    <w:rsid w:val="00587883"/>
    <w:rsid w:val="00587FA8"/>
    <w:rsid w:val="005924AD"/>
    <w:rsid w:val="00592CDF"/>
    <w:rsid w:val="005930ED"/>
    <w:rsid w:val="005943B0"/>
    <w:rsid w:val="00594AFB"/>
    <w:rsid w:val="00594D80"/>
    <w:rsid w:val="00595253"/>
    <w:rsid w:val="0059621B"/>
    <w:rsid w:val="005A0349"/>
    <w:rsid w:val="005A0952"/>
    <w:rsid w:val="005A144A"/>
    <w:rsid w:val="005A1C36"/>
    <w:rsid w:val="005A5553"/>
    <w:rsid w:val="005A6705"/>
    <w:rsid w:val="005A79C3"/>
    <w:rsid w:val="005A7BCE"/>
    <w:rsid w:val="005A7E06"/>
    <w:rsid w:val="005B13E0"/>
    <w:rsid w:val="005B1407"/>
    <w:rsid w:val="005B1835"/>
    <w:rsid w:val="005B1C35"/>
    <w:rsid w:val="005B282B"/>
    <w:rsid w:val="005B423F"/>
    <w:rsid w:val="005B46DA"/>
    <w:rsid w:val="005B5137"/>
    <w:rsid w:val="005B5D0E"/>
    <w:rsid w:val="005B7EEA"/>
    <w:rsid w:val="005C0EFA"/>
    <w:rsid w:val="005C2F98"/>
    <w:rsid w:val="005C41B7"/>
    <w:rsid w:val="005C4AE4"/>
    <w:rsid w:val="005C7960"/>
    <w:rsid w:val="005D0B75"/>
    <w:rsid w:val="005D1454"/>
    <w:rsid w:val="005D21DC"/>
    <w:rsid w:val="005D2FB3"/>
    <w:rsid w:val="005D3930"/>
    <w:rsid w:val="005D4DED"/>
    <w:rsid w:val="005D5785"/>
    <w:rsid w:val="005E01DE"/>
    <w:rsid w:val="005E0BEF"/>
    <w:rsid w:val="005E4540"/>
    <w:rsid w:val="005E4F6D"/>
    <w:rsid w:val="005E5780"/>
    <w:rsid w:val="005E6316"/>
    <w:rsid w:val="005E6456"/>
    <w:rsid w:val="005E69DA"/>
    <w:rsid w:val="005E7A1B"/>
    <w:rsid w:val="005E7B02"/>
    <w:rsid w:val="005E7B28"/>
    <w:rsid w:val="005F03D0"/>
    <w:rsid w:val="005F182A"/>
    <w:rsid w:val="005F2CD8"/>
    <w:rsid w:val="005F3AD6"/>
    <w:rsid w:val="005F4036"/>
    <w:rsid w:val="005F490A"/>
    <w:rsid w:val="005F5489"/>
    <w:rsid w:val="005F63EE"/>
    <w:rsid w:val="005F6A45"/>
    <w:rsid w:val="005F6AB8"/>
    <w:rsid w:val="005F6C10"/>
    <w:rsid w:val="005F6D6E"/>
    <w:rsid w:val="005F730A"/>
    <w:rsid w:val="005F7476"/>
    <w:rsid w:val="006013CA"/>
    <w:rsid w:val="006013F8"/>
    <w:rsid w:val="00601AD3"/>
    <w:rsid w:val="00601C5E"/>
    <w:rsid w:val="006022CD"/>
    <w:rsid w:val="006025E3"/>
    <w:rsid w:val="00602F1C"/>
    <w:rsid w:val="006039F4"/>
    <w:rsid w:val="00606A7B"/>
    <w:rsid w:val="00606CC6"/>
    <w:rsid w:val="00607B93"/>
    <w:rsid w:val="00610305"/>
    <w:rsid w:val="00612433"/>
    <w:rsid w:val="00613236"/>
    <w:rsid w:val="0061325A"/>
    <w:rsid w:val="006146E4"/>
    <w:rsid w:val="00614CBC"/>
    <w:rsid w:val="00614CE8"/>
    <w:rsid w:val="00615368"/>
    <w:rsid w:val="0061543B"/>
    <w:rsid w:val="00615878"/>
    <w:rsid w:val="00616305"/>
    <w:rsid w:val="006174FE"/>
    <w:rsid w:val="00621929"/>
    <w:rsid w:val="00622142"/>
    <w:rsid w:val="006222A5"/>
    <w:rsid w:val="00622C7F"/>
    <w:rsid w:val="0062388B"/>
    <w:rsid w:val="00623FBC"/>
    <w:rsid w:val="006264C0"/>
    <w:rsid w:val="00630438"/>
    <w:rsid w:val="006325AB"/>
    <w:rsid w:val="006341C0"/>
    <w:rsid w:val="00634DA5"/>
    <w:rsid w:val="0063641B"/>
    <w:rsid w:val="00636EEE"/>
    <w:rsid w:val="0063761E"/>
    <w:rsid w:val="006377EA"/>
    <w:rsid w:val="00637B2A"/>
    <w:rsid w:val="006407DA"/>
    <w:rsid w:val="00640ED2"/>
    <w:rsid w:val="00642471"/>
    <w:rsid w:val="00642E06"/>
    <w:rsid w:val="00645643"/>
    <w:rsid w:val="006458C6"/>
    <w:rsid w:val="00646F34"/>
    <w:rsid w:val="0064724B"/>
    <w:rsid w:val="00647895"/>
    <w:rsid w:val="00652E85"/>
    <w:rsid w:val="00653FD5"/>
    <w:rsid w:val="00654809"/>
    <w:rsid w:val="00654AE0"/>
    <w:rsid w:val="00654D0D"/>
    <w:rsid w:val="0065608A"/>
    <w:rsid w:val="00660460"/>
    <w:rsid w:val="0066120A"/>
    <w:rsid w:val="00663041"/>
    <w:rsid w:val="0066338B"/>
    <w:rsid w:val="00663EEA"/>
    <w:rsid w:val="0066590C"/>
    <w:rsid w:val="00665B92"/>
    <w:rsid w:val="006666E9"/>
    <w:rsid w:val="00666B57"/>
    <w:rsid w:val="006679F1"/>
    <w:rsid w:val="00667A5B"/>
    <w:rsid w:val="00670C90"/>
    <w:rsid w:val="006741E1"/>
    <w:rsid w:val="00675940"/>
    <w:rsid w:val="00677D6B"/>
    <w:rsid w:val="00680A51"/>
    <w:rsid w:val="00681173"/>
    <w:rsid w:val="00682BD4"/>
    <w:rsid w:val="00683235"/>
    <w:rsid w:val="0068331C"/>
    <w:rsid w:val="00684405"/>
    <w:rsid w:val="006844F6"/>
    <w:rsid w:val="00684DED"/>
    <w:rsid w:val="006853A3"/>
    <w:rsid w:val="006864C1"/>
    <w:rsid w:val="00686B0B"/>
    <w:rsid w:val="00686C9B"/>
    <w:rsid w:val="00687672"/>
    <w:rsid w:val="006912C9"/>
    <w:rsid w:val="006919DB"/>
    <w:rsid w:val="006927D0"/>
    <w:rsid w:val="006944F4"/>
    <w:rsid w:val="00695507"/>
    <w:rsid w:val="00695E6D"/>
    <w:rsid w:val="00695ED0"/>
    <w:rsid w:val="006A056C"/>
    <w:rsid w:val="006A17C9"/>
    <w:rsid w:val="006A2FA8"/>
    <w:rsid w:val="006A3E31"/>
    <w:rsid w:val="006A3F22"/>
    <w:rsid w:val="006A5425"/>
    <w:rsid w:val="006A5C68"/>
    <w:rsid w:val="006A6790"/>
    <w:rsid w:val="006A6860"/>
    <w:rsid w:val="006B0AFD"/>
    <w:rsid w:val="006B1691"/>
    <w:rsid w:val="006B1EDB"/>
    <w:rsid w:val="006B2459"/>
    <w:rsid w:val="006B2C40"/>
    <w:rsid w:val="006B3223"/>
    <w:rsid w:val="006B32FE"/>
    <w:rsid w:val="006B3DAB"/>
    <w:rsid w:val="006B4372"/>
    <w:rsid w:val="006B5D80"/>
    <w:rsid w:val="006B61FC"/>
    <w:rsid w:val="006B79A4"/>
    <w:rsid w:val="006C0DB3"/>
    <w:rsid w:val="006C1EE6"/>
    <w:rsid w:val="006C23B9"/>
    <w:rsid w:val="006C293A"/>
    <w:rsid w:val="006C297F"/>
    <w:rsid w:val="006C2A87"/>
    <w:rsid w:val="006C2ADA"/>
    <w:rsid w:val="006C3509"/>
    <w:rsid w:val="006C4360"/>
    <w:rsid w:val="006C549A"/>
    <w:rsid w:val="006C6312"/>
    <w:rsid w:val="006C7776"/>
    <w:rsid w:val="006D196E"/>
    <w:rsid w:val="006D2D82"/>
    <w:rsid w:val="006D2EA0"/>
    <w:rsid w:val="006D3D5B"/>
    <w:rsid w:val="006D5A4A"/>
    <w:rsid w:val="006D5C66"/>
    <w:rsid w:val="006D6146"/>
    <w:rsid w:val="006E0C9A"/>
    <w:rsid w:val="006E101E"/>
    <w:rsid w:val="006E26DE"/>
    <w:rsid w:val="006E3ABE"/>
    <w:rsid w:val="006E5838"/>
    <w:rsid w:val="006F047F"/>
    <w:rsid w:val="006F2D68"/>
    <w:rsid w:val="006F3A73"/>
    <w:rsid w:val="006F534E"/>
    <w:rsid w:val="006F6B57"/>
    <w:rsid w:val="007002EC"/>
    <w:rsid w:val="00700F73"/>
    <w:rsid w:val="007012D5"/>
    <w:rsid w:val="0070188D"/>
    <w:rsid w:val="0070363B"/>
    <w:rsid w:val="00704AB0"/>
    <w:rsid w:val="00710691"/>
    <w:rsid w:val="007134BF"/>
    <w:rsid w:val="007136BD"/>
    <w:rsid w:val="0071468F"/>
    <w:rsid w:val="00714BB1"/>
    <w:rsid w:val="00714F73"/>
    <w:rsid w:val="00715BAF"/>
    <w:rsid w:val="00716018"/>
    <w:rsid w:val="0071625A"/>
    <w:rsid w:val="00716A84"/>
    <w:rsid w:val="00716B58"/>
    <w:rsid w:val="00717B23"/>
    <w:rsid w:val="007205FA"/>
    <w:rsid w:val="00721EA6"/>
    <w:rsid w:val="00723718"/>
    <w:rsid w:val="00723ADA"/>
    <w:rsid w:val="00725917"/>
    <w:rsid w:val="00725AC1"/>
    <w:rsid w:val="00726203"/>
    <w:rsid w:val="0072745A"/>
    <w:rsid w:val="0072764B"/>
    <w:rsid w:val="007302EA"/>
    <w:rsid w:val="00731763"/>
    <w:rsid w:val="0073177C"/>
    <w:rsid w:val="00731F67"/>
    <w:rsid w:val="0073212D"/>
    <w:rsid w:val="007327E4"/>
    <w:rsid w:val="00732AC9"/>
    <w:rsid w:val="00736683"/>
    <w:rsid w:val="00737B20"/>
    <w:rsid w:val="00740D32"/>
    <w:rsid w:val="007412C7"/>
    <w:rsid w:val="00742AA4"/>
    <w:rsid w:val="00742C51"/>
    <w:rsid w:val="007437DA"/>
    <w:rsid w:val="00744907"/>
    <w:rsid w:val="00744BB8"/>
    <w:rsid w:val="00744D5C"/>
    <w:rsid w:val="00744F29"/>
    <w:rsid w:val="00744FBF"/>
    <w:rsid w:val="00745492"/>
    <w:rsid w:val="00746D83"/>
    <w:rsid w:val="00750430"/>
    <w:rsid w:val="0075110B"/>
    <w:rsid w:val="007519AE"/>
    <w:rsid w:val="007528E9"/>
    <w:rsid w:val="00752DC3"/>
    <w:rsid w:val="00753CC2"/>
    <w:rsid w:val="00756219"/>
    <w:rsid w:val="00761ED0"/>
    <w:rsid w:val="00762D16"/>
    <w:rsid w:val="007656A7"/>
    <w:rsid w:val="00767094"/>
    <w:rsid w:val="00767D5B"/>
    <w:rsid w:val="007714AA"/>
    <w:rsid w:val="00771747"/>
    <w:rsid w:val="00771FA6"/>
    <w:rsid w:val="0077294A"/>
    <w:rsid w:val="00772FEF"/>
    <w:rsid w:val="007730DB"/>
    <w:rsid w:val="007735FE"/>
    <w:rsid w:val="00773B5A"/>
    <w:rsid w:val="00774425"/>
    <w:rsid w:val="00774793"/>
    <w:rsid w:val="007751DC"/>
    <w:rsid w:val="0077531B"/>
    <w:rsid w:val="00775411"/>
    <w:rsid w:val="00775D95"/>
    <w:rsid w:val="007771DE"/>
    <w:rsid w:val="00777B82"/>
    <w:rsid w:val="00777F2D"/>
    <w:rsid w:val="0078119F"/>
    <w:rsid w:val="00786160"/>
    <w:rsid w:val="007862F1"/>
    <w:rsid w:val="00790550"/>
    <w:rsid w:val="007906C8"/>
    <w:rsid w:val="00791C78"/>
    <w:rsid w:val="00792E96"/>
    <w:rsid w:val="007936EC"/>
    <w:rsid w:val="00793E92"/>
    <w:rsid w:val="00795481"/>
    <w:rsid w:val="00795539"/>
    <w:rsid w:val="00795557"/>
    <w:rsid w:val="00796232"/>
    <w:rsid w:val="007972BB"/>
    <w:rsid w:val="00797CC7"/>
    <w:rsid w:val="007A0715"/>
    <w:rsid w:val="007A165E"/>
    <w:rsid w:val="007A1C3D"/>
    <w:rsid w:val="007A291D"/>
    <w:rsid w:val="007A3717"/>
    <w:rsid w:val="007A3D7B"/>
    <w:rsid w:val="007A3E1E"/>
    <w:rsid w:val="007A5EBA"/>
    <w:rsid w:val="007A7EB9"/>
    <w:rsid w:val="007B168E"/>
    <w:rsid w:val="007B35B8"/>
    <w:rsid w:val="007B45A9"/>
    <w:rsid w:val="007B5050"/>
    <w:rsid w:val="007B51C5"/>
    <w:rsid w:val="007B64AE"/>
    <w:rsid w:val="007B6DFE"/>
    <w:rsid w:val="007B78DB"/>
    <w:rsid w:val="007C04B3"/>
    <w:rsid w:val="007C2013"/>
    <w:rsid w:val="007C2D23"/>
    <w:rsid w:val="007C3FBA"/>
    <w:rsid w:val="007C57AF"/>
    <w:rsid w:val="007C6571"/>
    <w:rsid w:val="007C6662"/>
    <w:rsid w:val="007C70C8"/>
    <w:rsid w:val="007D02C3"/>
    <w:rsid w:val="007D0D3C"/>
    <w:rsid w:val="007D377C"/>
    <w:rsid w:val="007D5650"/>
    <w:rsid w:val="007D5E7B"/>
    <w:rsid w:val="007D6DF1"/>
    <w:rsid w:val="007D76CC"/>
    <w:rsid w:val="007E0281"/>
    <w:rsid w:val="007E18EC"/>
    <w:rsid w:val="007E2146"/>
    <w:rsid w:val="007E4614"/>
    <w:rsid w:val="007E4887"/>
    <w:rsid w:val="007E4902"/>
    <w:rsid w:val="007E591C"/>
    <w:rsid w:val="007E5A84"/>
    <w:rsid w:val="007E61F7"/>
    <w:rsid w:val="007E6A38"/>
    <w:rsid w:val="007E7136"/>
    <w:rsid w:val="007E713A"/>
    <w:rsid w:val="007E727C"/>
    <w:rsid w:val="007E73F1"/>
    <w:rsid w:val="007E7DF4"/>
    <w:rsid w:val="007F0D80"/>
    <w:rsid w:val="007F18A0"/>
    <w:rsid w:val="007F25AE"/>
    <w:rsid w:val="007F26ED"/>
    <w:rsid w:val="007F4FD3"/>
    <w:rsid w:val="007F56D2"/>
    <w:rsid w:val="007F597C"/>
    <w:rsid w:val="007F6078"/>
    <w:rsid w:val="007F6525"/>
    <w:rsid w:val="007F71DA"/>
    <w:rsid w:val="00802281"/>
    <w:rsid w:val="00804649"/>
    <w:rsid w:val="00805005"/>
    <w:rsid w:val="0080554E"/>
    <w:rsid w:val="0080556E"/>
    <w:rsid w:val="0080659D"/>
    <w:rsid w:val="0080690D"/>
    <w:rsid w:val="00807FD7"/>
    <w:rsid w:val="008104AD"/>
    <w:rsid w:val="00810BC4"/>
    <w:rsid w:val="0081475A"/>
    <w:rsid w:val="008149EF"/>
    <w:rsid w:val="0081574A"/>
    <w:rsid w:val="00816061"/>
    <w:rsid w:val="008230AC"/>
    <w:rsid w:val="00823198"/>
    <w:rsid w:val="00823487"/>
    <w:rsid w:val="008240B1"/>
    <w:rsid w:val="00824AA1"/>
    <w:rsid w:val="008254B7"/>
    <w:rsid w:val="00825635"/>
    <w:rsid w:val="00825852"/>
    <w:rsid w:val="00825EE5"/>
    <w:rsid w:val="00827070"/>
    <w:rsid w:val="008306FC"/>
    <w:rsid w:val="00831047"/>
    <w:rsid w:val="00831A77"/>
    <w:rsid w:val="0083374B"/>
    <w:rsid w:val="008342FC"/>
    <w:rsid w:val="0083507A"/>
    <w:rsid w:val="00835785"/>
    <w:rsid w:val="00835D88"/>
    <w:rsid w:val="00836995"/>
    <w:rsid w:val="008370CF"/>
    <w:rsid w:val="00842416"/>
    <w:rsid w:val="00842DB6"/>
    <w:rsid w:val="00842FEF"/>
    <w:rsid w:val="008440F3"/>
    <w:rsid w:val="00845857"/>
    <w:rsid w:val="008467ED"/>
    <w:rsid w:val="00846B8C"/>
    <w:rsid w:val="00850018"/>
    <w:rsid w:val="0085117B"/>
    <w:rsid w:val="00851290"/>
    <w:rsid w:val="008542A9"/>
    <w:rsid w:val="008546E9"/>
    <w:rsid w:val="00854AE1"/>
    <w:rsid w:val="0085571F"/>
    <w:rsid w:val="00855891"/>
    <w:rsid w:val="008567F6"/>
    <w:rsid w:val="00856EFE"/>
    <w:rsid w:val="00857330"/>
    <w:rsid w:val="00857736"/>
    <w:rsid w:val="0086169A"/>
    <w:rsid w:val="00862436"/>
    <w:rsid w:val="0086268C"/>
    <w:rsid w:val="00865184"/>
    <w:rsid w:val="00865386"/>
    <w:rsid w:val="00867E8F"/>
    <w:rsid w:val="00867F1D"/>
    <w:rsid w:val="00871731"/>
    <w:rsid w:val="008720B9"/>
    <w:rsid w:val="008732CC"/>
    <w:rsid w:val="00876CDF"/>
    <w:rsid w:val="00877C68"/>
    <w:rsid w:val="0088098E"/>
    <w:rsid w:val="00881ABA"/>
    <w:rsid w:val="00883AA1"/>
    <w:rsid w:val="00887813"/>
    <w:rsid w:val="0089102B"/>
    <w:rsid w:val="008912F1"/>
    <w:rsid w:val="00891BBD"/>
    <w:rsid w:val="008929D8"/>
    <w:rsid w:val="0089313D"/>
    <w:rsid w:val="008936BF"/>
    <w:rsid w:val="008941C1"/>
    <w:rsid w:val="0089471A"/>
    <w:rsid w:val="00896BCC"/>
    <w:rsid w:val="00897E2D"/>
    <w:rsid w:val="008A0C2D"/>
    <w:rsid w:val="008A13C4"/>
    <w:rsid w:val="008A2D64"/>
    <w:rsid w:val="008A37CE"/>
    <w:rsid w:val="008A52B9"/>
    <w:rsid w:val="008A5F11"/>
    <w:rsid w:val="008A6565"/>
    <w:rsid w:val="008A69D6"/>
    <w:rsid w:val="008A7478"/>
    <w:rsid w:val="008A76B0"/>
    <w:rsid w:val="008B09B5"/>
    <w:rsid w:val="008B2A8D"/>
    <w:rsid w:val="008B2B6B"/>
    <w:rsid w:val="008B42F6"/>
    <w:rsid w:val="008B4BC8"/>
    <w:rsid w:val="008B594E"/>
    <w:rsid w:val="008B787D"/>
    <w:rsid w:val="008C0124"/>
    <w:rsid w:val="008C0D27"/>
    <w:rsid w:val="008C18E0"/>
    <w:rsid w:val="008C3645"/>
    <w:rsid w:val="008C42C1"/>
    <w:rsid w:val="008C4B59"/>
    <w:rsid w:val="008C4FA6"/>
    <w:rsid w:val="008C553D"/>
    <w:rsid w:val="008C5991"/>
    <w:rsid w:val="008C6455"/>
    <w:rsid w:val="008C7692"/>
    <w:rsid w:val="008C7F49"/>
    <w:rsid w:val="008D0E4F"/>
    <w:rsid w:val="008D0F6B"/>
    <w:rsid w:val="008D1AA2"/>
    <w:rsid w:val="008D50D3"/>
    <w:rsid w:val="008D79D3"/>
    <w:rsid w:val="008E166D"/>
    <w:rsid w:val="008E1A51"/>
    <w:rsid w:val="008E2613"/>
    <w:rsid w:val="008E2AA0"/>
    <w:rsid w:val="008E2CB5"/>
    <w:rsid w:val="008E33E7"/>
    <w:rsid w:val="008E3B72"/>
    <w:rsid w:val="008F03F2"/>
    <w:rsid w:val="008F1816"/>
    <w:rsid w:val="008F45C4"/>
    <w:rsid w:val="008F4D65"/>
    <w:rsid w:val="008F5BB3"/>
    <w:rsid w:val="008F633E"/>
    <w:rsid w:val="008F6AC6"/>
    <w:rsid w:val="008F6EE8"/>
    <w:rsid w:val="008F75CB"/>
    <w:rsid w:val="009006B7"/>
    <w:rsid w:val="00900700"/>
    <w:rsid w:val="00901532"/>
    <w:rsid w:val="00904A54"/>
    <w:rsid w:val="00905C5C"/>
    <w:rsid w:val="009062A8"/>
    <w:rsid w:val="009064A2"/>
    <w:rsid w:val="009122CB"/>
    <w:rsid w:val="0091278D"/>
    <w:rsid w:val="00912F97"/>
    <w:rsid w:val="00913A77"/>
    <w:rsid w:val="009144DF"/>
    <w:rsid w:val="00914C47"/>
    <w:rsid w:val="00914F6F"/>
    <w:rsid w:val="00915C89"/>
    <w:rsid w:val="00916658"/>
    <w:rsid w:val="009173C4"/>
    <w:rsid w:val="00917E83"/>
    <w:rsid w:val="00917E9E"/>
    <w:rsid w:val="00921D2E"/>
    <w:rsid w:val="00921FEE"/>
    <w:rsid w:val="009226B3"/>
    <w:rsid w:val="00922822"/>
    <w:rsid w:val="00922963"/>
    <w:rsid w:val="009232BA"/>
    <w:rsid w:val="009237B4"/>
    <w:rsid w:val="009264DE"/>
    <w:rsid w:val="00926A49"/>
    <w:rsid w:val="00930504"/>
    <w:rsid w:val="00930B14"/>
    <w:rsid w:val="00930C4F"/>
    <w:rsid w:val="009319E0"/>
    <w:rsid w:val="00931D0F"/>
    <w:rsid w:val="00931ED6"/>
    <w:rsid w:val="00931F3A"/>
    <w:rsid w:val="009327BA"/>
    <w:rsid w:val="00932A2A"/>
    <w:rsid w:val="00933F66"/>
    <w:rsid w:val="00934294"/>
    <w:rsid w:val="009359E6"/>
    <w:rsid w:val="009367D0"/>
    <w:rsid w:val="00941C07"/>
    <w:rsid w:val="0094278C"/>
    <w:rsid w:val="0094338B"/>
    <w:rsid w:val="00943A5E"/>
    <w:rsid w:val="00945945"/>
    <w:rsid w:val="00945CE4"/>
    <w:rsid w:val="009463A5"/>
    <w:rsid w:val="009464FB"/>
    <w:rsid w:val="0094655D"/>
    <w:rsid w:val="009468EE"/>
    <w:rsid w:val="00946FE4"/>
    <w:rsid w:val="00947140"/>
    <w:rsid w:val="0094749C"/>
    <w:rsid w:val="009475F8"/>
    <w:rsid w:val="00952738"/>
    <w:rsid w:val="009539E5"/>
    <w:rsid w:val="00955F60"/>
    <w:rsid w:val="00957838"/>
    <w:rsid w:val="009579E7"/>
    <w:rsid w:val="0096174C"/>
    <w:rsid w:val="00963F95"/>
    <w:rsid w:val="00970270"/>
    <w:rsid w:val="00970DDF"/>
    <w:rsid w:val="00971491"/>
    <w:rsid w:val="00974403"/>
    <w:rsid w:val="00974E7E"/>
    <w:rsid w:val="009752D5"/>
    <w:rsid w:val="00975AAF"/>
    <w:rsid w:val="00977777"/>
    <w:rsid w:val="009778CA"/>
    <w:rsid w:val="00981350"/>
    <w:rsid w:val="00981BC3"/>
    <w:rsid w:val="00982AA4"/>
    <w:rsid w:val="00984E93"/>
    <w:rsid w:val="009902E0"/>
    <w:rsid w:val="009903A7"/>
    <w:rsid w:val="009911A1"/>
    <w:rsid w:val="00992061"/>
    <w:rsid w:val="00993334"/>
    <w:rsid w:val="00994515"/>
    <w:rsid w:val="00996696"/>
    <w:rsid w:val="0099698D"/>
    <w:rsid w:val="00997683"/>
    <w:rsid w:val="009A0879"/>
    <w:rsid w:val="009A1755"/>
    <w:rsid w:val="009A28E2"/>
    <w:rsid w:val="009A2A00"/>
    <w:rsid w:val="009A3C3D"/>
    <w:rsid w:val="009A5678"/>
    <w:rsid w:val="009A7BFF"/>
    <w:rsid w:val="009A7F75"/>
    <w:rsid w:val="009B0006"/>
    <w:rsid w:val="009B06FE"/>
    <w:rsid w:val="009B16B4"/>
    <w:rsid w:val="009B2E77"/>
    <w:rsid w:val="009B304B"/>
    <w:rsid w:val="009B32B9"/>
    <w:rsid w:val="009B4292"/>
    <w:rsid w:val="009B4950"/>
    <w:rsid w:val="009B4B37"/>
    <w:rsid w:val="009B57F4"/>
    <w:rsid w:val="009B5D0C"/>
    <w:rsid w:val="009B6A08"/>
    <w:rsid w:val="009B7036"/>
    <w:rsid w:val="009C03DC"/>
    <w:rsid w:val="009C0A76"/>
    <w:rsid w:val="009C0BD9"/>
    <w:rsid w:val="009C0E90"/>
    <w:rsid w:val="009C2626"/>
    <w:rsid w:val="009C4664"/>
    <w:rsid w:val="009C6066"/>
    <w:rsid w:val="009C6435"/>
    <w:rsid w:val="009C64D7"/>
    <w:rsid w:val="009C7E69"/>
    <w:rsid w:val="009D0758"/>
    <w:rsid w:val="009D13F8"/>
    <w:rsid w:val="009D1734"/>
    <w:rsid w:val="009D2A0D"/>
    <w:rsid w:val="009D4346"/>
    <w:rsid w:val="009D5F6F"/>
    <w:rsid w:val="009D64CD"/>
    <w:rsid w:val="009D6FB6"/>
    <w:rsid w:val="009D7A24"/>
    <w:rsid w:val="009E0191"/>
    <w:rsid w:val="009E0F71"/>
    <w:rsid w:val="009E1C29"/>
    <w:rsid w:val="009E2441"/>
    <w:rsid w:val="009E295E"/>
    <w:rsid w:val="009E2A42"/>
    <w:rsid w:val="009E2F37"/>
    <w:rsid w:val="009E3546"/>
    <w:rsid w:val="009E3576"/>
    <w:rsid w:val="009E6B0A"/>
    <w:rsid w:val="009E6DA0"/>
    <w:rsid w:val="009E78A3"/>
    <w:rsid w:val="009F03EF"/>
    <w:rsid w:val="009F06FA"/>
    <w:rsid w:val="009F159E"/>
    <w:rsid w:val="009F2838"/>
    <w:rsid w:val="009F37BC"/>
    <w:rsid w:val="009F3AC6"/>
    <w:rsid w:val="009F4268"/>
    <w:rsid w:val="009F4D4B"/>
    <w:rsid w:val="009F77A2"/>
    <w:rsid w:val="00A02AFB"/>
    <w:rsid w:val="00A030EF"/>
    <w:rsid w:val="00A04720"/>
    <w:rsid w:val="00A10932"/>
    <w:rsid w:val="00A11196"/>
    <w:rsid w:val="00A12051"/>
    <w:rsid w:val="00A13381"/>
    <w:rsid w:val="00A13479"/>
    <w:rsid w:val="00A15672"/>
    <w:rsid w:val="00A15AE8"/>
    <w:rsid w:val="00A1659B"/>
    <w:rsid w:val="00A203F7"/>
    <w:rsid w:val="00A21FC5"/>
    <w:rsid w:val="00A22DFE"/>
    <w:rsid w:val="00A233E7"/>
    <w:rsid w:val="00A23651"/>
    <w:rsid w:val="00A23AAB"/>
    <w:rsid w:val="00A242E6"/>
    <w:rsid w:val="00A24F90"/>
    <w:rsid w:val="00A266F2"/>
    <w:rsid w:val="00A27601"/>
    <w:rsid w:val="00A31DFA"/>
    <w:rsid w:val="00A3248F"/>
    <w:rsid w:val="00A340BD"/>
    <w:rsid w:val="00A347BE"/>
    <w:rsid w:val="00A34C69"/>
    <w:rsid w:val="00A34D9E"/>
    <w:rsid w:val="00A352BB"/>
    <w:rsid w:val="00A358F7"/>
    <w:rsid w:val="00A35DC5"/>
    <w:rsid w:val="00A4005B"/>
    <w:rsid w:val="00A40FBE"/>
    <w:rsid w:val="00A41738"/>
    <w:rsid w:val="00A4280D"/>
    <w:rsid w:val="00A429A2"/>
    <w:rsid w:val="00A42EC0"/>
    <w:rsid w:val="00A444A6"/>
    <w:rsid w:val="00A45813"/>
    <w:rsid w:val="00A459CC"/>
    <w:rsid w:val="00A500A8"/>
    <w:rsid w:val="00A52A8E"/>
    <w:rsid w:val="00A53267"/>
    <w:rsid w:val="00A55241"/>
    <w:rsid w:val="00A55735"/>
    <w:rsid w:val="00A615C6"/>
    <w:rsid w:val="00A619C3"/>
    <w:rsid w:val="00A6305C"/>
    <w:rsid w:val="00A64445"/>
    <w:rsid w:val="00A64E74"/>
    <w:rsid w:val="00A65CBB"/>
    <w:rsid w:val="00A65E17"/>
    <w:rsid w:val="00A65ECB"/>
    <w:rsid w:val="00A66172"/>
    <w:rsid w:val="00A66959"/>
    <w:rsid w:val="00A66C78"/>
    <w:rsid w:val="00A66E28"/>
    <w:rsid w:val="00A67B9A"/>
    <w:rsid w:val="00A704D4"/>
    <w:rsid w:val="00A7235A"/>
    <w:rsid w:val="00A7262D"/>
    <w:rsid w:val="00A72FB7"/>
    <w:rsid w:val="00A752AB"/>
    <w:rsid w:val="00A7537F"/>
    <w:rsid w:val="00A76588"/>
    <w:rsid w:val="00A77489"/>
    <w:rsid w:val="00A84030"/>
    <w:rsid w:val="00A86109"/>
    <w:rsid w:val="00A910DF"/>
    <w:rsid w:val="00A926AD"/>
    <w:rsid w:val="00A93844"/>
    <w:rsid w:val="00A93BA9"/>
    <w:rsid w:val="00A94717"/>
    <w:rsid w:val="00A94DF4"/>
    <w:rsid w:val="00A96A53"/>
    <w:rsid w:val="00A97FE3"/>
    <w:rsid w:val="00AA109F"/>
    <w:rsid w:val="00AA1564"/>
    <w:rsid w:val="00AA2DEC"/>
    <w:rsid w:val="00AA4823"/>
    <w:rsid w:val="00AA4A67"/>
    <w:rsid w:val="00AA51E3"/>
    <w:rsid w:val="00AA5D01"/>
    <w:rsid w:val="00AA5DD0"/>
    <w:rsid w:val="00AA607A"/>
    <w:rsid w:val="00AA6D26"/>
    <w:rsid w:val="00AA714B"/>
    <w:rsid w:val="00AA7C93"/>
    <w:rsid w:val="00AB010A"/>
    <w:rsid w:val="00AB0122"/>
    <w:rsid w:val="00AB1937"/>
    <w:rsid w:val="00AB1F13"/>
    <w:rsid w:val="00AB2A8B"/>
    <w:rsid w:val="00AB4ACB"/>
    <w:rsid w:val="00AB4B36"/>
    <w:rsid w:val="00AB55AC"/>
    <w:rsid w:val="00AB6584"/>
    <w:rsid w:val="00AB69B7"/>
    <w:rsid w:val="00AB6EE5"/>
    <w:rsid w:val="00AB7DEB"/>
    <w:rsid w:val="00AC1135"/>
    <w:rsid w:val="00AC1C00"/>
    <w:rsid w:val="00AC38C4"/>
    <w:rsid w:val="00AC3DCD"/>
    <w:rsid w:val="00AC42C0"/>
    <w:rsid w:val="00AC4C5F"/>
    <w:rsid w:val="00AC4FC4"/>
    <w:rsid w:val="00AC65DB"/>
    <w:rsid w:val="00AC6678"/>
    <w:rsid w:val="00AC6CB1"/>
    <w:rsid w:val="00AD05B9"/>
    <w:rsid w:val="00AD0E39"/>
    <w:rsid w:val="00AD185B"/>
    <w:rsid w:val="00AD330C"/>
    <w:rsid w:val="00AD3A25"/>
    <w:rsid w:val="00AD4C64"/>
    <w:rsid w:val="00AD4C99"/>
    <w:rsid w:val="00AD509B"/>
    <w:rsid w:val="00AD5370"/>
    <w:rsid w:val="00AD6756"/>
    <w:rsid w:val="00AD749C"/>
    <w:rsid w:val="00AD7C50"/>
    <w:rsid w:val="00AE153E"/>
    <w:rsid w:val="00AE2EBE"/>
    <w:rsid w:val="00AE36D4"/>
    <w:rsid w:val="00AE41F4"/>
    <w:rsid w:val="00AE50A1"/>
    <w:rsid w:val="00AE5278"/>
    <w:rsid w:val="00AE60B6"/>
    <w:rsid w:val="00AE70E7"/>
    <w:rsid w:val="00AE7B1F"/>
    <w:rsid w:val="00AF01DA"/>
    <w:rsid w:val="00AF3D1E"/>
    <w:rsid w:val="00AF444C"/>
    <w:rsid w:val="00AF4B44"/>
    <w:rsid w:val="00AF55A8"/>
    <w:rsid w:val="00AF5721"/>
    <w:rsid w:val="00AF58B4"/>
    <w:rsid w:val="00AF601D"/>
    <w:rsid w:val="00AF6224"/>
    <w:rsid w:val="00AF73F3"/>
    <w:rsid w:val="00B00934"/>
    <w:rsid w:val="00B00C07"/>
    <w:rsid w:val="00B00D90"/>
    <w:rsid w:val="00B01343"/>
    <w:rsid w:val="00B0168A"/>
    <w:rsid w:val="00B016C4"/>
    <w:rsid w:val="00B022F3"/>
    <w:rsid w:val="00B04CB9"/>
    <w:rsid w:val="00B061D8"/>
    <w:rsid w:val="00B07523"/>
    <w:rsid w:val="00B07989"/>
    <w:rsid w:val="00B07DC2"/>
    <w:rsid w:val="00B106D8"/>
    <w:rsid w:val="00B11A83"/>
    <w:rsid w:val="00B11DE2"/>
    <w:rsid w:val="00B12ADB"/>
    <w:rsid w:val="00B1317D"/>
    <w:rsid w:val="00B133FE"/>
    <w:rsid w:val="00B1354D"/>
    <w:rsid w:val="00B15694"/>
    <w:rsid w:val="00B16B5C"/>
    <w:rsid w:val="00B20BB0"/>
    <w:rsid w:val="00B226E4"/>
    <w:rsid w:val="00B22B5A"/>
    <w:rsid w:val="00B22FC3"/>
    <w:rsid w:val="00B24273"/>
    <w:rsid w:val="00B2440E"/>
    <w:rsid w:val="00B24FB7"/>
    <w:rsid w:val="00B267FA"/>
    <w:rsid w:val="00B269BD"/>
    <w:rsid w:val="00B26A07"/>
    <w:rsid w:val="00B27812"/>
    <w:rsid w:val="00B27BDC"/>
    <w:rsid w:val="00B30AC5"/>
    <w:rsid w:val="00B30E13"/>
    <w:rsid w:val="00B30EB9"/>
    <w:rsid w:val="00B30F9B"/>
    <w:rsid w:val="00B31068"/>
    <w:rsid w:val="00B312D5"/>
    <w:rsid w:val="00B315F2"/>
    <w:rsid w:val="00B32348"/>
    <w:rsid w:val="00B336AD"/>
    <w:rsid w:val="00B33E92"/>
    <w:rsid w:val="00B34510"/>
    <w:rsid w:val="00B3483E"/>
    <w:rsid w:val="00B35A8B"/>
    <w:rsid w:val="00B35BA8"/>
    <w:rsid w:val="00B35C30"/>
    <w:rsid w:val="00B37B26"/>
    <w:rsid w:val="00B40214"/>
    <w:rsid w:val="00B402FD"/>
    <w:rsid w:val="00B407EA"/>
    <w:rsid w:val="00B41842"/>
    <w:rsid w:val="00B4287F"/>
    <w:rsid w:val="00B434D2"/>
    <w:rsid w:val="00B45903"/>
    <w:rsid w:val="00B46159"/>
    <w:rsid w:val="00B46F77"/>
    <w:rsid w:val="00B477D4"/>
    <w:rsid w:val="00B53A8E"/>
    <w:rsid w:val="00B54AA9"/>
    <w:rsid w:val="00B56210"/>
    <w:rsid w:val="00B60B66"/>
    <w:rsid w:val="00B6189D"/>
    <w:rsid w:val="00B626A0"/>
    <w:rsid w:val="00B63FAE"/>
    <w:rsid w:val="00B64AB7"/>
    <w:rsid w:val="00B64FC5"/>
    <w:rsid w:val="00B650F8"/>
    <w:rsid w:val="00B658D9"/>
    <w:rsid w:val="00B66953"/>
    <w:rsid w:val="00B6751E"/>
    <w:rsid w:val="00B67AE0"/>
    <w:rsid w:val="00B7103E"/>
    <w:rsid w:val="00B728FB"/>
    <w:rsid w:val="00B72A45"/>
    <w:rsid w:val="00B730F9"/>
    <w:rsid w:val="00B74710"/>
    <w:rsid w:val="00B75153"/>
    <w:rsid w:val="00B7531C"/>
    <w:rsid w:val="00B76508"/>
    <w:rsid w:val="00B7701A"/>
    <w:rsid w:val="00B77572"/>
    <w:rsid w:val="00B77C4A"/>
    <w:rsid w:val="00B77D63"/>
    <w:rsid w:val="00B82744"/>
    <w:rsid w:val="00B827F5"/>
    <w:rsid w:val="00B82B21"/>
    <w:rsid w:val="00B90412"/>
    <w:rsid w:val="00B9087B"/>
    <w:rsid w:val="00B93E65"/>
    <w:rsid w:val="00B944AA"/>
    <w:rsid w:val="00BA35AE"/>
    <w:rsid w:val="00BA4A5A"/>
    <w:rsid w:val="00BA4C93"/>
    <w:rsid w:val="00BA548F"/>
    <w:rsid w:val="00BA59BD"/>
    <w:rsid w:val="00BA6552"/>
    <w:rsid w:val="00BA7617"/>
    <w:rsid w:val="00BB159D"/>
    <w:rsid w:val="00BB1D44"/>
    <w:rsid w:val="00BB2B1A"/>
    <w:rsid w:val="00BB5D30"/>
    <w:rsid w:val="00BB60A0"/>
    <w:rsid w:val="00BB60D9"/>
    <w:rsid w:val="00BB64EC"/>
    <w:rsid w:val="00BB75A4"/>
    <w:rsid w:val="00BC11B9"/>
    <w:rsid w:val="00BC1FAC"/>
    <w:rsid w:val="00BC2092"/>
    <w:rsid w:val="00BC39F9"/>
    <w:rsid w:val="00BC4182"/>
    <w:rsid w:val="00BC43F3"/>
    <w:rsid w:val="00BC441B"/>
    <w:rsid w:val="00BC507E"/>
    <w:rsid w:val="00BC5ABB"/>
    <w:rsid w:val="00BC79DB"/>
    <w:rsid w:val="00BC7F1C"/>
    <w:rsid w:val="00BD0C26"/>
    <w:rsid w:val="00BD0C7B"/>
    <w:rsid w:val="00BD1436"/>
    <w:rsid w:val="00BD1FCF"/>
    <w:rsid w:val="00BD37F9"/>
    <w:rsid w:val="00BD4E71"/>
    <w:rsid w:val="00BD5170"/>
    <w:rsid w:val="00BD54EB"/>
    <w:rsid w:val="00BD7DB3"/>
    <w:rsid w:val="00BD7E23"/>
    <w:rsid w:val="00BE05D2"/>
    <w:rsid w:val="00BE1BA1"/>
    <w:rsid w:val="00BE2B87"/>
    <w:rsid w:val="00BE2D3B"/>
    <w:rsid w:val="00BE588D"/>
    <w:rsid w:val="00BE70D7"/>
    <w:rsid w:val="00BF2363"/>
    <w:rsid w:val="00BF4CA6"/>
    <w:rsid w:val="00BF6141"/>
    <w:rsid w:val="00BF6225"/>
    <w:rsid w:val="00C00FD6"/>
    <w:rsid w:val="00C0308B"/>
    <w:rsid w:val="00C05342"/>
    <w:rsid w:val="00C05670"/>
    <w:rsid w:val="00C06185"/>
    <w:rsid w:val="00C0699E"/>
    <w:rsid w:val="00C07F79"/>
    <w:rsid w:val="00C10267"/>
    <w:rsid w:val="00C1228E"/>
    <w:rsid w:val="00C12486"/>
    <w:rsid w:val="00C13D1D"/>
    <w:rsid w:val="00C144D3"/>
    <w:rsid w:val="00C1451F"/>
    <w:rsid w:val="00C15988"/>
    <w:rsid w:val="00C161F4"/>
    <w:rsid w:val="00C17258"/>
    <w:rsid w:val="00C202CF"/>
    <w:rsid w:val="00C206AB"/>
    <w:rsid w:val="00C2153D"/>
    <w:rsid w:val="00C22AAB"/>
    <w:rsid w:val="00C24A4E"/>
    <w:rsid w:val="00C24EE0"/>
    <w:rsid w:val="00C25405"/>
    <w:rsid w:val="00C263C0"/>
    <w:rsid w:val="00C26F75"/>
    <w:rsid w:val="00C30D14"/>
    <w:rsid w:val="00C31301"/>
    <w:rsid w:val="00C322EB"/>
    <w:rsid w:val="00C329C1"/>
    <w:rsid w:val="00C3311D"/>
    <w:rsid w:val="00C3334B"/>
    <w:rsid w:val="00C34224"/>
    <w:rsid w:val="00C351E0"/>
    <w:rsid w:val="00C3604C"/>
    <w:rsid w:val="00C411D5"/>
    <w:rsid w:val="00C414B4"/>
    <w:rsid w:val="00C41745"/>
    <w:rsid w:val="00C4385C"/>
    <w:rsid w:val="00C44D45"/>
    <w:rsid w:val="00C454E9"/>
    <w:rsid w:val="00C46777"/>
    <w:rsid w:val="00C4725A"/>
    <w:rsid w:val="00C4726F"/>
    <w:rsid w:val="00C47B31"/>
    <w:rsid w:val="00C47D5C"/>
    <w:rsid w:val="00C47F2E"/>
    <w:rsid w:val="00C52CBB"/>
    <w:rsid w:val="00C5355F"/>
    <w:rsid w:val="00C53B3E"/>
    <w:rsid w:val="00C544F5"/>
    <w:rsid w:val="00C553E6"/>
    <w:rsid w:val="00C556AC"/>
    <w:rsid w:val="00C5571D"/>
    <w:rsid w:val="00C55E29"/>
    <w:rsid w:val="00C578BE"/>
    <w:rsid w:val="00C6069B"/>
    <w:rsid w:val="00C60CC0"/>
    <w:rsid w:val="00C60EA0"/>
    <w:rsid w:val="00C616BC"/>
    <w:rsid w:val="00C61801"/>
    <w:rsid w:val="00C61DF0"/>
    <w:rsid w:val="00C641A6"/>
    <w:rsid w:val="00C64BF6"/>
    <w:rsid w:val="00C65B33"/>
    <w:rsid w:val="00C6641D"/>
    <w:rsid w:val="00C66A63"/>
    <w:rsid w:val="00C67061"/>
    <w:rsid w:val="00C6779C"/>
    <w:rsid w:val="00C70C44"/>
    <w:rsid w:val="00C71486"/>
    <w:rsid w:val="00C7307D"/>
    <w:rsid w:val="00C735C9"/>
    <w:rsid w:val="00C7368F"/>
    <w:rsid w:val="00C73F1E"/>
    <w:rsid w:val="00C74DD6"/>
    <w:rsid w:val="00C74F1E"/>
    <w:rsid w:val="00C74F8C"/>
    <w:rsid w:val="00C7504B"/>
    <w:rsid w:val="00C77002"/>
    <w:rsid w:val="00C81D3F"/>
    <w:rsid w:val="00C830DD"/>
    <w:rsid w:val="00C8484D"/>
    <w:rsid w:val="00C8555F"/>
    <w:rsid w:val="00C85605"/>
    <w:rsid w:val="00C86424"/>
    <w:rsid w:val="00C869E7"/>
    <w:rsid w:val="00C86EDD"/>
    <w:rsid w:val="00C91361"/>
    <w:rsid w:val="00C91D4B"/>
    <w:rsid w:val="00C929C1"/>
    <w:rsid w:val="00C9602B"/>
    <w:rsid w:val="00C96A17"/>
    <w:rsid w:val="00C96C63"/>
    <w:rsid w:val="00C97036"/>
    <w:rsid w:val="00C97407"/>
    <w:rsid w:val="00CA1A95"/>
    <w:rsid w:val="00CA2245"/>
    <w:rsid w:val="00CA244D"/>
    <w:rsid w:val="00CA273D"/>
    <w:rsid w:val="00CA3FA3"/>
    <w:rsid w:val="00CA5217"/>
    <w:rsid w:val="00CA61B6"/>
    <w:rsid w:val="00CA667B"/>
    <w:rsid w:val="00CA7CB2"/>
    <w:rsid w:val="00CB03E7"/>
    <w:rsid w:val="00CB18DB"/>
    <w:rsid w:val="00CB1E3D"/>
    <w:rsid w:val="00CB26B7"/>
    <w:rsid w:val="00CB2A5B"/>
    <w:rsid w:val="00CC0D65"/>
    <w:rsid w:val="00CC109B"/>
    <w:rsid w:val="00CC25F9"/>
    <w:rsid w:val="00CC3618"/>
    <w:rsid w:val="00CC3634"/>
    <w:rsid w:val="00CC56DE"/>
    <w:rsid w:val="00CC5C53"/>
    <w:rsid w:val="00CC6507"/>
    <w:rsid w:val="00CC6EA9"/>
    <w:rsid w:val="00CD2F68"/>
    <w:rsid w:val="00CD324E"/>
    <w:rsid w:val="00CD4462"/>
    <w:rsid w:val="00CD45EB"/>
    <w:rsid w:val="00CD4ECF"/>
    <w:rsid w:val="00CD50F4"/>
    <w:rsid w:val="00CD5EF7"/>
    <w:rsid w:val="00CD6D23"/>
    <w:rsid w:val="00CD75D3"/>
    <w:rsid w:val="00CE0062"/>
    <w:rsid w:val="00CE070E"/>
    <w:rsid w:val="00CE1806"/>
    <w:rsid w:val="00CE254B"/>
    <w:rsid w:val="00CE2FF9"/>
    <w:rsid w:val="00CE34EA"/>
    <w:rsid w:val="00CE3659"/>
    <w:rsid w:val="00CE4300"/>
    <w:rsid w:val="00CE4783"/>
    <w:rsid w:val="00CE486D"/>
    <w:rsid w:val="00CE4ADF"/>
    <w:rsid w:val="00CE4CAC"/>
    <w:rsid w:val="00CE5CF3"/>
    <w:rsid w:val="00CE5D73"/>
    <w:rsid w:val="00CE61AF"/>
    <w:rsid w:val="00CE7096"/>
    <w:rsid w:val="00CE7565"/>
    <w:rsid w:val="00CF0476"/>
    <w:rsid w:val="00CF2321"/>
    <w:rsid w:val="00CF2BD8"/>
    <w:rsid w:val="00CF2FFC"/>
    <w:rsid w:val="00CF33DB"/>
    <w:rsid w:val="00CF358B"/>
    <w:rsid w:val="00CF56CE"/>
    <w:rsid w:val="00CF7177"/>
    <w:rsid w:val="00CF7D1F"/>
    <w:rsid w:val="00D02A6C"/>
    <w:rsid w:val="00D02D40"/>
    <w:rsid w:val="00D03A75"/>
    <w:rsid w:val="00D05394"/>
    <w:rsid w:val="00D05528"/>
    <w:rsid w:val="00D055F2"/>
    <w:rsid w:val="00D06221"/>
    <w:rsid w:val="00D068D0"/>
    <w:rsid w:val="00D06B61"/>
    <w:rsid w:val="00D06F8B"/>
    <w:rsid w:val="00D071DA"/>
    <w:rsid w:val="00D106B0"/>
    <w:rsid w:val="00D12ABA"/>
    <w:rsid w:val="00D13049"/>
    <w:rsid w:val="00D13491"/>
    <w:rsid w:val="00D1417B"/>
    <w:rsid w:val="00D14FFB"/>
    <w:rsid w:val="00D161B5"/>
    <w:rsid w:val="00D1676A"/>
    <w:rsid w:val="00D17A47"/>
    <w:rsid w:val="00D17EDD"/>
    <w:rsid w:val="00D20ED6"/>
    <w:rsid w:val="00D2227E"/>
    <w:rsid w:val="00D23FA1"/>
    <w:rsid w:val="00D241A4"/>
    <w:rsid w:val="00D24F66"/>
    <w:rsid w:val="00D25489"/>
    <w:rsid w:val="00D25A71"/>
    <w:rsid w:val="00D268EA"/>
    <w:rsid w:val="00D276E8"/>
    <w:rsid w:val="00D31085"/>
    <w:rsid w:val="00D32FB8"/>
    <w:rsid w:val="00D339B5"/>
    <w:rsid w:val="00D34466"/>
    <w:rsid w:val="00D3654F"/>
    <w:rsid w:val="00D40AAA"/>
    <w:rsid w:val="00D4110A"/>
    <w:rsid w:val="00D4133D"/>
    <w:rsid w:val="00D417A4"/>
    <w:rsid w:val="00D41AEA"/>
    <w:rsid w:val="00D4215D"/>
    <w:rsid w:val="00D4246A"/>
    <w:rsid w:val="00D43260"/>
    <w:rsid w:val="00D44A82"/>
    <w:rsid w:val="00D44C0D"/>
    <w:rsid w:val="00D46D6C"/>
    <w:rsid w:val="00D5068B"/>
    <w:rsid w:val="00D51086"/>
    <w:rsid w:val="00D51FCE"/>
    <w:rsid w:val="00D53FBA"/>
    <w:rsid w:val="00D54114"/>
    <w:rsid w:val="00D564E3"/>
    <w:rsid w:val="00D5659A"/>
    <w:rsid w:val="00D6077D"/>
    <w:rsid w:val="00D60979"/>
    <w:rsid w:val="00D61B16"/>
    <w:rsid w:val="00D61E3C"/>
    <w:rsid w:val="00D62B52"/>
    <w:rsid w:val="00D6444C"/>
    <w:rsid w:val="00D64600"/>
    <w:rsid w:val="00D65A90"/>
    <w:rsid w:val="00D660D4"/>
    <w:rsid w:val="00D662A0"/>
    <w:rsid w:val="00D66878"/>
    <w:rsid w:val="00D66B9C"/>
    <w:rsid w:val="00D674FA"/>
    <w:rsid w:val="00D67A3A"/>
    <w:rsid w:val="00D70BCE"/>
    <w:rsid w:val="00D72B78"/>
    <w:rsid w:val="00D73588"/>
    <w:rsid w:val="00D735DD"/>
    <w:rsid w:val="00D740F3"/>
    <w:rsid w:val="00D74686"/>
    <w:rsid w:val="00D752EA"/>
    <w:rsid w:val="00D7593F"/>
    <w:rsid w:val="00D7780A"/>
    <w:rsid w:val="00D778DC"/>
    <w:rsid w:val="00D77A8E"/>
    <w:rsid w:val="00D8029B"/>
    <w:rsid w:val="00D8043B"/>
    <w:rsid w:val="00D80A17"/>
    <w:rsid w:val="00D81F26"/>
    <w:rsid w:val="00D824E6"/>
    <w:rsid w:val="00D83061"/>
    <w:rsid w:val="00D83100"/>
    <w:rsid w:val="00D8347B"/>
    <w:rsid w:val="00D84252"/>
    <w:rsid w:val="00D84AE4"/>
    <w:rsid w:val="00D84B17"/>
    <w:rsid w:val="00D85680"/>
    <w:rsid w:val="00D85BAA"/>
    <w:rsid w:val="00D86111"/>
    <w:rsid w:val="00D87D23"/>
    <w:rsid w:val="00D9111B"/>
    <w:rsid w:val="00D915F4"/>
    <w:rsid w:val="00D9300E"/>
    <w:rsid w:val="00D93915"/>
    <w:rsid w:val="00D94636"/>
    <w:rsid w:val="00D946AD"/>
    <w:rsid w:val="00D94E33"/>
    <w:rsid w:val="00D95C4C"/>
    <w:rsid w:val="00D95F43"/>
    <w:rsid w:val="00D96103"/>
    <w:rsid w:val="00D96CBD"/>
    <w:rsid w:val="00D973A1"/>
    <w:rsid w:val="00DA3403"/>
    <w:rsid w:val="00DA470F"/>
    <w:rsid w:val="00DA5163"/>
    <w:rsid w:val="00DA5BC2"/>
    <w:rsid w:val="00DB03F5"/>
    <w:rsid w:val="00DB1409"/>
    <w:rsid w:val="00DB2653"/>
    <w:rsid w:val="00DB354E"/>
    <w:rsid w:val="00DB3D89"/>
    <w:rsid w:val="00DB3DE5"/>
    <w:rsid w:val="00DB4BC4"/>
    <w:rsid w:val="00DB54F5"/>
    <w:rsid w:val="00DB5D2F"/>
    <w:rsid w:val="00DB5EB3"/>
    <w:rsid w:val="00DB73CF"/>
    <w:rsid w:val="00DC05A2"/>
    <w:rsid w:val="00DC0E1A"/>
    <w:rsid w:val="00DC1907"/>
    <w:rsid w:val="00DC1B5F"/>
    <w:rsid w:val="00DC42D8"/>
    <w:rsid w:val="00DC53E6"/>
    <w:rsid w:val="00DC654B"/>
    <w:rsid w:val="00DC6978"/>
    <w:rsid w:val="00DC6DBB"/>
    <w:rsid w:val="00DC6F0E"/>
    <w:rsid w:val="00DD04C2"/>
    <w:rsid w:val="00DD0791"/>
    <w:rsid w:val="00DD0A32"/>
    <w:rsid w:val="00DD297C"/>
    <w:rsid w:val="00DD4FB3"/>
    <w:rsid w:val="00DD505C"/>
    <w:rsid w:val="00DE0D46"/>
    <w:rsid w:val="00DE22C8"/>
    <w:rsid w:val="00DE2C52"/>
    <w:rsid w:val="00DE3338"/>
    <w:rsid w:val="00DE4055"/>
    <w:rsid w:val="00DE422E"/>
    <w:rsid w:val="00DE4624"/>
    <w:rsid w:val="00DE6D76"/>
    <w:rsid w:val="00DE7377"/>
    <w:rsid w:val="00DF0A15"/>
    <w:rsid w:val="00DF20A5"/>
    <w:rsid w:val="00DF2114"/>
    <w:rsid w:val="00DF4800"/>
    <w:rsid w:val="00DF4A62"/>
    <w:rsid w:val="00DF6A0B"/>
    <w:rsid w:val="00DF7966"/>
    <w:rsid w:val="00DF7B9E"/>
    <w:rsid w:val="00E00315"/>
    <w:rsid w:val="00E00D35"/>
    <w:rsid w:val="00E04020"/>
    <w:rsid w:val="00E04624"/>
    <w:rsid w:val="00E0492B"/>
    <w:rsid w:val="00E05258"/>
    <w:rsid w:val="00E05605"/>
    <w:rsid w:val="00E06A76"/>
    <w:rsid w:val="00E10689"/>
    <w:rsid w:val="00E10AA9"/>
    <w:rsid w:val="00E14B61"/>
    <w:rsid w:val="00E1595A"/>
    <w:rsid w:val="00E159DC"/>
    <w:rsid w:val="00E15E44"/>
    <w:rsid w:val="00E1610F"/>
    <w:rsid w:val="00E207D1"/>
    <w:rsid w:val="00E211BC"/>
    <w:rsid w:val="00E22463"/>
    <w:rsid w:val="00E228CB"/>
    <w:rsid w:val="00E23286"/>
    <w:rsid w:val="00E25642"/>
    <w:rsid w:val="00E25AEA"/>
    <w:rsid w:val="00E25E86"/>
    <w:rsid w:val="00E26A2D"/>
    <w:rsid w:val="00E31B4F"/>
    <w:rsid w:val="00E32960"/>
    <w:rsid w:val="00E343C4"/>
    <w:rsid w:val="00E34CBA"/>
    <w:rsid w:val="00E3624F"/>
    <w:rsid w:val="00E366AC"/>
    <w:rsid w:val="00E36D94"/>
    <w:rsid w:val="00E37290"/>
    <w:rsid w:val="00E37A2B"/>
    <w:rsid w:val="00E37C24"/>
    <w:rsid w:val="00E42517"/>
    <w:rsid w:val="00E43EC5"/>
    <w:rsid w:val="00E44A73"/>
    <w:rsid w:val="00E4572D"/>
    <w:rsid w:val="00E47B58"/>
    <w:rsid w:val="00E47F7F"/>
    <w:rsid w:val="00E50ACB"/>
    <w:rsid w:val="00E51787"/>
    <w:rsid w:val="00E51E5E"/>
    <w:rsid w:val="00E52C47"/>
    <w:rsid w:val="00E546F5"/>
    <w:rsid w:val="00E55074"/>
    <w:rsid w:val="00E55DCB"/>
    <w:rsid w:val="00E57857"/>
    <w:rsid w:val="00E57BFD"/>
    <w:rsid w:val="00E57FA1"/>
    <w:rsid w:val="00E60563"/>
    <w:rsid w:val="00E60A91"/>
    <w:rsid w:val="00E61E59"/>
    <w:rsid w:val="00E62214"/>
    <w:rsid w:val="00E62B35"/>
    <w:rsid w:val="00E64000"/>
    <w:rsid w:val="00E64464"/>
    <w:rsid w:val="00E64B69"/>
    <w:rsid w:val="00E653E8"/>
    <w:rsid w:val="00E6797F"/>
    <w:rsid w:val="00E67CD5"/>
    <w:rsid w:val="00E70133"/>
    <w:rsid w:val="00E70C33"/>
    <w:rsid w:val="00E7117F"/>
    <w:rsid w:val="00E73C0F"/>
    <w:rsid w:val="00E73CC9"/>
    <w:rsid w:val="00E74D0F"/>
    <w:rsid w:val="00E75492"/>
    <w:rsid w:val="00E759CA"/>
    <w:rsid w:val="00E76EAD"/>
    <w:rsid w:val="00E7731D"/>
    <w:rsid w:val="00E7767D"/>
    <w:rsid w:val="00E776E0"/>
    <w:rsid w:val="00E80D7D"/>
    <w:rsid w:val="00E812E8"/>
    <w:rsid w:val="00E84567"/>
    <w:rsid w:val="00E84D63"/>
    <w:rsid w:val="00E84EA8"/>
    <w:rsid w:val="00E84EF5"/>
    <w:rsid w:val="00E84F1E"/>
    <w:rsid w:val="00E85184"/>
    <w:rsid w:val="00E858E1"/>
    <w:rsid w:val="00E87A92"/>
    <w:rsid w:val="00E87E2D"/>
    <w:rsid w:val="00E937DF"/>
    <w:rsid w:val="00E938C2"/>
    <w:rsid w:val="00E94531"/>
    <w:rsid w:val="00E958E4"/>
    <w:rsid w:val="00E97114"/>
    <w:rsid w:val="00E97217"/>
    <w:rsid w:val="00EA0750"/>
    <w:rsid w:val="00EA0B78"/>
    <w:rsid w:val="00EA19F3"/>
    <w:rsid w:val="00EA49D9"/>
    <w:rsid w:val="00EA4CAF"/>
    <w:rsid w:val="00EA70D8"/>
    <w:rsid w:val="00EB093F"/>
    <w:rsid w:val="00EB0FCB"/>
    <w:rsid w:val="00EB2D2D"/>
    <w:rsid w:val="00EB3891"/>
    <w:rsid w:val="00EB4F7F"/>
    <w:rsid w:val="00EB53C5"/>
    <w:rsid w:val="00EB79BD"/>
    <w:rsid w:val="00EC15F6"/>
    <w:rsid w:val="00EC1965"/>
    <w:rsid w:val="00EC3259"/>
    <w:rsid w:val="00EC330E"/>
    <w:rsid w:val="00EC3B12"/>
    <w:rsid w:val="00EC4284"/>
    <w:rsid w:val="00EC498F"/>
    <w:rsid w:val="00EC5796"/>
    <w:rsid w:val="00EC608D"/>
    <w:rsid w:val="00EC60D0"/>
    <w:rsid w:val="00EC6412"/>
    <w:rsid w:val="00EC6425"/>
    <w:rsid w:val="00EC6783"/>
    <w:rsid w:val="00EC73A6"/>
    <w:rsid w:val="00EC7505"/>
    <w:rsid w:val="00EC7D86"/>
    <w:rsid w:val="00ED052A"/>
    <w:rsid w:val="00ED1061"/>
    <w:rsid w:val="00ED2575"/>
    <w:rsid w:val="00ED2A24"/>
    <w:rsid w:val="00ED32ED"/>
    <w:rsid w:val="00ED3934"/>
    <w:rsid w:val="00ED572F"/>
    <w:rsid w:val="00ED5758"/>
    <w:rsid w:val="00ED5A91"/>
    <w:rsid w:val="00ED5BCD"/>
    <w:rsid w:val="00ED654E"/>
    <w:rsid w:val="00ED79FE"/>
    <w:rsid w:val="00EE0028"/>
    <w:rsid w:val="00EE1027"/>
    <w:rsid w:val="00EE20FF"/>
    <w:rsid w:val="00EE45BF"/>
    <w:rsid w:val="00EE5580"/>
    <w:rsid w:val="00EE739B"/>
    <w:rsid w:val="00EF0C4D"/>
    <w:rsid w:val="00EF1939"/>
    <w:rsid w:val="00EF1C49"/>
    <w:rsid w:val="00EF3560"/>
    <w:rsid w:val="00EF3889"/>
    <w:rsid w:val="00EF5D10"/>
    <w:rsid w:val="00EF6D12"/>
    <w:rsid w:val="00EF78CC"/>
    <w:rsid w:val="00F00083"/>
    <w:rsid w:val="00F0188F"/>
    <w:rsid w:val="00F01CF3"/>
    <w:rsid w:val="00F030F4"/>
    <w:rsid w:val="00F032BE"/>
    <w:rsid w:val="00F0427A"/>
    <w:rsid w:val="00F04881"/>
    <w:rsid w:val="00F04C69"/>
    <w:rsid w:val="00F05B6F"/>
    <w:rsid w:val="00F05E74"/>
    <w:rsid w:val="00F06475"/>
    <w:rsid w:val="00F06624"/>
    <w:rsid w:val="00F10871"/>
    <w:rsid w:val="00F10E9C"/>
    <w:rsid w:val="00F10FAF"/>
    <w:rsid w:val="00F12F79"/>
    <w:rsid w:val="00F139D4"/>
    <w:rsid w:val="00F1478E"/>
    <w:rsid w:val="00F16ACA"/>
    <w:rsid w:val="00F16D29"/>
    <w:rsid w:val="00F2040D"/>
    <w:rsid w:val="00F21840"/>
    <w:rsid w:val="00F21A71"/>
    <w:rsid w:val="00F21C14"/>
    <w:rsid w:val="00F22A9B"/>
    <w:rsid w:val="00F2369E"/>
    <w:rsid w:val="00F23AB9"/>
    <w:rsid w:val="00F245FD"/>
    <w:rsid w:val="00F24791"/>
    <w:rsid w:val="00F249C2"/>
    <w:rsid w:val="00F25BED"/>
    <w:rsid w:val="00F25E84"/>
    <w:rsid w:val="00F26D92"/>
    <w:rsid w:val="00F27846"/>
    <w:rsid w:val="00F30016"/>
    <w:rsid w:val="00F30ACE"/>
    <w:rsid w:val="00F31167"/>
    <w:rsid w:val="00F314B7"/>
    <w:rsid w:val="00F319F2"/>
    <w:rsid w:val="00F31CF0"/>
    <w:rsid w:val="00F32158"/>
    <w:rsid w:val="00F32A20"/>
    <w:rsid w:val="00F32E3D"/>
    <w:rsid w:val="00F357E5"/>
    <w:rsid w:val="00F35DB2"/>
    <w:rsid w:val="00F35E60"/>
    <w:rsid w:val="00F36ADC"/>
    <w:rsid w:val="00F37948"/>
    <w:rsid w:val="00F37C86"/>
    <w:rsid w:val="00F37E9B"/>
    <w:rsid w:val="00F400A4"/>
    <w:rsid w:val="00F40D43"/>
    <w:rsid w:val="00F419F5"/>
    <w:rsid w:val="00F42D26"/>
    <w:rsid w:val="00F43A34"/>
    <w:rsid w:val="00F43FD0"/>
    <w:rsid w:val="00F4421D"/>
    <w:rsid w:val="00F45887"/>
    <w:rsid w:val="00F50173"/>
    <w:rsid w:val="00F502AB"/>
    <w:rsid w:val="00F50D56"/>
    <w:rsid w:val="00F516BB"/>
    <w:rsid w:val="00F53473"/>
    <w:rsid w:val="00F53782"/>
    <w:rsid w:val="00F53A33"/>
    <w:rsid w:val="00F5489C"/>
    <w:rsid w:val="00F5763D"/>
    <w:rsid w:val="00F61998"/>
    <w:rsid w:val="00F63452"/>
    <w:rsid w:val="00F63C6F"/>
    <w:rsid w:val="00F643EB"/>
    <w:rsid w:val="00F6506E"/>
    <w:rsid w:val="00F67E1B"/>
    <w:rsid w:val="00F704E1"/>
    <w:rsid w:val="00F70660"/>
    <w:rsid w:val="00F70DE4"/>
    <w:rsid w:val="00F71664"/>
    <w:rsid w:val="00F717B8"/>
    <w:rsid w:val="00F726BB"/>
    <w:rsid w:val="00F7408A"/>
    <w:rsid w:val="00F74752"/>
    <w:rsid w:val="00F7506A"/>
    <w:rsid w:val="00F75AC8"/>
    <w:rsid w:val="00F80CD2"/>
    <w:rsid w:val="00F80F21"/>
    <w:rsid w:val="00F81959"/>
    <w:rsid w:val="00F82274"/>
    <w:rsid w:val="00F82642"/>
    <w:rsid w:val="00F82D2A"/>
    <w:rsid w:val="00F8305F"/>
    <w:rsid w:val="00F834B8"/>
    <w:rsid w:val="00F83FA1"/>
    <w:rsid w:val="00F84D88"/>
    <w:rsid w:val="00F854E7"/>
    <w:rsid w:val="00F87119"/>
    <w:rsid w:val="00F8739A"/>
    <w:rsid w:val="00F875C0"/>
    <w:rsid w:val="00F9199C"/>
    <w:rsid w:val="00F919B4"/>
    <w:rsid w:val="00F91D5D"/>
    <w:rsid w:val="00F92756"/>
    <w:rsid w:val="00F929FD"/>
    <w:rsid w:val="00F92F95"/>
    <w:rsid w:val="00F933C1"/>
    <w:rsid w:val="00F94328"/>
    <w:rsid w:val="00F94B9C"/>
    <w:rsid w:val="00F95AEF"/>
    <w:rsid w:val="00FA00BC"/>
    <w:rsid w:val="00FA05B4"/>
    <w:rsid w:val="00FA11F5"/>
    <w:rsid w:val="00FA2347"/>
    <w:rsid w:val="00FA2DEA"/>
    <w:rsid w:val="00FA2F8D"/>
    <w:rsid w:val="00FA3888"/>
    <w:rsid w:val="00FA38FF"/>
    <w:rsid w:val="00FA736C"/>
    <w:rsid w:val="00FB04AB"/>
    <w:rsid w:val="00FB1707"/>
    <w:rsid w:val="00FB3B92"/>
    <w:rsid w:val="00FB4337"/>
    <w:rsid w:val="00FB7853"/>
    <w:rsid w:val="00FC11B2"/>
    <w:rsid w:val="00FC173B"/>
    <w:rsid w:val="00FC255D"/>
    <w:rsid w:val="00FC2D22"/>
    <w:rsid w:val="00FC3D4E"/>
    <w:rsid w:val="00FC490B"/>
    <w:rsid w:val="00FC4A08"/>
    <w:rsid w:val="00FC5376"/>
    <w:rsid w:val="00FC5504"/>
    <w:rsid w:val="00FC5579"/>
    <w:rsid w:val="00FC568F"/>
    <w:rsid w:val="00FC680E"/>
    <w:rsid w:val="00FD01BB"/>
    <w:rsid w:val="00FD1A96"/>
    <w:rsid w:val="00FD239A"/>
    <w:rsid w:val="00FD542E"/>
    <w:rsid w:val="00FD5EA6"/>
    <w:rsid w:val="00FD658F"/>
    <w:rsid w:val="00FD6A1A"/>
    <w:rsid w:val="00FE0C1A"/>
    <w:rsid w:val="00FE3280"/>
    <w:rsid w:val="00FE432C"/>
    <w:rsid w:val="00FE44A9"/>
    <w:rsid w:val="00FE4E04"/>
    <w:rsid w:val="00FE5C96"/>
    <w:rsid w:val="00FE743B"/>
    <w:rsid w:val="00FE7B94"/>
    <w:rsid w:val="00FF0077"/>
    <w:rsid w:val="00FF0646"/>
    <w:rsid w:val="00FF08D1"/>
    <w:rsid w:val="00FF1D15"/>
    <w:rsid w:val="00FF2469"/>
    <w:rsid w:val="00FF2632"/>
    <w:rsid w:val="00FF3A21"/>
    <w:rsid w:val="00FF3C28"/>
    <w:rsid w:val="00FF3C6A"/>
    <w:rsid w:val="00FF4180"/>
    <w:rsid w:val="00FF56AE"/>
    <w:rsid w:val="00FF5A88"/>
    <w:rsid w:val="00FF5AF4"/>
    <w:rsid w:val="00FF617D"/>
    <w:rsid w:val="00FF7104"/>
    <w:rsid w:val="00FF7128"/>
    <w:rsid w:val="00FF7C23"/>
    <w:rsid w:val="00FF7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B44CA"/>
  <w15:docId w15:val="{DACE10D2-7550-4469-A90A-3B791AFD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475"/>
  </w:style>
  <w:style w:type="paragraph" w:styleId="1">
    <w:name w:val="heading 1"/>
    <w:basedOn w:val="a"/>
    <w:link w:val="10"/>
    <w:uiPriority w:val="9"/>
    <w:qFormat/>
    <w:rsid w:val="009464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3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basedOn w:val="a"/>
    <w:uiPriority w:val="99"/>
    <w:qFormat/>
    <w:rsid w:val="004744A9"/>
    <w:pPr>
      <w:ind w:left="720"/>
      <w:contextualSpacing/>
    </w:pPr>
  </w:style>
  <w:style w:type="paragraph" w:styleId="ac">
    <w:name w:val="Body Text Indent"/>
    <w:basedOn w:val="a"/>
    <w:link w:val="ad"/>
    <w:uiPriority w:val="99"/>
    <w:unhideWhenUsed/>
    <w:rsid w:val="007F26ED"/>
    <w:pPr>
      <w:spacing w:after="120"/>
      <w:ind w:left="283"/>
    </w:pPr>
  </w:style>
  <w:style w:type="character" w:customStyle="1" w:styleId="ad">
    <w:name w:val="Основний текст з відступом Знак"/>
    <w:basedOn w:val="a0"/>
    <w:link w:val="ac"/>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e">
    <w:name w:val="Нормальний текст"/>
    <w:basedOn w:val="a"/>
    <w:link w:val="af"/>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
    <w:name w:val="Нормальний текст Знак"/>
    <w:link w:val="ae"/>
    <w:locked/>
    <w:rsid w:val="00AF6224"/>
    <w:rPr>
      <w:rFonts w:ascii="Antiqua" w:eastAsia="Times New Roman" w:hAnsi="Antiqua" w:cs="Times New Roman"/>
      <w:sz w:val="26"/>
      <w:szCs w:val="20"/>
      <w:lang w:eastAsia="ru-RU"/>
    </w:rPr>
  </w:style>
  <w:style w:type="character" w:customStyle="1" w:styleId="FontStyle">
    <w:name w:val="Font Style"/>
    <w:uiPriority w:val="99"/>
    <w:rsid w:val="008D0F6B"/>
    <w:rPr>
      <w:color w:val="000000"/>
      <w:sz w:val="28"/>
    </w:rPr>
  </w:style>
  <w:style w:type="paragraph" w:customStyle="1" w:styleId="Default">
    <w:name w:val="Default"/>
    <w:rsid w:val="00BC1FA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uiPriority w:val="99"/>
    <w:semiHidden/>
    <w:unhideWhenUsed/>
    <w:rsid w:val="00AA7C93"/>
    <w:pPr>
      <w:spacing w:after="120"/>
    </w:pPr>
  </w:style>
  <w:style w:type="character" w:customStyle="1" w:styleId="af1">
    <w:name w:val="Основний текст Знак"/>
    <w:basedOn w:val="a0"/>
    <w:link w:val="af0"/>
    <w:uiPriority w:val="99"/>
    <w:semiHidden/>
    <w:rsid w:val="00AA7C93"/>
  </w:style>
  <w:style w:type="paragraph" w:customStyle="1" w:styleId="rvps2">
    <w:name w:val="rvps2"/>
    <w:basedOn w:val="a"/>
    <w:rsid w:val="009471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2">
    <w:name w:val="Strong"/>
    <w:uiPriority w:val="22"/>
    <w:qFormat/>
    <w:rsid w:val="00AD749C"/>
    <w:rPr>
      <w:b/>
      <w:bCs/>
    </w:rPr>
  </w:style>
  <w:style w:type="character" w:styleId="af3">
    <w:name w:val="Hyperlink"/>
    <w:uiPriority w:val="99"/>
    <w:unhideWhenUsed/>
    <w:rsid w:val="00CD75D3"/>
    <w:rPr>
      <w:color w:val="0563C1"/>
      <w:u w:val="single"/>
    </w:rPr>
  </w:style>
  <w:style w:type="character" w:customStyle="1" w:styleId="10">
    <w:name w:val="Заголовок 1 Знак"/>
    <w:basedOn w:val="a0"/>
    <w:link w:val="1"/>
    <w:uiPriority w:val="9"/>
    <w:rsid w:val="009464FB"/>
    <w:rPr>
      <w:rFonts w:ascii="Times New Roman" w:eastAsia="Times New Roman" w:hAnsi="Times New Roman" w:cs="Times New Roman"/>
      <w:b/>
      <w:bCs/>
      <w:kern w:val="36"/>
      <w:sz w:val="48"/>
      <w:szCs w:val="48"/>
      <w:lang w:eastAsia="uk-UA"/>
    </w:rPr>
  </w:style>
  <w:style w:type="character" w:customStyle="1" w:styleId="rvts9">
    <w:name w:val="rvts9"/>
    <w:basedOn w:val="a0"/>
    <w:rsid w:val="001D4D6E"/>
  </w:style>
  <w:style w:type="character" w:customStyle="1" w:styleId="rvts37">
    <w:name w:val="rvts37"/>
    <w:basedOn w:val="a0"/>
    <w:rsid w:val="001D4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2007">
      <w:bodyDiv w:val="1"/>
      <w:marLeft w:val="0"/>
      <w:marRight w:val="0"/>
      <w:marTop w:val="0"/>
      <w:marBottom w:val="0"/>
      <w:divBdr>
        <w:top w:val="none" w:sz="0" w:space="0" w:color="auto"/>
        <w:left w:val="none" w:sz="0" w:space="0" w:color="auto"/>
        <w:bottom w:val="none" w:sz="0" w:space="0" w:color="auto"/>
        <w:right w:val="none" w:sz="0" w:space="0" w:color="auto"/>
      </w:divBdr>
    </w:div>
    <w:div w:id="448086960">
      <w:bodyDiv w:val="1"/>
      <w:marLeft w:val="0"/>
      <w:marRight w:val="0"/>
      <w:marTop w:val="0"/>
      <w:marBottom w:val="0"/>
      <w:divBdr>
        <w:top w:val="none" w:sz="0" w:space="0" w:color="auto"/>
        <w:left w:val="none" w:sz="0" w:space="0" w:color="auto"/>
        <w:bottom w:val="none" w:sz="0" w:space="0" w:color="auto"/>
        <w:right w:val="none" w:sz="0" w:space="0" w:color="auto"/>
      </w:divBdr>
    </w:div>
    <w:div w:id="670061212">
      <w:bodyDiv w:val="1"/>
      <w:marLeft w:val="0"/>
      <w:marRight w:val="0"/>
      <w:marTop w:val="0"/>
      <w:marBottom w:val="0"/>
      <w:divBdr>
        <w:top w:val="none" w:sz="0" w:space="0" w:color="auto"/>
        <w:left w:val="none" w:sz="0" w:space="0" w:color="auto"/>
        <w:bottom w:val="none" w:sz="0" w:space="0" w:color="auto"/>
        <w:right w:val="none" w:sz="0" w:space="0" w:color="auto"/>
      </w:divBdr>
    </w:div>
    <w:div w:id="1053886876">
      <w:bodyDiv w:val="1"/>
      <w:marLeft w:val="0"/>
      <w:marRight w:val="0"/>
      <w:marTop w:val="0"/>
      <w:marBottom w:val="0"/>
      <w:divBdr>
        <w:top w:val="none" w:sz="0" w:space="0" w:color="auto"/>
        <w:left w:val="none" w:sz="0" w:space="0" w:color="auto"/>
        <w:bottom w:val="none" w:sz="0" w:space="0" w:color="auto"/>
        <w:right w:val="none" w:sz="0" w:space="0" w:color="auto"/>
      </w:divBdr>
    </w:div>
    <w:div w:id="1131287799">
      <w:bodyDiv w:val="1"/>
      <w:marLeft w:val="0"/>
      <w:marRight w:val="0"/>
      <w:marTop w:val="0"/>
      <w:marBottom w:val="0"/>
      <w:divBdr>
        <w:top w:val="none" w:sz="0" w:space="0" w:color="auto"/>
        <w:left w:val="none" w:sz="0" w:space="0" w:color="auto"/>
        <w:bottom w:val="none" w:sz="0" w:space="0" w:color="auto"/>
        <w:right w:val="none" w:sz="0" w:space="0" w:color="auto"/>
      </w:divBdr>
    </w:div>
    <w:div w:id="1178738471">
      <w:bodyDiv w:val="1"/>
      <w:marLeft w:val="0"/>
      <w:marRight w:val="0"/>
      <w:marTop w:val="0"/>
      <w:marBottom w:val="0"/>
      <w:divBdr>
        <w:top w:val="none" w:sz="0" w:space="0" w:color="auto"/>
        <w:left w:val="none" w:sz="0" w:space="0" w:color="auto"/>
        <w:bottom w:val="none" w:sz="0" w:space="0" w:color="auto"/>
        <w:right w:val="none" w:sz="0" w:space="0" w:color="auto"/>
      </w:divBdr>
    </w:div>
    <w:div w:id="1240402893">
      <w:bodyDiv w:val="1"/>
      <w:marLeft w:val="0"/>
      <w:marRight w:val="0"/>
      <w:marTop w:val="0"/>
      <w:marBottom w:val="0"/>
      <w:divBdr>
        <w:top w:val="none" w:sz="0" w:space="0" w:color="auto"/>
        <w:left w:val="none" w:sz="0" w:space="0" w:color="auto"/>
        <w:bottom w:val="none" w:sz="0" w:space="0" w:color="auto"/>
        <w:right w:val="none" w:sz="0" w:space="0" w:color="auto"/>
      </w:divBdr>
    </w:div>
    <w:div w:id="1374580208">
      <w:bodyDiv w:val="1"/>
      <w:marLeft w:val="0"/>
      <w:marRight w:val="0"/>
      <w:marTop w:val="0"/>
      <w:marBottom w:val="0"/>
      <w:divBdr>
        <w:top w:val="none" w:sz="0" w:space="0" w:color="auto"/>
        <w:left w:val="none" w:sz="0" w:space="0" w:color="auto"/>
        <w:bottom w:val="none" w:sz="0" w:space="0" w:color="auto"/>
        <w:right w:val="none" w:sz="0" w:space="0" w:color="auto"/>
      </w:divBdr>
    </w:div>
    <w:div w:id="1566797280">
      <w:bodyDiv w:val="1"/>
      <w:marLeft w:val="0"/>
      <w:marRight w:val="0"/>
      <w:marTop w:val="0"/>
      <w:marBottom w:val="0"/>
      <w:divBdr>
        <w:top w:val="none" w:sz="0" w:space="0" w:color="auto"/>
        <w:left w:val="none" w:sz="0" w:space="0" w:color="auto"/>
        <w:bottom w:val="none" w:sz="0" w:space="0" w:color="auto"/>
        <w:right w:val="none" w:sz="0" w:space="0" w:color="auto"/>
      </w:divBdr>
    </w:div>
    <w:div w:id="1576164200">
      <w:bodyDiv w:val="1"/>
      <w:marLeft w:val="0"/>
      <w:marRight w:val="0"/>
      <w:marTop w:val="0"/>
      <w:marBottom w:val="0"/>
      <w:divBdr>
        <w:top w:val="none" w:sz="0" w:space="0" w:color="auto"/>
        <w:left w:val="none" w:sz="0" w:space="0" w:color="auto"/>
        <w:bottom w:val="none" w:sz="0" w:space="0" w:color="auto"/>
        <w:right w:val="none" w:sz="0" w:space="0" w:color="auto"/>
      </w:divBdr>
    </w:div>
    <w:div w:id="1658682839">
      <w:bodyDiv w:val="1"/>
      <w:marLeft w:val="0"/>
      <w:marRight w:val="0"/>
      <w:marTop w:val="0"/>
      <w:marBottom w:val="0"/>
      <w:divBdr>
        <w:top w:val="none" w:sz="0" w:space="0" w:color="auto"/>
        <w:left w:val="none" w:sz="0" w:space="0" w:color="auto"/>
        <w:bottom w:val="none" w:sz="0" w:space="0" w:color="auto"/>
        <w:right w:val="none" w:sz="0" w:space="0" w:color="auto"/>
      </w:divBdr>
      <w:divsChild>
        <w:div w:id="684748697">
          <w:marLeft w:val="0"/>
          <w:marRight w:val="0"/>
          <w:marTop w:val="0"/>
          <w:marBottom w:val="150"/>
          <w:divBdr>
            <w:top w:val="none" w:sz="0" w:space="0" w:color="auto"/>
            <w:left w:val="none" w:sz="0" w:space="0" w:color="auto"/>
            <w:bottom w:val="none" w:sz="0" w:space="0" w:color="auto"/>
            <w:right w:val="none" w:sz="0" w:space="0" w:color="auto"/>
          </w:divBdr>
        </w:div>
      </w:divsChild>
    </w:div>
    <w:div w:id="1691712607">
      <w:bodyDiv w:val="1"/>
      <w:marLeft w:val="0"/>
      <w:marRight w:val="0"/>
      <w:marTop w:val="0"/>
      <w:marBottom w:val="0"/>
      <w:divBdr>
        <w:top w:val="none" w:sz="0" w:space="0" w:color="auto"/>
        <w:left w:val="none" w:sz="0" w:space="0" w:color="auto"/>
        <w:bottom w:val="none" w:sz="0" w:space="0" w:color="auto"/>
        <w:right w:val="none" w:sz="0" w:space="0" w:color="auto"/>
      </w:divBdr>
    </w:div>
    <w:div w:id="1710762288">
      <w:bodyDiv w:val="1"/>
      <w:marLeft w:val="0"/>
      <w:marRight w:val="0"/>
      <w:marTop w:val="0"/>
      <w:marBottom w:val="0"/>
      <w:divBdr>
        <w:top w:val="none" w:sz="0" w:space="0" w:color="auto"/>
        <w:left w:val="none" w:sz="0" w:space="0" w:color="auto"/>
        <w:bottom w:val="none" w:sz="0" w:space="0" w:color="auto"/>
        <w:right w:val="none" w:sz="0" w:space="0" w:color="auto"/>
      </w:divBdr>
    </w:div>
    <w:div w:id="1732076718">
      <w:bodyDiv w:val="1"/>
      <w:marLeft w:val="0"/>
      <w:marRight w:val="0"/>
      <w:marTop w:val="0"/>
      <w:marBottom w:val="0"/>
      <w:divBdr>
        <w:top w:val="none" w:sz="0" w:space="0" w:color="auto"/>
        <w:left w:val="none" w:sz="0" w:space="0" w:color="auto"/>
        <w:bottom w:val="none" w:sz="0" w:space="0" w:color="auto"/>
        <w:right w:val="none" w:sz="0" w:space="0" w:color="auto"/>
      </w:divBdr>
      <w:divsChild>
        <w:div w:id="926763965">
          <w:marLeft w:val="-225"/>
          <w:marRight w:val="-225"/>
          <w:marTop w:val="0"/>
          <w:marBottom w:val="0"/>
          <w:divBdr>
            <w:top w:val="none" w:sz="0" w:space="0" w:color="auto"/>
            <w:left w:val="none" w:sz="0" w:space="0" w:color="auto"/>
            <w:bottom w:val="none" w:sz="0" w:space="0" w:color="auto"/>
            <w:right w:val="none" w:sz="0" w:space="0" w:color="auto"/>
          </w:divBdr>
          <w:divsChild>
            <w:div w:id="514922863">
              <w:marLeft w:val="0"/>
              <w:marRight w:val="0"/>
              <w:marTop w:val="0"/>
              <w:marBottom w:val="0"/>
              <w:divBdr>
                <w:top w:val="none" w:sz="0" w:space="0" w:color="auto"/>
                <w:left w:val="none" w:sz="0" w:space="0" w:color="auto"/>
                <w:bottom w:val="none" w:sz="0" w:space="0" w:color="auto"/>
                <w:right w:val="none" w:sz="0" w:space="0" w:color="auto"/>
              </w:divBdr>
              <w:divsChild>
                <w:div w:id="1850674271">
                  <w:marLeft w:val="0"/>
                  <w:marRight w:val="0"/>
                  <w:marTop w:val="0"/>
                  <w:marBottom w:val="0"/>
                  <w:divBdr>
                    <w:top w:val="none" w:sz="0" w:space="0" w:color="auto"/>
                    <w:left w:val="none" w:sz="0" w:space="0" w:color="auto"/>
                    <w:bottom w:val="none" w:sz="0" w:space="0" w:color="auto"/>
                    <w:right w:val="none" w:sz="0" w:space="0" w:color="auto"/>
                  </w:divBdr>
                  <w:divsChild>
                    <w:div w:id="1984314458">
                      <w:marLeft w:val="0"/>
                      <w:marRight w:val="0"/>
                      <w:marTop w:val="0"/>
                      <w:marBottom w:val="0"/>
                      <w:divBdr>
                        <w:top w:val="none" w:sz="0" w:space="0" w:color="auto"/>
                        <w:left w:val="none" w:sz="0" w:space="0" w:color="auto"/>
                        <w:bottom w:val="none" w:sz="0" w:space="0" w:color="auto"/>
                        <w:right w:val="none" w:sz="0" w:space="0" w:color="auto"/>
                      </w:divBdr>
                    </w:div>
                    <w:div w:id="1411390725">
                      <w:marLeft w:val="0"/>
                      <w:marRight w:val="0"/>
                      <w:marTop w:val="0"/>
                      <w:marBottom w:val="0"/>
                      <w:divBdr>
                        <w:top w:val="none" w:sz="0" w:space="0" w:color="auto"/>
                        <w:left w:val="none" w:sz="0" w:space="0" w:color="auto"/>
                        <w:bottom w:val="none" w:sz="0" w:space="0" w:color="auto"/>
                        <w:right w:val="none" w:sz="0" w:space="0" w:color="auto"/>
                      </w:divBdr>
                    </w:div>
                    <w:div w:id="1420059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8344016">
              <w:marLeft w:val="0"/>
              <w:marRight w:val="0"/>
              <w:marTop w:val="0"/>
              <w:marBottom w:val="0"/>
              <w:divBdr>
                <w:top w:val="none" w:sz="0" w:space="0" w:color="auto"/>
                <w:left w:val="none" w:sz="0" w:space="0" w:color="auto"/>
                <w:bottom w:val="none" w:sz="0" w:space="0" w:color="auto"/>
                <w:right w:val="none" w:sz="0" w:space="0" w:color="auto"/>
              </w:divBdr>
            </w:div>
          </w:divsChild>
        </w:div>
        <w:div w:id="1261989509">
          <w:marLeft w:val="-225"/>
          <w:marRight w:val="-225"/>
          <w:marTop w:val="0"/>
          <w:marBottom w:val="0"/>
          <w:divBdr>
            <w:top w:val="none" w:sz="0" w:space="0" w:color="auto"/>
            <w:left w:val="none" w:sz="0" w:space="0" w:color="auto"/>
            <w:bottom w:val="none" w:sz="0" w:space="0" w:color="auto"/>
            <w:right w:val="none" w:sz="0" w:space="0" w:color="auto"/>
          </w:divBdr>
          <w:divsChild>
            <w:div w:id="1707438626">
              <w:marLeft w:val="0"/>
              <w:marRight w:val="0"/>
              <w:marTop w:val="0"/>
              <w:marBottom w:val="0"/>
              <w:divBdr>
                <w:top w:val="none" w:sz="0" w:space="0" w:color="auto"/>
                <w:left w:val="none" w:sz="0" w:space="0" w:color="auto"/>
                <w:bottom w:val="none" w:sz="0" w:space="0" w:color="auto"/>
                <w:right w:val="none" w:sz="0" w:space="0" w:color="auto"/>
              </w:divBdr>
              <w:divsChild>
                <w:div w:id="231896298">
                  <w:marLeft w:val="0"/>
                  <w:marRight w:val="0"/>
                  <w:marTop w:val="0"/>
                  <w:marBottom w:val="0"/>
                  <w:divBdr>
                    <w:top w:val="none" w:sz="0" w:space="0" w:color="auto"/>
                    <w:left w:val="none" w:sz="0" w:space="0" w:color="auto"/>
                    <w:bottom w:val="none" w:sz="0" w:space="0" w:color="auto"/>
                    <w:right w:val="none" w:sz="0" w:space="0" w:color="auto"/>
                  </w:divBdr>
                  <w:divsChild>
                    <w:div w:id="575363643">
                      <w:marLeft w:val="-225"/>
                      <w:marRight w:val="-225"/>
                      <w:marTop w:val="0"/>
                      <w:marBottom w:val="0"/>
                      <w:divBdr>
                        <w:top w:val="none" w:sz="0" w:space="0" w:color="auto"/>
                        <w:left w:val="none" w:sz="0" w:space="0" w:color="auto"/>
                        <w:bottom w:val="none" w:sz="0" w:space="0" w:color="auto"/>
                        <w:right w:val="none" w:sz="0" w:space="0" w:color="auto"/>
                      </w:divBdr>
                      <w:divsChild>
                        <w:div w:id="1115520805">
                          <w:marLeft w:val="0"/>
                          <w:marRight w:val="0"/>
                          <w:marTop w:val="0"/>
                          <w:marBottom w:val="0"/>
                          <w:divBdr>
                            <w:top w:val="none" w:sz="0" w:space="0" w:color="auto"/>
                            <w:left w:val="none" w:sz="0" w:space="0" w:color="auto"/>
                            <w:bottom w:val="none" w:sz="0" w:space="0" w:color="auto"/>
                            <w:right w:val="none" w:sz="0" w:space="0" w:color="auto"/>
                          </w:divBdr>
                        </w:div>
                        <w:div w:id="1450859571">
                          <w:marLeft w:val="0"/>
                          <w:marRight w:val="0"/>
                          <w:marTop w:val="0"/>
                          <w:marBottom w:val="0"/>
                          <w:divBdr>
                            <w:top w:val="none" w:sz="0" w:space="0" w:color="auto"/>
                            <w:left w:val="none" w:sz="0" w:space="0" w:color="auto"/>
                            <w:bottom w:val="none" w:sz="0" w:space="0" w:color="auto"/>
                            <w:right w:val="none" w:sz="0" w:space="0" w:color="auto"/>
                          </w:divBdr>
                        </w:div>
                      </w:divsChild>
                    </w:div>
                    <w:div w:id="1481144834">
                      <w:marLeft w:val="-225"/>
                      <w:marRight w:val="-225"/>
                      <w:marTop w:val="0"/>
                      <w:marBottom w:val="0"/>
                      <w:divBdr>
                        <w:top w:val="none" w:sz="0" w:space="0" w:color="auto"/>
                        <w:left w:val="none" w:sz="0" w:space="0" w:color="auto"/>
                        <w:bottom w:val="none" w:sz="0" w:space="0" w:color="auto"/>
                        <w:right w:val="none" w:sz="0" w:space="0" w:color="auto"/>
                      </w:divBdr>
                      <w:divsChild>
                        <w:div w:id="1018849789">
                          <w:marLeft w:val="0"/>
                          <w:marRight w:val="0"/>
                          <w:marTop w:val="0"/>
                          <w:marBottom w:val="0"/>
                          <w:divBdr>
                            <w:top w:val="none" w:sz="0" w:space="0" w:color="auto"/>
                            <w:left w:val="none" w:sz="0" w:space="0" w:color="auto"/>
                            <w:bottom w:val="none" w:sz="0" w:space="0" w:color="auto"/>
                            <w:right w:val="none" w:sz="0" w:space="0" w:color="auto"/>
                          </w:divBdr>
                        </w:div>
                        <w:div w:id="941913939">
                          <w:marLeft w:val="0"/>
                          <w:marRight w:val="0"/>
                          <w:marTop w:val="0"/>
                          <w:marBottom w:val="0"/>
                          <w:divBdr>
                            <w:top w:val="none" w:sz="0" w:space="0" w:color="auto"/>
                            <w:left w:val="none" w:sz="0" w:space="0" w:color="auto"/>
                            <w:bottom w:val="none" w:sz="0" w:space="0" w:color="auto"/>
                            <w:right w:val="none" w:sz="0" w:space="0" w:color="auto"/>
                          </w:divBdr>
                        </w:div>
                      </w:divsChild>
                    </w:div>
                    <w:div w:id="59444091">
                      <w:marLeft w:val="-225"/>
                      <w:marRight w:val="-225"/>
                      <w:marTop w:val="0"/>
                      <w:marBottom w:val="0"/>
                      <w:divBdr>
                        <w:top w:val="none" w:sz="0" w:space="0" w:color="auto"/>
                        <w:left w:val="none" w:sz="0" w:space="0" w:color="auto"/>
                        <w:bottom w:val="none" w:sz="0" w:space="0" w:color="auto"/>
                        <w:right w:val="none" w:sz="0" w:space="0" w:color="auto"/>
                      </w:divBdr>
                      <w:divsChild>
                        <w:div w:id="1474981163">
                          <w:marLeft w:val="0"/>
                          <w:marRight w:val="0"/>
                          <w:marTop w:val="0"/>
                          <w:marBottom w:val="0"/>
                          <w:divBdr>
                            <w:top w:val="none" w:sz="0" w:space="0" w:color="auto"/>
                            <w:left w:val="none" w:sz="0" w:space="0" w:color="auto"/>
                            <w:bottom w:val="none" w:sz="0" w:space="0" w:color="auto"/>
                            <w:right w:val="none" w:sz="0" w:space="0" w:color="auto"/>
                          </w:divBdr>
                        </w:div>
                        <w:div w:id="612711972">
                          <w:marLeft w:val="0"/>
                          <w:marRight w:val="0"/>
                          <w:marTop w:val="0"/>
                          <w:marBottom w:val="0"/>
                          <w:divBdr>
                            <w:top w:val="none" w:sz="0" w:space="0" w:color="auto"/>
                            <w:left w:val="none" w:sz="0" w:space="0" w:color="auto"/>
                            <w:bottom w:val="none" w:sz="0" w:space="0" w:color="auto"/>
                            <w:right w:val="none" w:sz="0" w:space="0" w:color="auto"/>
                          </w:divBdr>
                        </w:div>
                      </w:divsChild>
                    </w:div>
                    <w:div w:id="715280577">
                      <w:marLeft w:val="-225"/>
                      <w:marRight w:val="-225"/>
                      <w:marTop w:val="0"/>
                      <w:marBottom w:val="0"/>
                      <w:divBdr>
                        <w:top w:val="none" w:sz="0" w:space="0" w:color="auto"/>
                        <w:left w:val="none" w:sz="0" w:space="0" w:color="auto"/>
                        <w:bottom w:val="none" w:sz="0" w:space="0" w:color="auto"/>
                        <w:right w:val="none" w:sz="0" w:space="0" w:color="auto"/>
                      </w:divBdr>
                      <w:divsChild>
                        <w:div w:id="1730765371">
                          <w:marLeft w:val="0"/>
                          <w:marRight w:val="0"/>
                          <w:marTop w:val="0"/>
                          <w:marBottom w:val="0"/>
                          <w:divBdr>
                            <w:top w:val="none" w:sz="0" w:space="0" w:color="auto"/>
                            <w:left w:val="none" w:sz="0" w:space="0" w:color="auto"/>
                            <w:bottom w:val="none" w:sz="0" w:space="0" w:color="auto"/>
                            <w:right w:val="none" w:sz="0" w:space="0" w:color="auto"/>
                          </w:divBdr>
                        </w:div>
                        <w:div w:id="164561134">
                          <w:marLeft w:val="0"/>
                          <w:marRight w:val="0"/>
                          <w:marTop w:val="0"/>
                          <w:marBottom w:val="0"/>
                          <w:divBdr>
                            <w:top w:val="none" w:sz="0" w:space="0" w:color="auto"/>
                            <w:left w:val="none" w:sz="0" w:space="0" w:color="auto"/>
                            <w:bottom w:val="none" w:sz="0" w:space="0" w:color="auto"/>
                            <w:right w:val="none" w:sz="0" w:space="0" w:color="auto"/>
                          </w:divBdr>
                        </w:div>
                      </w:divsChild>
                    </w:div>
                    <w:div w:id="105514125">
                      <w:marLeft w:val="-225"/>
                      <w:marRight w:val="-225"/>
                      <w:marTop w:val="0"/>
                      <w:marBottom w:val="0"/>
                      <w:divBdr>
                        <w:top w:val="none" w:sz="0" w:space="0" w:color="auto"/>
                        <w:left w:val="none" w:sz="0" w:space="0" w:color="auto"/>
                        <w:bottom w:val="none" w:sz="0" w:space="0" w:color="auto"/>
                        <w:right w:val="none" w:sz="0" w:space="0" w:color="auto"/>
                      </w:divBdr>
                      <w:divsChild>
                        <w:div w:id="738485237">
                          <w:marLeft w:val="0"/>
                          <w:marRight w:val="0"/>
                          <w:marTop w:val="0"/>
                          <w:marBottom w:val="0"/>
                          <w:divBdr>
                            <w:top w:val="none" w:sz="0" w:space="0" w:color="auto"/>
                            <w:left w:val="none" w:sz="0" w:space="0" w:color="auto"/>
                            <w:bottom w:val="none" w:sz="0" w:space="0" w:color="auto"/>
                            <w:right w:val="none" w:sz="0" w:space="0" w:color="auto"/>
                          </w:divBdr>
                        </w:div>
                        <w:div w:id="1465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0406">
              <w:marLeft w:val="0"/>
              <w:marRight w:val="0"/>
              <w:marTop w:val="0"/>
              <w:marBottom w:val="0"/>
              <w:divBdr>
                <w:top w:val="none" w:sz="0" w:space="0" w:color="auto"/>
                <w:left w:val="none" w:sz="0" w:space="0" w:color="auto"/>
                <w:bottom w:val="none" w:sz="0" w:space="0" w:color="auto"/>
                <w:right w:val="none" w:sz="0" w:space="0" w:color="auto"/>
              </w:divBdr>
            </w:div>
          </w:divsChild>
        </w:div>
        <w:div w:id="1972248775">
          <w:marLeft w:val="-225"/>
          <w:marRight w:val="-225"/>
          <w:marTop w:val="0"/>
          <w:marBottom w:val="0"/>
          <w:divBdr>
            <w:top w:val="none" w:sz="0" w:space="0" w:color="auto"/>
            <w:left w:val="none" w:sz="0" w:space="0" w:color="auto"/>
            <w:bottom w:val="none" w:sz="0" w:space="0" w:color="auto"/>
            <w:right w:val="none" w:sz="0" w:space="0" w:color="auto"/>
          </w:divBdr>
          <w:divsChild>
            <w:div w:id="189494917">
              <w:marLeft w:val="0"/>
              <w:marRight w:val="0"/>
              <w:marTop w:val="0"/>
              <w:marBottom w:val="0"/>
              <w:divBdr>
                <w:top w:val="none" w:sz="0" w:space="0" w:color="auto"/>
                <w:left w:val="none" w:sz="0" w:space="0" w:color="auto"/>
                <w:bottom w:val="none" w:sz="0" w:space="0" w:color="auto"/>
                <w:right w:val="none" w:sz="0" w:space="0" w:color="auto"/>
              </w:divBdr>
            </w:div>
          </w:divsChild>
        </w:div>
        <w:div w:id="1157917479">
          <w:marLeft w:val="-225"/>
          <w:marRight w:val="-225"/>
          <w:marTop w:val="0"/>
          <w:marBottom w:val="0"/>
          <w:divBdr>
            <w:top w:val="none" w:sz="0" w:space="0" w:color="auto"/>
            <w:left w:val="none" w:sz="0" w:space="0" w:color="auto"/>
            <w:bottom w:val="none" w:sz="0" w:space="0" w:color="auto"/>
            <w:right w:val="none" w:sz="0" w:space="0" w:color="auto"/>
          </w:divBdr>
          <w:divsChild>
            <w:div w:id="654409011">
              <w:marLeft w:val="0"/>
              <w:marRight w:val="0"/>
              <w:marTop w:val="0"/>
              <w:marBottom w:val="0"/>
              <w:divBdr>
                <w:top w:val="none" w:sz="0" w:space="0" w:color="auto"/>
                <w:left w:val="none" w:sz="0" w:space="0" w:color="auto"/>
                <w:bottom w:val="none" w:sz="0" w:space="0" w:color="auto"/>
                <w:right w:val="none" w:sz="0" w:space="0" w:color="auto"/>
              </w:divBdr>
              <w:divsChild>
                <w:div w:id="57171956">
                  <w:marLeft w:val="0"/>
                  <w:marRight w:val="0"/>
                  <w:marTop w:val="0"/>
                  <w:marBottom w:val="0"/>
                  <w:divBdr>
                    <w:top w:val="none" w:sz="0" w:space="0" w:color="auto"/>
                    <w:left w:val="none" w:sz="0" w:space="0" w:color="auto"/>
                    <w:bottom w:val="none" w:sz="0" w:space="0" w:color="auto"/>
                    <w:right w:val="none" w:sz="0" w:space="0" w:color="auto"/>
                  </w:divBdr>
                  <w:divsChild>
                    <w:div w:id="1063872987">
                      <w:marLeft w:val="0"/>
                      <w:marRight w:val="0"/>
                      <w:marTop w:val="0"/>
                      <w:marBottom w:val="0"/>
                      <w:divBdr>
                        <w:top w:val="none" w:sz="0" w:space="0" w:color="auto"/>
                        <w:left w:val="none" w:sz="0" w:space="0" w:color="auto"/>
                        <w:bottom w:val="none" w:sz="0" w:space="0" w:color="auto"/>
                        <w:right w:val="none" w:sz="0" w:space="0" w:color="auto"/>
                      </w:divBdr>
                      <w:divsChild>
                        <w:div w:id="334966155">
                          <w:marLeft w:val="0"/>
                          <w:marRight w:val="150"/>
                          <w:marTop w:val="0"/>
                          <w:marBottom w:val="0"/>
                          <w:divBdr>
                            <w:top w:val="none" w:sz="0" w:space="0" w:color="auto"/>
                            <w:left w:val="none" w:sz="0" w:space="0" w:color="auto"/>
                            <w:bottom w:val="none" w:sz="0" w:space="0" w:color="auto"/>
                            <w:right w:val="none" w:sz="0" w:space="0" w:color="auto"/>
                          </w:divBdr>
                        </w:div>
                      </w:divsChild>
                    </w:div>
                    <w:div w:id="529688550">
                      <w:marLeft w:val="2625"/>
                      <w:marRight w:val="0"/>
                      <w:marTop w:val="953"/>
                      <w:marBottom w:val="773"/>
                      <w:divBdr>
                        <w:top w:val="none" w:sz="0" w:space="0" w:color="auto"/>
                        <w:left w:val="single" w:sz="6" w:space="11" w:color="000000"/>
                        <w:bottom w:val="none" w:sz="0" w:space="0" w:color="auto"/>
                        <w:right w:val="none" w:sz="0" w:space="0" w:color="auto"/>
                      </w:divBdr>
                      <w:divsChild>
                        <w:div w:id="1975285762">
                          <w:marLeft w:val="0"/>
                          <w:marRight w:val="0"/>
                          <w:marTop w:val="0"/>
                          <w:marBottom w:val="0"/>
                          <w:divBdr>
                            <w:top w:val="none" w:sz="0" w:space="0" w:color="auto"/>
                            <w:left w:val="none" w:sz="0" w:space="0" w:color="auto"/>
                            <w:bottom w:val="none" w:sz="0" w:space="0" w:color="auto"/>
                            <w:right w:val="none" w:sz="0" w:space="0" w:color="auto"/>
                          </w:divBdr>
                          <w:divsChild>
                            <w:div w:id="2060350825">
                              <w:marLeft w:val="375"/>
                              <w:marRight w:val="0"/>
                              <w:marTop w:val="0"/>
                              <w:marBottom w:val="75"/>
                              <w:divBdr>
                                <w:top w:val="none" w:sz="0" w:space="0" w:color="auto"/>
                                <w:left w:val="none" w:sz="0" w:space="0" w:color="auto"/>
                                <w:bottom w:val="none" w:sz="0" w:space="0" w:color="auto"/>
                                <w:right w:val="none" w:sz="0" w:space="0" w:color="auto"/>
                              </w:divBdr>
                              <w:divsChild>
                                <w:div w:id="1291589463">
                                  <w:marLeft w:val="0"/>
                                  <w:marRight w:val="0"/>
                                  <w:marTop w:val="0"/>
                                  <w:marBottom w:val="0"/>
                                  <w:divBdr>
                                    <w:top w:val="none" w:sz="0" w:space="0" w:color="auto"/>
                                    <w:left w:val="none" w:sz="0" w:space="0" w:color="auto"/>
                                    <w:bottom w:val="none" w:sz="0" w:space="0" w:color="auto"/>
                                    <w:right w:val="none" w:sz="0" w:space="0" w:color="auto"/>
                                  </w:divBdr>
                                  <w:divsChild>
                                    <w:div w:id="65538517">
                                      <w:marLeft w:val="0"/>
                                      <w:marRight w:val="0"/>
                                      <w:marTop w:val="0"/>
                                      <w:marBottom w:val="0"/>
                                      <w:divBdr>
                                        <w:top w:val="none" w:sz="0" w:space="0" w:color="auto"/>
                                        <w:left w:val="none" w:sz="0" w:space="0" w:color="auto"/>
                                        <w:bottom w:val="none" w:sz="0" w:space="0" w:color="auto"/>
                                        <w:right w:val="none" w:sz="0" w:space="0" w:color="auto"/>
                                      </w:divBdr>
                                      <w:divsChild>
                                        <w:div w:id="824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9762">
                              <w:marLeft w:val="375"/>
                              <w:marRight w:val="0"/>
                              <w:marTop w:val="0"/>
                              <w:marBottom w:val="75"/>
                              <w:divBdr>
                                <w:top w:val="none" w:sz="0" w:space="0" w:color="auto"/>
                                <w:left w:val="none" w:sz="0" w:space="0" w:color="auto"/>
                                <w:bottom w:val="none" w:sz="0" w:space="0" w:color="auto"/>
                                <w:right w:val="none" w:sz="0" w:space="0" w:color="auto"/>
                              </w:divBdr>
                              <w:divsChild>
                                <w:div w:id="1185250893">
                                  <w:marLeft w:val="0"/>
                                  <w:marRight w:val="0"/>
                                  <w:marTop w:val="0"/>
                                  <w:marBottom w:val="0"/>
                                  <w:divBdr>
                                    <w:top w:val="none" w:sz="0" w:space="0" w:color="auto"/>
                                    <w:left w:val="none" w:sz="0" w:space="0" w:color="auto"/>
                                    <w:bottom w:val="none" w:sz="0" w:space="0" w:color="auto"/>
                                    <w:right w:val="none" w:sz="0" w:space="0" w:color="auto"/>
                                  </w:divBdr>
                                  <w:divsChild>
                                    <w:div w:id="636766478">
                                      <w:marLeft w:val="0"/>
                                      <w:marRight w:val="0"/>
                                      <w:marTop w:val="0"/>
                                      <w:marBottom w:val="0"/>
                                      <w:divBdr>
                                        <w:top w:val="none" w:sz="0" w:space="0" w:color="auto"/>
                                        <w:left w:val="none" w:sz="0" w:space="0" w:color="auto"/>
                                        <w:bottom w:val="none" w:sz="0" w:space="0" w:color="auto"/>
                                        <w:right w:val="none" w:sz="0" w:space="0" w:color="auto"/>
                                      </w:divBdr>
                                      <w:divsChild>
                                        <w:div w:id="19177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6148">
                              <w:marLeft w:val="375"/>
                              <w:marRight w:val="0"/>
                              <w:marTop w:val="0"/>
                              <w:marBottom w:val="75"/>
                              <w:divBdr>
                                <w:top w:val="none" w:sz="0" w:space="0" w:color="auto"/>
                                <w:left w:val="none" w:sz="0" w:space="0" w:color="auto"/>
                                <w:bottom w:val="none" w:sz="0" w:space="0" w:color="auto"/>
                                <w:right w:val="none" w:sz="0" w:space="0" w:color="auto"/>
                              </w:divBdr>
                              <w:divsChild>
                                <w:div w:id="1306738306">
                                  <w:marLeft w:val="0"/>
                                  <w:marRight w:val="0"/>
                                  <w:marTop w:val="0"/>
                                  <w:marBottom w:val="0"/>
                                  <w:divBdr>
                                    <w:top w:val="none" w:sz="0" w:space="0" w:color="auto"/>
                                    <w:left w:val="none" w:sz="0" w:space="0" w:color="auto"/>
                                    <w:bottom w:val="none" w:sz="0" w:space="0" w:color="auto"/>
                                    <w:right w:val="none" w:sz="0" w:space="0" w:color="auto"/>
                                  </w:divBdr>
                                  <w:divsChild>
                                    <w:div w:id="2088991244">
                                      <w:marLeft w:val="0"/>
                                      <w:marRight w:val="0"/>
                                      <w:marTop w:val="0"/>
                                      <w:marBottom w:val="0"/>
                                      <w:divBdr>
                                        <w:top w:val="none" w:sz="0" w:space="0" w:color="auto"/>
                                        <w:left w:val="none" w:sz="0" w:space="0" w:color="auto"/>
                                        <w:bottom w:val="none" w:sz="0" w:space="0" w:color="auto"/>
                                        <w:right w:val="none" w:sz="0" w:space="0" w:color="auto"/>
                                      </w:divBdr>
                                      <w:divsChild>
                                        <w:div w:id="110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1826">
                              <w:marLeft w:val="375"/>
                              <w:marRight w:val="0"/>
                              <w:marTop w:val="0"/>
                              <w:marBottom w:val="0"/>
                              <w:divBdr>
                                <w:top w:val="none" w:sz="0" w:space="0" w:color="auto"/>
                                <w:left w:val="none" w:sz="0" w:space="0" w:color="auto"/>
                                <w:bottom w:val="none" w:sz="0" w:space="0" w:color="auto"/>
                                <w:right w:val="none" w:sz="0" w:space="0" w:color="auto"/>
                              </w:divBdr>
                              <w:divsChild>
                                <w:div w:id="1512601983">
                                  <w:marLeft w:val="0"/>
                                  <w:marRight w:val="0"/>
                                  <w:marTop w:val="0"/>
                                  <w:marBottom w:val="0"/>
                                  <w:divBdr>
                                    <w:top w:val="none" w:sz="0" w:space="0" w:color="auto"/>
                                    <w:left w:val="none" w:sz="0" w:space="0" w:color="auto"/>
                                    <w:bottom w:val="none" w:sz="0" w:space="0" w:color="auto"/>
                                    <w:right w:val="none" w:sz="0" w:space="0" w:color="auto"/>
                                  </w:divBdr>
                                  <w:divsChild>
                                    <w:div w:id="297030394">
                                      <w:marLeft w:val="0"/>
                                      <w:marRight w:val="0"/>
                                      <w:marTop w:val="0"/>
                                      <w:marBottom w:val="0"/>
                                      <w:divBdr>
                                        <w:top w:val="none" w:sz="0" w:space="0" w:color="auto"/>
                                        <w:left w:val="none" w:sz="0" w:space="0" w:color="auto"/>
                                        <w:bottom w:val="none" w:sz="0" w:space="0" w:color="auto"/>
                                        <w:right w:val="none" w:sz="0" w:space="0" w:color="auto"/>
                                      </w:divBdr>
                                      <w:divsChild>
                                        <w:div w:id="9989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262337">
      <w:bodyDiv w:val="1"/>
      <w:marLeft w:val="0"/>
      <w:marRight w:val="0"/>
      <w:marTop w:val="0"/>
      <w:marBottom w:val="0"/>
      <w:divBdr>
        <w:top w:val="none" w:sz="0" w:space="0" w:color="auto"/>
        <w:left w:val="none" w:sz="0" w:space="0" w:color="auto"/>
        <w:bottom w:val="none" w:sz="0" w:space="0" w:color="auto"/>
        <w:right w:val="none" w:sz="0" w:space="0" w:color="auto"/>
      </w:divBdr>
      <w:divsChild>
        <w:div w:id="1499997646">
          <w:marLeft w:val="-225"/>
          <w:marRight w:val="-225"/>
          <w:marTop w:val="0"/>
          <w:marBottom w:val="0"/>
          <w:divBdr>
            <w:top w:val="none" w:sz="0" w:space="0" w:color="auto"/>
            <w:left w:val="none" w:sz="0" w:space="0" w:color="auto"/>
            <w:bottom w:val="none" w:sz="0" w:space="0" w:color="auto"/>
            <w:right w:val="none" w:sz="0" w:space="0" w:color="auto"/>
          </w:divBdr>
          <w:divsChild>
            <w:div w:id="775946758">
              <w:marLeft w:val="0"/>
              <w:marRight w:val="0"/>
              <w:marTop w:val="0"/>
              <w:marBottom w:val="0"/>
              <w:divBdr>
                <w:top w:val="none" w:sz="0" w:space="0" w:color="auto"/>
                <w:left w:val="none" w:sz="0" w:space="0" w:color="auto"/>
                <w:bottom w:val="none" w:sz="0" w:space="0" w:color="auto"/>
                <w:right w:val="none" w:sz="0" w:space="0" w:color="auto"/>
              </w:divBdr>
              <w:divsChild>
                <w:div w:id="1096562590">
                  <w:marLeft w:val="0"/>
                  <w:marRight w:val="0"/>
                  <w:marTop w:val="0"/>
                  <w:marBottom w:val="0"/>
                  <w:divBdr>
                    <w:top w:val="none" w:sz="0" w:space="0" w:color="auto"/>
                    <w:left w:val="none" w:sz="0" w:space="0" w:color="auto"/>
                    <w:bottom w:val="none" w:sz="0" w:space="0" w:color="auto"/>
                    <w:right w:val="none" w:sz="0" w:space="0" w:color="auto"/>
                  </w:divBdr>
                  <w:divsChild>
                    <w:div w:id="892041175">
                      <w:marLeft w:val="0"/>
                      <w:marRight w:val="0"/>
                      <w:marTop w:val="0"/>
                      <w:marBottom w:val="0"/>
                      <w:divBdr>
                        <w:top w:val="none" w:sz="0" w:space="0" w:color="auto"/>
                        <w:left w:val="none" w:sz="0" w:space="0" w:color="auto"/>
                        <w:bottom w:val="none" w:sz="0" w:space="0" w:color="auto"/>
                        <w:right w:val="none" w:sz="0" w:space="0" w:color="auto"/>
                      </w:divBdr>
                    </w:div>
                    <w:div w:id="667906109">
                      <w:marLeft w:val="0"/>
                      <w:marRight w:val="0"/>
                      <w:marTop w:val="0"/>
                      <w:marBottom w:val="0"/>
                      <w:divBdr>
                        <w:top w:val="none" w:sz="0" w:space="0" w:color="auto"/>
                        <w:left w:val="none" w:sz="0" w:space="0" w:color="auto"/>
                        <w:bottom w:val="none" w:sz="0" w:space="0" w:color="auto"/>
                        <w:right w:val="none" w:sz="0" w:space="0" w:color="auto"/>
                      </w:divBdr>
                    </w:div>
                    <w:div w:id="1922251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134179">
              <w:marLeft w:val="0"/>
              <w:marRight w:val="0"/>
              <w:marTop w:val="0"/>
              <w:marBottom w:val="0"/>
              <w:divBdr>
                <w:top w:val="none" w:sz="0" w:space="0" w:color="auto"/>
                <w:left w:val="none" w:sz="0" w:space="0" w:color="auto"/>
                <w:bottom w:val="none" w:sz="0" w:space="0" w:color="auto"/>
                <w:right w:val="none" w:sz="0" w:space="0" w:color="auto"/>
              </w:divBdr>
            </w:div>
          </w:divsChild>
        </w:div>
        <w:div w:id="1352301945">
          <w:marLeft w:val="-225"/>
          <w:marRight w:val="-225"/>
          <w:marTop w:val="0"/>
          <w:marBottom w:val="0"/>
          <w:divBdr>
            <w:top w:val="none" w:sz="0" w:space="0" w:color="auto"/>
            <w:left w:val="none" w:sz="0" w:space="0" w:color="auto"/>
            <w:bottom w:val="none" w:sz="0" w:space="0" w:color="auto"/>
            <w:right w:val="none" w:sz="0" w:space="0" w:color="auto"/>
          </w:divBdr>
          <w:divsChild>
            <w:div w:id="1209760650">
              <w:marLeft w:val="0"/>
              <w:marRight w:val="0"/>
              <w:marTop w:val="0"/>
              <w:marBottom w:val="0"/>
              <w:divBdr>
                <w:top w:val="none" w:sz="0" w:space="0" w:color="auto"/>
                <w:left w:val="none" w:sz="0" w:space="0" w:color="auto"/>
                <w:bottom w:val="none" w:sz="0" w:space="0" w:color="auto"/>
                <w:right w:val="none" w:sz="0" w:space="0" w:color="auto"/>
              </w:divBdr>
              <w:divsChild>
                <w:div w:id="875509585">
                  <w:marLeft w:val="0"/>
                  <w:marRight w:val="0"/>
                  <w:marTop w:val="0"/>
                  <w:marBottom w:val="0"/>
                  <w:divBdr>
                    <w:top w:val="none" w:sz="0" w:space="0" w:color="auto"/>
                    <w:left w:val="none" w:sz="0" w:space="0" w:color="auto"/>
                    <w:bottom w:val="none" w:sz="0" w:space="0" w:color="auto"/>
                    <w:right w:val="none" w:sz="0" w:space="0" w:color="auto"/>
                  </w:divBdr>
                  <w:divsChild>
                    <w:div w:id="1062096946">
                      <w:marLeft w:val="-225"/>
                      <w:marRight w:val="-225"/>
                      <w:marTop w:val="0"/>
                      <w:marBottom w:val="0"/>
                      <w:divBdr>
                        <w:top w:val="none" w:sz="0" w:space="0" w:color="auto"/>
                        <w:left w:val="none" w:sz="0" w:space="0" w:color="auto"/>
                        <w:bottom w:val="none" w:sz="0" w:space="0" w:color="auto"/>
                        <w:right w:val="none" w:sz="0" w:space="0" w:color="auto"/>
                      </w:divBdr>
                      <w:divsChild>
                        <w:div w:id="1750418587">
                          <w:marLeft w:val="0"/>
                          <w:marRight w:val="0"/>
                          <w:marTop w:val="0"/>
                          <w:marBottom w:val="0"/>
                          <w:divBdr>
                            <w:top w:val="none" w:sz="0" w:space="0" w:color="auto"/>
                            <w:left w:val="none" w:sz="0" w:space="0" w:color="auto"/>
                            <w:bottom w:val="none" w:sz="0" w:space="0" w:color="auto"/>
                            <w:right w:val="none" w:sz="0" w:space="0" w:color="auto"/>
                          </w:divBdr>
                        </w:div>
                        <w:div w:id="85424301">
                          <w:marLeft w:val="0"/>
                          <w:marRight w:val="0"/>
                          <w:marTop w:val="0"/>
                          <w:marBottom w:val="0"/>
                          <w:divBdr>
                            <w:top w:val="none" w:sz="0" w:space="0" w:color="auto"/>
                            <w:left w:val="none" w:sz="0" w:space="0" w:color="auto"/>
                            <w:bottom w:val="none" w:sz="0" w:space="0" w:color="auto"/>
                            <w:right w:val="none" w:sz="0" w:space="0" w:color="auto"/>
                          </w:divBdr>
                        </w:div>
                      </w:divsChild>
                    </w:div>
                    <w:div w:id="333650728">
                      <w:marLeft w:val="-225"/>
                      <w:marRight w:val="-225"/>
                      <w:marTop w:val="0"/>
                      <w:marBottom w:val="0"/>
                      <w:divBdr>
                        <w:top w:val="none" w:sz="0" w:space="0" w:color="auto"/>
                        <w:left w:val="none" w:sz="0" w:space="0" w:color="auto"/>
                        <w:bottom w:val="none" w:sz="0" w:space="0" w:color="auto"/>
                        <w:right w:val="none" w:sz="0" w:space="0" w:color="auto"/>
                      </w:divBdr>
                      <w:divsChild>
                        <w:div w:id="508065276">
                          <w:marLeft w:val="0"/>
                          <w:marRight w:val="0"/>
                          <w:marTop w:val="0"/>
                          <w:marBottom w:val="0"/>
                          <w:divBdr>
                            <w:top w:val="none" w:sz="0" w:space="0" w:color="auto"/>
                            <w:left w:val="none" w:sz="0" w:space="0" w:color="auto"/>
                            <w:bottom w:val="none" w:sz="0" w:space="0" w:color="auto"/>
                            <w:right w:val="none" w:sz="0" w:space="0" w:color="auto"/>
                          </w:divBdr>
                        </w:div>
                        <w:div w:id="18901313">
                          <w:marLeft w:val="0"/>
                          <w:marRight w:val="0"/>
                          <w:marTop w:val="0"/>
                          <w:marBottom w:val="0"/>
                          <w:divBdr>
                            <w:top w:val="none" w:sz="0" w:space="0" w:color="auto"/>
                            <w:left w:val="none" w:sz="0" w:space="0" w:color="auto"/>
                            <w:bottom w:val="none" w:sz="0" w:space="0" w:color="auto"/>
                            <w:right w:val="none" w:sz="0" w:space="0" w:color="auto"/>
                          </w:divBdr>
                        </w:div>
                      </w:divsChild>
                    </w:div>
                    <w:div w:id="1148978068">
                      <w:marLeft w:val="-225"/>
                      <w:marRight w:val="-225"/>
                      <w:marTop w:val="0"/>
                      <w:marBottom w:val="0"/>
                      <w:divBdr>
                        <w:top w:val="none" w:sz="0" w:space="0" w:color="auto"/>
                        <w:left w:val="none" w:sz="0" w:space="0" w:color="auto"/>
                        <w:bottom w:val="none" w:sz="0" w:space="0" w:color="auto"/>
                        <w:right w:val="none" w:sz="0" w:space="0" w:color="auto"/>
                      </w:divBdr>
                      <w:divsChild>
                        <w:div w:id="1861779418">
                          <w:marLeft w:val="0"/>
                          <w:marRight w:val="0"/>
                          <w:marTop w:val="0"/>
                          <w:marBottom w:val="0"/>
                          <w:divBdr>
                            <w:top w:val="none" w:sz="0" w:space="0" w:color="auto"/>
                            <w:left w:val="none" w:sz="0" w:space="0" w:color="auto"/>
                            <w:bottom w:val="none" w:sz="0" w:space="0" w:color="auto"/>
                            <w:right w:val="none" w:sz="0" w:space="0" w:color="auto"/>
                          </w:divBdr>
                        </w:div>
                        <w:div w:id="1939017597">
                          <w:marLeft w:val="0"/>
                          <w:marRight w:val="0"/>
                          <w:marTop w:val="0"/>
                          <w:marBottom w:val="0"/>
                          <w:divBdr>
                            <w:top w:val="none" w:sz="0" w:space="0" w:color="auto"/>
                            <w:left w:val="none" w:sz="0" w:space="0" w:color="auto"/>
                            <w:bottom w:val="none" w:sz="0" w:space="0" w:color="auto"/>
                            <w:right w:val="none" w:sz="0" w:space="0" w:color="auto"/>
                          </w:divBdr>
                        </w:div>
                      </w:divsChild>
                    </w:div>
                    <w:div w:id="1570336551">
                      <w:marLeft w:val="-225"/>
                      <w:marRight w:val="-225"/>
                      <w:marTop w:val="0"/>
                      <w:marBottom w:val="0"/>
                      <w:divBdr>
                        <w:top w:val="none" w:sz="0" w:space="0" w:color="auto"/>
                        <w:left w:val="none" w:sz="0" w:space="0" w:color="auto"/>
                        <w:bottom w:val="none" w:sz="0" w:space="0" w:color="auto"/>
                        <w:right w:val="none" w:sz="0" w:space="0" w:color="auto"/>
                      </w:divBdr>
                      <w:divsChild>
                        <w:div w:id="1359434300">
                          <w:marLeft w:val="0"/>
                          <w:marRight w:val="0"/>
                          <w:marTop w:val="0"/>
                          <w:marBottom w:val="0"/>
                          <w:divBdr>
                            <w:top w:val="none" w:sz="0" w:space="0" w:color="auto"/>
                            <w:left w:val="none" w:sz="0" w:space="0" w:color="auto"/>
                            <w:bottom w:val="none" w:sz="0" w:space="0" w:color="auto"/>
                            <w:right w:val="none" w:sz="0" w:space="0" w:color="auto"/>
                          </w:divBdr>
                        </w:div>
                        <w:div w:id="1470392263">
                          <w:marLeft w:val="0"/>
                          <w:marRight w:val="0"/>
                          <w:marTop w:val="0"/>
                          <w:marBottom w:val="0"/>
                          <w:divBdr>
                            <w:top w:val="none" w:sz="0" w:space="0" w:color="auto"/>
                            <w:left w:val="none" w:sz="0" w:space="0" w:color="auto"/>
                            <w:bottom w:val="none" w:sz="0" w:space="0" w:color="auto"/>
                            <w:right w:val="none" w:sz="0" w:space="0" w:color="auto"/>
                          </w:divBdr>
                        </w:div>
                      </w:divsChild>
                    </w:div>
                    <w:div w:id="1769231197">
                      <w:marLeft w:val="-225"/>
                      <w:marRight w:val="-225"/>
                      <w:marTop w:val="0"/>
                      <w:marBottom w:val="0"/>
                      <w:divBdr>
                        <w:top w:val="none" w:sz="0" w:space="0" w:color="auto"/>
                        <w:left w:val="none" w:sz="0" w:space="0" w:color="auto"/>
                        <w:bottom w:val="none" w:sz="0" w:space="0" w:color="auto"/>
                        <w:right w:val="none" w:sz="0" w:space="0" w:color="auto"/>
                      </w:divBdr>
                      <w:divsChild>
                        <w:div w:id="1545487736">
                          <w:marLeft w:val="0"/>
                          <w:marRight w:val="0"/>
                          <w:marTop w:val="0"/>
                          <w:marBottom w:val="0"/>
                          <w:divBdr>
                            <w:top w:val="none" w:sz="0" w:space="0" w:color="auto"/>
                            <w:left w:val="none" w:sz="0" w:space="0" w:color="auto"/>
                            <w:bottom w:val="none" w:sz="0" w:space="0" w:color="auto"/>
                            <w:right w:val="none" w:sz="0" w:space="0" w:color="auto"/>
                          </w:divBdr>
                        </w:div>
                        <w:div w:id="8746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7758">
              <w:marLeft w:val="0"/>
              <w:marRight w:val="0"/>
              <w:marTop w:val="0"/>
              <w:marBottom w:val="0"/>
              <w:divBdr>
                <w:top w:val="none" w:sz="0" w:space="0" w:color="auto"/>
                <w:left w:val="none" w:sz="0" w:space="0" w:color="auto"/>
                <w:bottom w:val="none" w:sz="0" w:space="0" w:color="auto"/>
                <w:right w:val="none" w:sz="0" w:space="0" w:color="auto"/>
              </w:divBdr>
            </w:div>
          </w:divsChild>
        </w:div>
        <w:div w:id="653266872">
          <w:marLeft w:val="-225"/>
          <w:marRight w:val="-225"/>
          <w:marTop w:val="0"/>
          <w:marBottom w:val="0"/>
          <w:divBdr>
            <w:top w:val="none" w:sz="0" w:space="0" w:color="auto"/>
            <w:left w:val="none" w:sz="0" w:space="0" w:color="auto"/>
            <w:bottom w:val="none" w:sz="0" w:space="0" w:color="auto"/>
            <w:right w:val="none" w:sz="0" w:space="0" w:color="auto"/>
          </w:divBdr>
          <w:divsChild>
            <w:div w:id="1113595637">
              <w:marLeft w:val="0"/>
              <w:marRight w:val="0"/>
              <w:marTop w:val="0"/>
              <w:marBottom w:val="0"/>
              <w:divBdr>
                <w:top w:val="none" w:sz="0" w:space="0" w:color="auto"/>
                <w:left w:val="none" w:sz="0" w:space="0" w:color="auto"/>
                <w:bottom w:val="none" w:sz="0" w:space="0" w:color="auto"/>
                <w:right w:val="none" w:sz="0" w:space="0" w:color="auto"/>
              </w:divBdr>
            </w:div>
          </w:divsChild>
        </w:div>
        <w:div w:id="1820028317">
          <w:marLeft w:val="-225"/>
          <w:marRight w:val="-225"/>
          <w:marTop w:val="0"/>
          <w:marBottom w:val="0"/>
          <w:divBdr>
            <w:top w:val="none" w:sz="0" w:space="0" w:color="auto"/>
            <w:left w:val="none" w:sz="0" w:space="0" w:color="auto"/>
            <w:bottom w:val="none" w:sz="0" w:space="0" w:color="auto"/>
            <w:right w:val="none" w:sz="0" w:space="0" w:color="auto"/>
          </w:divBdr>
          <w:divsChild>
            <w:div w:id="1962221990">
              <w:marLeft w:val="0"/>
              <w:marRight w:val="0"/>
              <w:marTop w:val="0"/>
              <w:marBottom w:val="0"/>
              <w:divBdr>
                <w:top w:val="none" w:sz="0" w:space="0" w:color="auto"/>
                <w:left w:val="none" w:sz="0" w:space="0" w:color="auto"/>
                <w:bottom w:val="none" w:sz="0" w:space="0" w:color="auto"/>
                <w:right w:val="none" w:sz="0" w:space="0" w:color="auto"/>
              </w:divBdr>
              <w:divsChild>
                <w:div w:id="873422891">
                  <w:marLeft w:val="0"/>
                  <w:marRight w:val="0"/>
                  <w:marTop w:val="0"/>
                  <w:marBottom w:val="0"/>
                  <w:divBdr>
                    <w:top w:val="none" w:sz="0" w:space="0" w:color="auto"/>
                    <w:left w:val="none" w:sz="0" w:space="0" w:color="auto"/>
                    <w:bottom w:val="none" w:sz="0" w:space="0" w:color="auto"/>
                    <w:right w:val="none" w:sz="0" w:space="0" w:color="auto"/>
                  </w:divBdr>
                  <w:divsChild>
                    <w:div w:id="412169509">
                      <w:marLeft w:val="0"/>
                      <w:marRight w:val="0"/>
                      <w:marTop w:val="0"/>
                      <w:marBottom w:val="0"/>
                      <w:divBdr>
                        <w:top w:val="none" w:sz="0" w:space="0" w:color="auto"/>
                        <w:left w:val="none" w:sz="0" w:space="0" w:color="auto"/>
                        <w:bottom w:val="none" w:sz="0" w:space="0" w:color="auto"/>
                        <w:right w:val="none" w:sz="0" w:space="0" w:color="auto"/>
                      </w:divBdr>
                      <w:divsChild>
                        <w:div w:id="174198599">
                          <w:marLeft w:val="0"/>
                          <w:marRight w:val="150"/>
                          <w:marTop w:val="0"/>
                          <w:marBottom w:val="0"/>
                          <w:divBdr>
                            <w:top w:val="none" w:sz="0" w:space="0" w:color="auto"/>
                            <w:left w:val="none" w:sz="0" w:space="0" w:color="auto"/>
                            <w:bottom w:val="none" w:sz="0" w:space="0" w:color="auto"/>
                            <w:right w:val="none" w:sz="0" w:space="0" w:color="auto"/>
                          </w:divBdr>
                        </w:div>
                      </w:divsChild>
                    </w:div>
                    <w:div w:id="62416924">
                      <w:marLeft w:val="2625"/>
                      <w:marRight w:val="0"/>
                      <w:marTop w:val="773"/>
                      <w:marBottom w:val="773"/>
                      <w:divBdr>
                        <w:top w:val="none" w:sz="0" w:space="0" w:color="auto"/>
                        <w:left w:val="single" w:sz="6" w:space="11" w:color="000000"/>
                        <w:bottom w:val="none" w:sz="0" w:space="0" w:color="auto"/>
                        <w:right w:val="none" w:sz="0" w:space="0" w:color="auto"/>
                      </w:divBdr>
                      <w:divsChild>
                        <w:div w:id="1905950442">
                          <w:marLeft w:val="0"/>
                          <w:marRight w:val="0"/>
                          <w:marTop w:val="0"/>
                          <w:marBottom w:val="0"/>
                          <w:divBdr>
                            <w:top w:val="none" w:sz="0" w:space="0" w:color="auto"/>
                            <w:left w:val="none" w:sz="0" w:space="0" w:color="auto"/>
                            <w:bottom w:val="none" w:sz="0" w:space="0" w:color="auto"/>
                            <w:right w:val="none" w:sz="0" w:space="0" w:color="auto"/>
                          </w:divBdr>
                          <w:divsChild>
                            <w:div w:id="1701122264">
                              <w:marLeft w:val="375"/>
                              <w:marRight w:val="0"/>
                              <w:marTop w:val="0"/>
                              <w:marBottom w:val="75"/>
                              <w:divBdr>
                                <w:top w:val="none" w:sz="0" w:space="0" w:color="auto"/>
                                <w:left w:val="none" w:sz="0" w:space="0" w:color="auto"/>
                                <w:bottom w:val="none" w:sz="0" w:space="0" w:color="auto"/>
                                <w:right w:val="none" w:sz="0" w:space="0" w:color="auto"/>
                              </w:divBdr>
                              <w:divsChild>
                                <w:div w:id="1254245253">
                                  <w:marLeft w:val="0"/>
                                  <w:marRight w:val="0"/>
                                  <w:marTop w:val="0"/>
                                  <w:marBottom w:val="0"/>
                                  <w:divBdr>
                                    <w:top w:val="none" w:sz="0" w:space="0" w:color="auto"/>
                                    <w:left w:val="none" w:sz="0" w:space="0" w:color="auto"/>
                                    <w:bottom w:val="none" w:sz="0" w:space="0" w:color="auto"/>
                                    <w:right w:val="none" w:sz="0" w:space="0" w:color="auto"/>
                                  </w:divBdr>
                                  <w:divsChild>
                                    <w:div w:id="597256348">
                                      <w:marLeft w:val="0"/>
                                      <w:marRight w:val="0"/>
                                      <w:marTop w:val="0"/>
                                      <w:marBottom w:val="0"/>
                                      <w:divBdr>
                                        <w:top w:val="none" w:sz="0" w:space="0" w:color="auto"/>
                                        <w:left w:val="none" w:sz="0" w:space="0" w:color="auto"/>
                                        <w:bottom w:val="none" w:sz="0" w:space="0" w:color="auto"/>
                                        <w:right w:val="none" w:sz="0" w:space="0" w:color="auto"/>
                                      </w:divBdr>
                                      <w:divsChild>
                                        <w:div w:id="16591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9667">
                              <w:marLeft w:val="375"/>
                              <w:marRight w:val="0"/>
                              <w:marTop w:val="0"/>
                              <w:marBottom w:val="75"/>
                              <w:divBdr>
                                <w:top w:val="none" w:sz="0" w:space="0" w:color="auto"/>
                                <w:left w:val="none" w:sz="0" w:space="0" w:color="auto"/>
                                <w:bottom w:val="none" w:sz="0" w:space="0" w:color="auto"/>
                                <w:right w:val="none" w:sz="0" w:space="0" w:color="auto"/>
                              </w:divBdr>
                              <w:divsChild>
                                <w:div w:id="1481537852">
                                  <w:marLeft w:val="0"/>
                                  <w:marRight w:val="0"/>
                                  <w:marTop w:val="0"/>
                                  <w:marBottom w:val="0"/>
                                  <w:divBdr>
                                    <w:top w:val="none" w:sz="0" w:space="0" w:color="auto"/>
                                    <w:left w:val="none" w:sz="0" w:space="0" w:color="auto"/>
                                    <w:bottom w:val="none" w:sz="0" w:space="0" w:color="auto"/>
                                    <w:right w:val="none" w:sz="0" w:space="0" w:color="auto"/>
                                  </w:divBdr>
                                  <w:divsChild>
                                    <w:div w:id="1917086816">
                                      <w:marLeft w:val="0"/>
                                      <w:marRight w:val="0"/>
                                      <w:marTop w:val="0"/>
                                      <w:marBottom w:val="0"/>
                                      <w:divBdr>
                                        <w:top w:val="none" w:sz="0" w:space="0" w:color="auto"/>
                                        <w:left w:val="none" w:sz="0" w:space="0" w:color="auto"/>
                                        <w:bottom w:val="none" w:sz="0" w:space="0" w:color="auto"/>
                                        <w:right w:val="none" w:sz="0" w:space="0" w:color="auto"/>
                                      </w:divBdr>
                                      <w:divsChild>
                                        <w:div w:id="1135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8456">
                              <w:marLeft w:val="375"/>
                              <w:marRight w:val="0"/>
                              <w:marTop w:val="0"/>
                              <w:marBottom w:val="75"/>
                              <w:divBdr>
                                <w:top w:val="none" w:sz="0" w:space="0" w:color="auto"/>
                                <w:left w:val="none" w:sz="0" w:space="0" w:color="auto"/>
                                <w:bottom w:val="none" w:sz="0" w:space="0" w:color="auto"/>
                                <w:right w:val="none" w:sz="0" w:space="0" w:color="auto"/>
                              </w:divBdr>
                              <w:divsChild>
                                <w:div w:id="2137679796">
                                  <w:marLeft w:val="0"/>
                                  <w:marRight w:val="0"/>
                                  <w:marTop w:val="0"/>
                                  <w:marBottom w:val="0"/>
                                  <w:divBdr>
                                    <w:top w:val="none" w:sz="0" w:space="0" w:color="auto"/>
                                    <w:left w:val="none" w:sz="0" w:space="0" w:color="auto"/>
                                    <w:bottom w:val="none" w:sz="0" w:space="0" w:color="auto"/>
                                    <w:right w:val="none" w:sz="0" w:space="0" w:color="auto"/>
                                  </w:divBdr>
                                  <w:divsChild>
                                    <w:div w:id="1421876389">
                                      <w:marLeft w:val="0"/>
                                      <w:marRight w:val="0"/>
                                      <w:marTop w:val="0"/>
                                      <w:marBottom w:val="0"/>
                                      <w:divBdr>
                                        <w:top w:val="none" w:sz="0" w:space="0" w:color="auto"/>
                                        <w:left w:val="none" w:sz="0" w:space="0" w:color="auto"/>
                                        <w:bottom w:val="none" w:sz="0" w:space="0" w:color="auto"/>
                                        <w:right w:val="none" w:sz="0" w:space="0" w:color="auto"/>
                                      </w:divBdr>
                                      <w:divsChild>
                                        <w:div w:id="1431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405">
                              <w:marLeft w:val="375"/>
                              <w:marRight w:val="0"/>
                              <w:marTop w:val="0"/>
                              <w:marBottom w:val="0"/>
                              <w:divBdr>
                                <w:top w:val="none" w:sz="0" w:space="0" w:color="auto"/>
                                <w:left w:val="none" w:sz="0" w:space="0" w:color="auto"/>
                                <w:bottom w:val="none" w:sz="0" w:space="0" w:color="auto"/>
                                <w:right w:val="none" w:sz="0" w:space="0" w:color="auto"/>
                              </w:divBdr>
                              <w:divsChild>
                                <w:div w:id="625165357">
                                  <w:marLeft w:val="0"/>
                                  <w:marRight w:val="0"/>
                                  <w:marTop w:val="0"/>
                                  <w:marBottom w:val="0"/>
                                  <w:divBdr>
                                    <w:top w:val="none" w:sz="0" w:space="0" w:color="auto"/>
                                    <w:left w:val="none" w:sz="0" w:space="0" w:color="auto"/>
                                    <w:bottom w:val="none" w:sz="0" w:space="0" w:color="auto"/>
                                    <w:right w:val="none" w:sz="0" w:space="0" w:color="auto"/>
                                  </w:divBdr>
                                  <w:divsChild>
                                    <w:div w:id="356465829">
                                      <w:marLeft w:val="0"/>
                                      <w:marRight w:val="0"/>
                                      <w:marTop w:val="0"/>
                                      <w:marBottom w:val="0"/>
                                      <w:divBdr>
                                        <w:top w:val="none" w:sz="0" w:space="0" w:color="auto"/>
                                        <w:left w:val="none" w:sz="0" w:space="0" w:color="auto"/>
                                        <w:bottom w:val="none" w:sz="0" w:space="0" w:color="auto"/>
                                        <w:right w:val="none" w:sz="0" w:space="0" w:color="auto"/>
                                      </w:divBdr>
                                      <w:divsChild>
                                        <w:div w:id="365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371">
          <w:marLeft w:val="-225"/>
          <w:marRight w:val="-225"/>
          <w:marTop w:val="0"/>
          <w:marBottom w:val="0"/>
          <w:divBdr>
            <w:top w:val="none" w:sz="0" w:space="0" w:color="auto"/>
            <w:left w:val="none" w:sz="0" w:space="0" w:color="auto"/>
            <w:bottom w:val="none" w:sz="0" w:space="0" w:color="auto"/>
            <w:right w:val="none" w:sz="0" w:space="0" w:color="auto"/>
          </w:divBdr>
          <w:divsChild>
            <w:div w:id="665212544">
              <w:marLeft w:val="0"/>
              <w:marRight w:val="0"/>
              <w:marTop w:val="0"/>
              <w:marBottom w:val="0"/>
              <w:divBdr>
                <w:top w:val="none" w:sz="0" w:space="0" w:color="auto"/>
                <w:left w:val="none" w:sz="0" w:space="0" w:color="auto"/>
                <w:bottom w:val="none" w:sz="0" w:space="0" w:color="auto"/>
                <w:right w:val="none" w:sz="0" w:space="0" w:color="auto"/>
              </w:divBdr>
              <w:divsChild>
                <w:div w:id="2029747967">
                  <w:marLeft w:val="0"/>
                  <w:marRight w:val="0"/>
                  <w:marTop w:val="0"/>
                  <w:marBottom w:val="0"/>
                  <w:divBdr>
                    <w:top w:val="none" w:sz="0" w:space="0" w:color="auto"/>
                    <w:left w:val="none" w:sz="0" w:space="0" w:color="auto"/>
                    <w:bottom w:val="none" w:sz="0" w:space="0" w:color="auto"/>
                    <w:right w:val="none" w:sz="0" w:space="0" w:color="auto"/>
                  </w:divBdr>
                  <w:divsChild>
                    <w:div w:id="1212889146">
                      <w:marLeft w:val="0"/>
                      <w:marRight w:val="300"/>
                      <w:marTop w:val="0"/>
                      <w:marBottom w:val="0"/>
                      <w:divBdr>
                        <w:top w:val="none" w:sz="0" w:space="0" w:color="auto"/>
                        <w:left w:val="none" w:sz="0" w:space="0" w:color="auto"/>
                        <w:bottom w:val="none" w:sz="0" w:space="0" w:color="auto"/>
                        <w:right w:val="none" w:sz="0" w:space="0" w:color="auto"/>
                      </w:divBdr>
                    </w:div>
                    <w:div w:id="288584407">
                      <w:marLeft w:val="0"/>
                      <w:marRight w:val="300"/>
                      <w:marTop w:val="0"/>
                      <w:marBottom w:val="0"/>
                      <w:divBdr>
                        <w:top w:val="none" w:sz="0" w:space="0" w:color="auto"/>
                        <w:left w:val="none" w:sz="0" w:space="0" w:color="auto"/>
                        <w:bottom w:val="none" w:sz="0" w:space="0" w:color="auto"/>
                        <w:right w:val="none" w:sz="0" w:space="0" w:color="auto"/>
                      </w:divBdr>
                    </w:div>
                    <w:div w:id="1140223379">
                      <w:marLeft w:val="0"/>
                      <w:marRight w:val="300"/>
                      <w:marTop w:val="0"/>
                      <w:marBottom w:val="0"/>
                      <w:divBdr>
                        <w:top w:val="none" w:sz="0" w:space="0" w:color="auto"/>
                        <w:left w:val="none" w:sz="0" w:space="0" w:color="auto"/>
                        <w:bottom w:val="none" w:sz="0" w:space="0" w:color="auto"/>
                        <w:right w:val="none" w:sz="0" w:space="0" w:color="auto"/>
                      </w:divBdr>
                    </w:div>
                    <w:div w:id="1285234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141">
      <w:bodyDiv w:val="1"/>
      <w:marLeft w:val="0"/>
      <w:marRight w:val="0"/>
      <w:marTop w:val="0"/>
      <w:marBottom w:val="0"/>
      <w:divBdr>
        <w:top w:val="none" w:sz="0" w:space="0" w:color="auto"/>
        <w:left w:val="none" w:sz="0" w:space="0" w:color="auto"/>
        <w:bottom w:val="none" w:sz="0" w:space="0" w:color="auto"/>
        <w:right w:val="none" w:sz="0" w:space="0" w:color="auto"/>
      </w:divBdr>
    </w:div>
    <w:div w:id="1795756299">
      <w:bodyDiv w:val="1"/>
      <w:marLeft w:val="0"/>
      <w:marRight w:val="0"/>
      <w:marTop w:val="0"/>
      <w:marBottom w:val="0"/>
      <w:divBdr>
        <w:top w:val="none" w:sz="0" w:space="0" w:color="auto"/>
        <w:left w:val="none" w:sz="0" w:space="0" w:color="auto"/>
        <w:bottom w:val="none" w:sz="0" w:space="0" w:color="auto"/>
        <w:right w:val="none" w:sz="0" w:space="0" w:color="auto"/>
      </w:divBdr>
      <w:divsChild>
        <w:div w:id="1489786241">
          <w:marLeft w:val="375"/>
          <w:marRight w:val="0"/>
          <w:marTop w:val="0"/>
          <w:marBottom w:val="75"/>
          <w:divBdr>
            <w:top w:val="none" w:sz="0" w:space="0" w:color="auto"/>
            <w:left w:val="none" w:sz="0" w:space="0" w:color="auto"/>
            <w:bottom w:val="none" w:sz="0" w:space="0" w:color="auto"/>
            <w:right w:val="none" w:sz="0" w:space="0" w:color="auto"/>
          </w:divBdr>
          <w:divsChild>
            <w:div w:id="504788996">
              <w:marLeft w:val="0"/>
              <w:marRight w:val="0"/>
              <w:marTop w:val="0"/>
              <w:marBottom w:val="0"/>
              <w:divBdr>
                <w:top w:val="none" w:sz="0" w:space="0" w:color="auto"/>
                <w:left w:val="none" w:sz="0" w:space="0" w:color="auto"/>
                <w:bottom w:val="none" w:sz="0" w:space="0" w:color="auto"/>
                <w:right w:val="none" w:sz="0" w:space="0" w:color="auto"/>
              </w:divBdr>
              <w:divsChild>
                <w:div w:id="943076623">
                  <w:marLeft w:val="0"/>
                  <w:marRight w:val="0"/>
                  <w:marTop w:val="0"/>
                  <w:marBottom w:val="0"/>
                  <w:divBdr>
                    <w:top w:val="none" w:sz="0" w:space="0" w:color="auto"/>
                    <w:left w:val="none" w:sz="0" w:space="0" w:color="auto"/>
                    <w:bottom w:val="none" w:sz="0" w:space="0" w:color="auto"/>
                    <w:right w:val="none" w:sz="0" w:space="0" w:color="auto"/>
                  </w:divBdr>
                  <w:divsChild>
                    <w:div w:id="11078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805">
          <w:marLeft w:val="375"/>
          <w:marRight w:val="0"/>
          <w:marTop w:val="0"/>
          <w:marBottom w:val="75"/>
          <w:divBdr>
            <w:top w:val="none" w:sz="0" w:space="0" w:color="auto"/>
            <w:left w:val="none" w:sz="0" w:space="0" w:color="auto"/>
            <w:bottom w:val="none" w:sz="0" w:space="0" w:color="auto"/>
            <w:right w:val="none" w:sz="0" w:space="0" w:color="auto"/>
          </w:divBdr>
          <w:divsChild>
            <w:div w:id="896748765">
              <w:marLeft w:val="0"/>
              <w:marRight w:val="0"/>
              <w:marTop w:val="0"/>
              <w:marBottom w:val="0"/>
              <w:divBdr>
                <w:top w:val="none" w:sz="0" w:space="0" w:color="auto"/>
                <w:left w:val="none" w:sz="0" w:space="0" w:color="auto"/>
                <w:bottom w:val="none" w:sz="0" w:space="0" w:color="auto"/>
                <w:right w:val="none" w:sz="0" w:space="0" w:color="auto"/>
              </w:divBdr>
              <w:divsChild>
                <w:div w:id="2143687422">
                  <w:marLeft w:val="0"/>
                  <w:marRight w:val="0"/>
                  <w:marTop w:val="0"/>
                  <w:marBottom w:val="0"/>
                  <w:divBdr>
                    <w:top w:val="none" w:sz="0" w:space="0" w:color="auto"/>
                    <w:left w:val="none" w:sz="0" w:space="0" w:color="auto"/>
                    <w:bottom w:val="none" w:sz="0" w:space="0" w:color="auto"/>
                    <w:right w:val="none" w:sz="0" w:space="0" w:color="auto"/>
                  </w:divBdr>
                  <w:divsChild>
                    <w:div w:id="1184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5452">
          <w:marLeft w:val="375"/>
          <w:marRight w:val="0"/>
          <w:marTop w:val="0"/>
          <w:marBottom w:val="75"/>
          <w:divBdr>
            <w:top w:val="none" w:sz="0" w:space="0" w:color="auto"/>
            <w:left w:val="none" w:sz="0" w:space="0" w:color="auto"/>
            <w:bottom w:val="none" w:sz="0" w:space="0" w:color="auto"/>
            <w:right w:val="none" w:sz="0" w:space="0" w:color="auto"/>
          </w:divBdr>
          <w:divsChild>
            <w:div w:id="1758940357">
              <w:marLeft w:val="0"/>
              <w:marRight w:val="0"/>
              <w:marTop w:val="0"/>
              <w:marBottom w:val="0"/>
              <w:divBdr>
                <w:top w:val="none" w:sz="0" w:space="0" w:color="auto"/>
                <w:left w:val="none" w:sz="0" w:space="0" w:color="auto"/>
                <w:bottom w:val="none" w:sz="0" w:space="0" w:color="auto"/>
                <w:right w:val="none" w:sz="0" w:space="0" w:color="auto"/>
              </w:divBdr>
              <w:divsChild>
                <w:div w:id="1691564155">
                  <w:marLeft w:val="0"/>
                  <w:marRight w:val="0"/>
                  <w:marTop w:val="0"/>
                  <w:marBottom w:val="0"/>
                  <w:divBdr>
                    <w:top w:val="none" w:sz="0" w:space="0" w:color="auto"/>
                    <w:left w:val="none" w:sz="0" w:space="0" w:color="auto"/>
                    <w:bottom w:val="none" w:sz="0" w:space="0" w:color="auto"/>
                    <w:right w:val="none" w:sz="0" w:space="0" w:color="auto"/>
                  </w:divBdr>
                  <w:divsChild>
                    <w:div w:id="268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200">
          <w:marLeft w:val="375"/>
          <w:marRight w:val="0"/>
          <w:marTop w:val="0"/>
          <w:marBottom w:val="0"/>
          <w:divBdr>
            <w:top w:val="none" w:sz="0" w:space="0" w:color="auto"/>
            <w:left w:val="none" w:sz="0" w:space="0" w:color="auto"/>
            <w:bottom w:val="none" w:sz="0" w:space="0" w:color="auto"/>
            <w:right w:val="none" w:sz="0" w:space="0" w:color="auto"/>
          </w:divBdr>
          <w:divsChild>
            <w:div w:id="1209956427">
              <w:marLeft w:val="0"/>
              <w:marRight w:val="0"/>
              <w:marTop w:val="0"/>
              <w:marBottom w:val="0"/>
              <w:divBdr>
                <w:top w:val="none" w:sz="0" w:space="0" w:color="auto"/>
                <w:left w:val="none" w:sz="0" w:space="0" w:color="auto"/>
                <w:bottom w:val="none" w:sz="0" w:space="0" w:color="auto"/>
                <w:right w:val="none" w:sz="0" w:space="0" w:color="auto"/>
              </w:divBdr>
              <w:divsChild>
                <w:div w:id="894313823">
                  <w:marLeft w:val="0"/>
                  <w:marRight w:val="0"/>
                  <w:marTop w:val="0"/>
                  <w:marBottom w:val="0"/>
                  <w:divBdr>
                    <w:top w:val="none" w:sz="0" w:space="0" w:color="auto"/>
                    <w:left w:val="none" w:sz="0" w:space="0" w:color="auto"/>
                    <w:bottom w:val="none" w:sz="0" w:space="0" w:color="auto"/>
                    <w:right w:val="none" w:sz="0" w:space="0" w:color="auto"/>
                  </w:divBdr>
                  <w:divsChild>
                    <w:div w:id="12902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C598E-BFBC-45F1-BF7D-A03CE236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25</Pages>
  <Words>35066</Words>
  <Characters>19989</Characters>
  <Application>Microsoft Office Word</Application>
  <DocSecurity>0</DocSecurity>
  <Lines>166</Lines>
  <Paragraphs>109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54946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Сотниченко Руслан Володимирович</cp:lastModifiedBy>
  <cp:revision>155</cp:revision>
  <cp:lastPrinted>2020-10-01T07:27:00Z</cp:lastPrinted>
  <dcterms:created xsi:type="dcterms:W3CDTF">2020-09-24T07:03:00Z</dcterms:created>
  <dcterms:modified xsi:type="dcterms:W3CDTF">2020-10-01T13:45:00Z</dcterms:modified>
</cp:coreProperties>
</file>