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623B31" w:rsidRDefault="00064475" w:rsidP="00064475">
      <w:pPr>
        <w:pStyle w:val="a3"/>
        <w:jc w:val="right"/>
        <w:rPr>
          <w:rFonts w:ascii="Times New Roman" w:hAnsi="Times New Roman" w:cs="Times New Roman"/>
          <w:b/>
          <w:sz w:val="24"/>
          <w:szCs w:val="24"/>
          <w:u w:val="single"/>
        </w:rPr>
      </w:pPr>
      <w:r w:rsidRPr="00623B31">
        <w:rPr>
          <w:rFonts w:ascii="Times New Roman" w:hAnsi="Times New Roman" w:cs="Times New Roman"/>
          <w:b/>
          <w:sz w:val="24"/>
          <w:szCs w:val="24"/>
          <w:u w:val="single"/>
        </w:rPr>
        <w:t>Міністерство фінансів України</w:t>
      </w:r>
    </w:p>
    <w:p w:rsidR="00064475" w:rsidRPr="00AE7DB1" w:rsidRDefault="00064475" w:rsidP="00064475">
      <w:pPr>
        <w:pStyle w:val="a3"/>
        <w:jc w:val="center"/>
        <w:rPr>
          <w:rFonts w:ascii="Times New Roman" w:hAnsi="Times New Roman" w:cs="Times New Roman"/>
          <w:sz w:val="16"/>
          <w:szCs w:val="16"/>
        </w:rPr>
      </w:pPr>
    </w:p>
    <w:p w:rsidR="00064475" w:rsidRPr="00623B31" w:rsidRDefault="00064475" w:rsidP="00064475">
      <w:pPr>
        <w:pStyle w:val="a3"/>
        <w:jc w:val="center"/>
        <w:rPr>
          <w:rFonts w:ascii="Times New Roman" w:hAnsi="Times New Roman" w:cs="Times New Roman"/>
          <w:b/>
          <w:sz w:val="24"/>
          <w:szCs w:val="24"/>
        </w:rPr>
      </w:pPr>
      <w:r w:rsidRPr="00623B31">
        <w:rPr>
          <w:rFonts w:ascii="Times New Roman" w:hAnsi="Times New Roman" w:cs="Times New Roman"/>
          <w:b/>
          <w:sz w:val="24"/>
          <w:szCs w:val="24"/>
        </w:rPr>
        <w:t>Звіт</w:t>
      </w:r>
    </w:p>
    <w:p w:rsidR="00623B31" w:rsidRPr="00623B31" w:rsidRDefault="00064475" w:rsidP="00064475">
      <w:pPr>
        <w:pStyle w:val="a3"/>
        <w:jc w:val="center"/>
        <w:rPr>
          <w:rFonts w:ascii="Times New Roman" w:hAnsi="Times New Roman" w:cs="Times New Roman"/>
          <w:b/>
          <w:sz w:val="24"/>
          <w:szCs w:val="24"/>
        </w:rPr>
      </w:pPr>
      <w:r w:rsidRPr="00623B31">
        <w:rPr>
          <w:rFonts w:ascii="Times New Roman" w:hAnsi="Times New Roman" w:cs="Times New Roman"/>
          <w:b/>
          <w:sz w:val="24"/>
          <w:szCs w:val="24"/>
        </w:rPr>
        <w:t xml:space="preserve">щодо виконання Угоди про асоціацію між Україною, з однієї сторони, та Європейським Союзом, </w:t>
      </w:r>
    </w:p>
    <w:p w:rsidR="00064475" w:rsidRPr="00623B31" w:rsidRDefault="00064475" w:rsidP="00064475">
      <w:pPr>
        <w:pStyle w:val="a3"/>
        <w:jc w:val="center"/>
        <w:rPr>
          <w:rFonts w:ascii="Times New Roman" w:hAnsi="Times New Roman" w:cs="Times New Roman"/>
          <w:b/>
          <w:sz w:val="24"/>
          <w:szCs w:val="24"/>
        </w:rPr>
      </w:pPr>
      <w:r w:rsidRPr="00623B31">
        <w:rPr>
          <w:rFonts w:ascii="Times New Roman" w:hAnsi="Times New Roman" w:cs="Times New Roman"/>
          <w:b/>
          <w:sz w:val="24"/>
          <w:szCs w:val="24"/>
        </w:rPr>
        <w:t>Європейським співтовариством з атомної енерг</w:t>
      </w:r>
      <w:r w:rsidR="00D83100" w:rsidRPr="00623B31">
        <w:rPr>
          <w:rFonts w:ascii="Times New Roman" w:hAnsi="Times New Roman" w:cs="Times New Roman"/>
          <w:b/>
          <w:sz w:val="24"/>
          <w:szCs w:val="24"/>
        </w:rPr>
        <w:t xml:space="preserve">ії </w:t>
      </w:r>
      <w:r w:rsidR="00185F23" w:rsidRPr="00623B31">
        <w:rPr>
          <w:rFonts w:ascii="Times New Roman" w:hAnsi="Times New Roman" w:cs="Times New Roman"/>
          <w:b/>
          <w:sz w:val="24"/>
          <w:szCs w:val="24"/>
        </w:rPr>
        <w:t xml:space="preserve"> </w:t>
      </w:r>
      <w:r w:rsidR="00D83100" w:rsidRPr="00623B31">
        <w:rPr>
          <w:rFonts w:ascii="Times New Roman" w:hAnsi="Times New Roman" w:cs="Times New Roman"/>
          <w:b/>
          <w:sz w:val="24"/>
          <w:szCs w:val="24"/>
        </w:rPr>
        <w:t xml:space="preserve">і їхніми державами-членами, </w:t>
      </w:r>
      <w:r w:rsidRPr="00623B31">
        <w:rPr>
          <w:rFonts w:ascii="Times New Roman" w:hAnsi="Times New Roman" w:cs="Times New Roman"/>
          <w:b/>
          <w:sz w:val="24"/>
          <w:szCs w:val="24"/>
        </w:rPr>
        <w:t>з іншої сторони</w:t>
      </w:r>
    </w:p>
    <w:p w:rsidR="00064475" w:rsidRDefault="00064475" w:rsidP="00064475">
      <w:pPr>
        <w:pStyle w:val="a3"/>
        <w:jc w:val="center"/>
        <w:rPr>
          <w:rFonts w:ascii="Times New Roman" w:hAnsi="Times New Roman" w:cs="Times New Roman"/>
          <w:b/>
          <w:sz w:val="24"/>
          <w:szCs w:val="24"/>
          <w:u w:val="single"/>
        </w:rPr>
      </w:pPr>
      <w:r w:rsidRPr="00623B31">
        <w:rPr>
          <w:rFonts w:ascii="Times New Roman" w:hAnsi="Times New Roman" w:cs="Times New Roman"/>
          <w:b/>
          <w:sz w:val="24"/>
          <w:szCs w:val="24"/>
          <w:u w:val="single"/>
        </w:rPr>
        <w:t xml:space="preserve">за </w:t>
      </w:r>
      <w:r w:rsidR="00BF2363" w:rsidRPr="00623B31">
        <w:rPr>
          <w:rFonts w:ascii="Times New Roman" w:hAnsi="Times New Roman" w:cs="Times New Roman"/>
          <w:b/>
          <w:sz w:val="24"/>
          <w:szCs w:val="24"/>
          <w:u w:val="single"/>
        </w:rPr>
        <w:t>І</w:t>
      </w:r>
      <w:r w:rsidRPr="00623B31">
        <w:rPr>
          <w:rFonts w:ascii="Times New Roman" w:hAnsi="Times New Roman" w:cs="Times New Roman"/>
          <w:b/>
          <w:sz w:val="24"/>
          <w:szCs w:val="24"/>
          <w:u w:val="single"/>
        </w:rPr>
        <w:t xml:space="preserve"> квартал 20</w:t>
      </w:r>
      <w:r w:rsidR="0029268C" w:rsidRPr="00623B31">
        <w:rPr>
          <w:rFonts w:ascii="Times New Roman" w:hAnsi="Times New Roman" w:cs="Times New Roman"/>
          <w:b/>
          <w:sz w:val="24"/>
          <w:szCs w:val="24"/>
          <w:u w:val="single"/>
        </w:rPr>
        <w:t>2</w:t>
      </w:r>
      <w:r w:rsidR="002F35AA" w:rsidRPr="00623B31">
        <w:rPr>
          <w:rFonts w:ascii="Times New Roman" w:hAnsi="Times New Roman" w:cs="Times New Roman"/>
          <w:b/>
          <w:sz w:val="24"/>
          <w:szCs w:val="24"/>
          <w:u w:val="single"/>
        </w:rPr>
        <w:t>1</w:t>
      </w:r>
      <w:r w:rsidRPr="00623B31">
        <w:rPr>
          <w:rFonts w:ascii="Times New Roman" w:hAnsi="Times New Roman" w:cs="Times New Roman"/>
          <w:b/>
          <w:sz w:val="24"/>
          <w:szCs w:val="24"/>
          <w:u w:val="single"/>
        </w:rPr>
        <w:t xml:space="preserve"> року</w:t>
      </w:r>
    </w:p>
    <w:p w:rsidR="00AE7DB1" w:rsidRPr="00AE7DB1" w:rsidRDefault="00AE7DB1" w:rsidP="00064475">
      <w:pPr>
        <w:pStyle w:val="a3"/>
        <w:jc w:val="center"/>
        <w:rPr>
          <w:rFonts w:ascii="Times New Roman" w:hAnsi="Times New Roman" w:cs="Times New Roman"/>
          <w:b/>
          <w:sz w:val="16"/>
          <w:szCs w:val="16"/>
          <w:u w:val="single"/>
        </w:rPr>
      </w:pPr>
    </w:p>
    <w:tbl>
      <w:tblPr>
        <w:tblStyle w:val="a4"/>
        <w:tblW w:w="15480" w:type="dxa"/>
        <w:tblInd w:w="-176" w:type="dxa"/>
        <w:tblLook w:val="04A0" w:firstRow="1" w:lastRow="0" w:firstColumn="1" w:lastColumn="0" w:noHBand="0" w:noVBand="1"/>
      </w:tblPr>
      <w:tblGrid>
        <w:gridCol w:w="3715"/>
        <w:gridCol w:w="113"/>
        <w:gridCol w:w="3998"/>
        <w:gridCol w:w="7654"/>
      </w:tblGrid>
      <w:tr w:rsidR="00623B31" w:rsidRPr="00623B31" w:rsidTr="007751DC">
        <w:trPr>
          <w:trHeight w:val="570"/>
        </w:trPr>
        <w:tc>
          <w:tcPr>
            <w:tcW w:w="3715" w:type="dxa"/>
            <w:vAlign w:val="center"/>
          </w:tcPr>
          <w:p w:rsidR="00997683" w:rsidRPr="00623B31" w:rsidRDefault="00997683" w:rsidP="00A52A8E">
            <w:pPr>
              <w:pStyle w:val="a3"/>
              <w:jc w:val="center"/>
              <w:rPr>
                <w:rFonts w:ascii="Times New Roman" w:hAnsi="Times New Roman" w:cs="Times New Roman"/>
                <w:b/>
                <w:sz w:val="24"/>
                <w:szCs w:val="24"/>
              </w:rPr>
            </w:pPr>
            <w:r w:rsidRPr="00623B31">
              <w:rPr>
                <w:rFonts w:ascii="Times New Roman" w:hAnsi="Times New Roman" w:cs="Times New Roman"/>
                <w:b/>
                <w:sz w:val="24"/>
                <w:szCs w:val="24"/>
              </w:rPr>
              <w:t>Найменування завдання</w:t>
            </w:r>
          </w:p>
        </w:tc>
        <w:tc>
          <w:tcPr>
            <w:tcW w:w="4111" w:type="dxa"/>
            <w:gridSpan w:val="2"/>
            <w:vAlign w:val="center"/>
          </w:tcPr>
          <w:p w:rsidR="00997683" w:rsidRPr="00623B31" w:rsidRDefault="00997683" w:rsidP="00A52A8E">
            <w:pPr>
              <w:pStyle w:val="a3"/>
              <w:jc w:val="center"/>
              <w:rPr>
                <w:rFonts w:ascii="Times New Roman" w:hAnsi="Times New Roman" w:cs="Times New Roman"/>
                <w:b/>
                <w:sz w:val="24"/>
                <w:szCs w:val="24"/>
              </w:rPr>
            </w:pPr>
            <w:r w:rsidRPr="00623B31">
              <w:rPr>
                <w:rFonts w:ascii="Times New Roman" w:hAnsi="Times New Roman" w:cs="Times New Roman"/>
                <w:b/>
                <w:sz w:val="24"/>
                <w:szCs w:val="24"/>
              </w:rPr>
              <w:t>Найменування заходу</w:t>
            </w:r>
          </w:p>
        </w:tc>
        <w:tc>
          <w:tcPr>
            <w:tcW w:w="7654" w:type="dxa"/>
            <w:vAlign w:val="center"/>
          </w:tcPr>
          <w:p w:rsidR="00997683" w:rsidRPr="00623B31" w:rsidRDefault="00997683" w:rsidP="00A52A8E">
            <w:pPr>
              <w:pStyle w:val="a3"/>
              <w:jc w:val="center"/>
              <w:rPr>
                <w:rFonts w:ascii="Times New Roman" w:hAnsi="Times New Roman" w:cs="Times New Roman"/>
                <w:b/>
                <w:sz w:val="24"/>
                <w:szCs w:val="24"/>
              </w:rPr>
            </w:pPr>
            <w:r w:rsidRPr="00623B31">
              <w:rPr>
                <w:rFonts w:ascii="Times New Roman" w:hAnsi="Times New Roman" w:cs="Times New Roman"/>
                <w:b/>
                <w:sz w:val="24"/>
                <w:szCs w:val="24"/>
              </w:rPr>
              <w:t>Прогрес виконання заходу у звітному періоді</w:t>
            </w:r>
          </w:p>
        </w:tc>
      </w:tr>
      <w:tr w:rsidR="00623B31" w:rsidRPr="00623B31" w:rsidTr="00DD04C2">
        <w:tc>
          <w:tcPr>
            <w:tcW w:w="15480" w:type="dxa"/>
            <w:gridSpan w:val="4"/>
          </w:tcPr>
          <w:p w:rsidR="004631A2" w:rsidRPr="00623B31" w:rsidRDefault="00997683" w:rsidP="009B57F4">
            <w:pPr>
              <w:pStyle w:val="a3"/>
              <w:ind w:firstLine="464"/>
              <w:jc w:val="center"/>
              <w:rPr>
                <w:rFonts w:ascii="Times New Roman" w:hAnsi="Times New Roman" w:cs="Times New Roman"/>
                <w:b/>
                <w:sz w:val="24"/>
                <w:szCs w:val="24"/>
              </w:rPr>
            </w:pPr>
            <w:r w:rsidRPr="00623B31">
              <w:rPr>
                <w:rFonts w:ascii="Times New Roman" w:hAnsi="Times New Roman" w:cs="Times New Roman"/>
                <w:b/>
                <w:sz w:val="24"/>
                <w:szCs w:val="24"/>
              </w:rPr>
              <w:t xml:space="preserve">Митні питання </w:t>
            </w:r>
          </w:p>
        </w:tc>
      </w:tr>
      <w:tr w:rsidR="00623B31" w:rsidRPr="00623B31" w:rsidTr="00460BCB">
        <w:tc>
          <w:tcPr>
            <w:tcW w:w="3715" w:type="dxa"/>
            <w:vMerge w:val="restart"/>
          </w:tcPr>
          <w:p w:rsidR="00C849A6" w:rsidRPr="00623B31" w:rsidRDefault="00C849A6" w:rsidP="00460BCB">
            <w:pPr>
              <w:jc w:val="both"/>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470. Встановлення механізму визначення курсу валют відповідно до вимог </w:t>
            </w:r>
            <w:r w:rsidRPr="00623B31">
              <w:rPr>
                <w:rFonts w:ascii="Times New Roman" w:eastAsia="Times New Roman" w:hAnsi="Times New Roman" w:cs="Times New Roman"/>
                <w:sz w:val="24"/>
                <w:szCs w:val="24"/>
                <w:lang w:eastAsia="uk-UA"/>
              </w:rPr>
              <w:t xml:space="preserve">Конвенції про процедуру спільного транзиту </w:t>
            </w:r>
            <w:r w:rsidRPr="00623B31">
              <w:rPr>
                <w:rFonts w:ascii="Times New Roman" w:hAnsi="Times New Roman" w:cs="Times New Roman"/>
                <w:sz w:val="24"/>
                <w:szCs w:val="24"/>
                <w:lang w:eastAsia="uk-UA"/>
              </w:rPr>
              <w:t>та визначення вимог щодо опублікування інформації про обмінний курс валют для здійснення митних процедур</w:t>
            </w:r>
          </w:p>
          <w:p w:rsidR="00C849A6" w:rsidRPr="00623B31" w:rsidRDefault="00C849A6" w:rsidP="00460BCB">
            <w:pPr>
              <w:jc w:val="both"/>
              <w:rPr>
                <w:rFonts w:ascii="Times New Roman" w:hAnsi="Times New Roman" w:cs="Times New Roman"/>
                <w:sz w:val="24"/>
                <w:szCs w:val="24"/>
                <w:lang w:eastAsia="uk-UA"/>
              </w:rPr>
            </w:pPr>
          </w:p>
          <w:p w:rsidR="00C849A6" w:rsidRPr="00623B31" w:rsidRDefault="00C849A6" w:rsidP="00460BCB">
            <w:pPr>
              <w:jc w:val="both"/>
              <w:rPr>
                <w:rFonts w:ascii="Times New Roman" w:hAnsi="Times New Roman" w:cs="Times New Roman"/>
                <w:sz w:val="24"/>
                <w:szCs w:val="24"/>
                <w:lang w:eastAsia="uk-UA"/>
              </w:rPr>
            </w:pPr>
          </w:p>
        </w:tc>
        <w:tc>
          <w:tcPr>
            <w:tcW w:w="4111" w:type="dxa"/>
            <w:gridSpan w:val="2"/>
          </w:tcPr>
          <w:p w:rsidR="00C849A6" w:rsidRPr="00623B31" w:rsidRDefault="00C849A6" w:rsidP="00460BCB">
            <w:pPr>
              <w:jc w:val="both"/>
              <w:rPr>
                <w:rFonts w:ascii="Times New Roman" w:hAnsi="Times New Roman" w:cs="Times New Roman"/>
                <w:sz w:val="24"/>
                <w:szCs w:val="24"/>
                <w:lang w:eastAsia="uk-UA"/>
              </w:rPr>
            </w:pPr>
            <w:r w:rsidRPr="00623B31">
              <w:rPr>
                <w:rFonts w:ascii="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механізму визначення курсу валют відповідно до вимог Конвенції</w:t>
            </w:r>
          </w:p>
        </w:tc>
        <w:tc>
          <w:tcPr>
            <w:tcW w:w="7654" w:type="dxa"/>
          </w:tcPr>
          <w:p w:rsidR="00C849A6" w:rsidRPr="00623B31" w:rsidRDefault="00C849A6" w:rsidP="00460BCB">
            <w:pPr>
              <w:pStyle w:val="a3"/>
              <w:ind w:firstLine="464"/>
              <w:jc w:val="both"/>
              <w:rPr>
                <w:rFonts w:ascii="Times New Roman" w:hAnsi="Times New Roman" w:cs="Times New Roman"/>
                <w:sz w:val="24"/>
                <w:szCs w:val="24"/>
              </w:rPr>
            </w:pPr>
            <w:r w:rsidRPr="00623B31">
              <w:rPr>
                <w:rFonts w:ascii="Times New Roman" w:hAnsi="Times New Roman" w:cs="Times New Roman"/>
                <w:b/>
                <w:sz w:val="24"/>
                <w:szCs w:val="24"/>
              </w:rPr>
              <w:t>1)</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 xml:space="preserve">Виконано. </w:t>
            </w:r>
            <w:r w:rsidRPr="00623B31">
              <w:rPr>
                <w:rFonts w:ascii="Times New Roman" w:hAnsi="Times New Roman" w:cs="Times New Roman"/>
                <w:sz w:val="24"/>
                <w:szCs w:val="24"/>
              </w:rPr>
              <w:t>Захід виконано</w:t>
            </w:r>
            <w:r w:rsidRPr="00623B31">
              <w:rPr>
                <w:rFonts w:ascii="Times New Roman" w:hAnsi="Times New Roman" w:cs="Times New Roman"/>
                <w:b/>
                <w:sz w:val="24"/>
                <w:szCs w:val="24"/>
              </w:rPr>
              <w:t xml:space="preserve"> </w:t>
            </w:r>
            <w:r w:rsidRPr="00623B31">
              <w:rPr>
                <w:rFonts w:ascii="Times New Roman" w:hAnsi="Times New Roman" w:cs="Times New Roman"/>
                <w:sz w:val="24"/>
                <w:szCs w:val="24"/>
              </w:rPr>
              <w:t xml:space="preserve">до моменту підписання Угоди про асоціацію між Україною та ЄС. </w:t>
            </w:r>
          </w:p>
          <w:p w:rsidR="00C849A6" w:rsidRPr="00623B31" w:rsidRDefault="00C849A6" w:rsidP="00460BCB">
            <w:pPr>
              <w:pStyle w:val="a3"/>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Завдання не потребує додаткових заходів та їх виконання. </w:t>
            </w:r>
          </w:p>
          <w:p w:rsidR="00C849A6" w:rsidRPr="00623B31" w:rsidRDefault="00C849A6" w:rsidP="00460BCB">
            <w:pPr>
              <w:ind w:firstLine="464"/>
              <w:jc w:val="both"/>
              <w:rPr>
                <w:rFonts w:ascii="Times New Roman" w:hAnsi="Times New Roman" w:cs="Times New Roman"/>
                <w:b/>
                <w:sz w:val="24"/>
                <w:szCs w:val="24"/>
              </w:rPr>
            </w:pPr>
            <w:r w:rsidRPr="00623B31">
              <w:rPr>
                <w:rFonts w:ascii="Times New Roman" w:hAnsi="Times New Roman" w:cs="Times New Roman"/>
                <w:sz w:val="24"/>
                <w:szCs w:val="24"/>
              </w:rPr>
              <w:t>Особливості застосування валютних курсів, що використовуються для цілей нарахування митних платежів, а також ресурс їх публікації встановлені ст. 3</w:t>
            </w:r>
            <w:r w:rsidRPr="00623B31">
              <w:rPr>
                <w:rFonts w:ascii="Times New Roman" w:hAnsi="Times New Roman" w:cs="Times New Roman"/>
                <w:sz w:val="24"/>
                <w:szCs w:val="24"/>
                <w:vertAlign w:val="superscript"/>
              </w:rPr>
              <w:t xml:space="preserve">1 </w:t>
            </w:r>
            <w:r w:rsidRPr="00623B31">
              <w:rPr>
                <w:rFonts w:ascii="Times New Roman" w:hAnsi="Times New Roman" w:cs="Times New Roman"/>
                <w:sz w:val="24"/>
                <w:szCs w:val="24"/>
              </w:rPr>
              <w:t xml:space="preserve">Митного кодексу України (внесена Законом України </w:t>
            </w:r>
            <w:r w:rsidRPr="00623B31">
              <w:rPr>
                <w:rFonts w:ascii="Times New Roman" w:hAnsi="Times New Roman" w:cs="Times New Roman"/>
                <w:sz w:val="24"/>
                <w:szCs w:val="24"/>
              </w:rPr>
              <w:br/>
              <w:t>№ 1201-VII від 10.04.2014) та ст. 39</w:t>
            </w:r>
            <w:r w:rsidRPr="00623B31">
              <w:rPr>
                <w:rFonts w:ascii="Times New Roman" w:hAnsi="Times New Roman" w:cs="Times New Roman"/>
                <w:sz w:val="24"/>
                <w:szCs w:val="24"/>
                <w:vertAlign w:val="superscript"/>
              </w:rPr>
              <w:t>1</w:t>
            </w:r>
            <w:r w:rsidRPr="00623B31">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про процедуру спільного транзиту  щодо застосування валютних курсів </w:t>
            </w:r>
            <w:r w:rsidRPr="00623B31">
              <w:rPr>
                <w:rFonts w:ascii="Times New Roman" w:hAnsi="Times New Roman" w:cs="Times New Roman"/>
                <w:i/>
                <w:sz w:val="24"/>
                <w:szCs w:val="24"/>
              </w:rPr>
              <w:t>(без змін).</w:t>
            </w:r>
          </w:p>
        </w:tc>
      </w:tr>
      <w:tr w:rsidR="00623B31" w:rsidRPr="00623B31" w:rsidTr="00460BCB">
        <w:tc>
          <w:tcPr>
            <w:tcW w:w="3715" w:type="dxa"/>
            <w:vMerge/>
          </w:tcPr>
          <w:p w:rsidR="00C849A6" w:rsidRPr="00623B31" w:rsidRDefault="00C849A6" w:rsidP="00460BCB">
            <w:pPr>
              <w:jc w:val="both"/>
              <w:rPr>
                <w:rFonts w:ascii="Times New Roman" w:hAnsi="Times New Roman" w:cs="Times New Roman"/>
                <w:sz w:val="24"/>
                <w:szCs w:val="24"/>
                <w:lang w:eastAsia="uk-UA"/>
              </w:rPr>
            </w:pPr>
          </w:p>
        </w:tc>
        <w:tc>
          <w:tcPr>
            <w:tcW w:w="4111" w:type="dxa"/>
            <w:gridSpan w:val="2"/>
          </w:tcPr>
          <w:p w:rsidR="00C849A6" w:rsidRPr="00623B31" w:rsidRDefault="00C849A6" w:rsidP="00460BCB">
            <w:pPr>
              <w:jc w:val="both"/>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C849A6" w:rsidRPr="00623B31" w:rsidRDefault="00C849A6" w:rsidP="00460BCB">
            <w:pPr>
              <w:ind w:firstLine="464"/>
              <w:rPr>
                <w:rFonts w:ascii="Times New Roman" w:hAnsi="Times New Roman" w:cs="Times New Roman"/>
                <w:b/>
                <w:sz w:val="24"/>
                <w:szCs w:val="24"/>
              </w:rPr>
            </w:pPr>
            <w:r w:rsidRPr="00623B31">
              <w:rPr>
                <w:rFonts w:ascii="Times New Roman" w:hAnsi="Times New Roman" w:cs="Times New Roman"/>
                <w:b/>
                <w:sz w:val="24"/>
                <w:szCs w:val="24"/>
              </w:rPr>
              <w:t>2)</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 xml:space="preserve">Виконано. </w:t>
            </w:r>
          </w:p>
          <w:p w:rsidR="00984F86" w:rsidRPr="00623B31" w:rsidRDefault="00984F86" w:rsidP="00984F86">
            <w:pPr>
              <w:pStyle w:val="a3"/>
              <w:ind w:firstLine="464"/>
              <w:jc w:val="both"/>
              <w:rPr>
                <w:rFonts w:ascii="Times New Roman" w:hAnsi="Times New Roman" w:cs="Times New Roman"/>
                <w:sz w:val="24"/>
                <w:szCs w:val="24"/>
              </w:rPr>
            </w:pPr>
            <w:r w:rsidRPr="00623B31">
              <w:rPr>
                <w:rFonts w:ascii="Times New Roman" w:hAnsi="Times New Roman" w:cs="Times New Roman"/>
                <w:sz w:val="24"/>
                <w:szCs w:val="24"/>
              </w:rPr>
              <w:t>Захід виконано</w:t>
            </w:r>
            <w:r w:rsidRPr="00623B31">
              <w:rPr>
                <w:rFonts w:ascii="Times New Roman" w:hAnsi="Times New Roman" w:cs="Times New Roman"/>
                <w:b/>
                <w:sz w:val="24"/>
                <w:szCs w:val="24"/>
              </w:rPr>
              <w:t xml:space="preserve"> </w:t>
            </w:r>
            <w:r w:rsidRPr="00623B31">
              <w:rPr>
                <w:rFonts w:ascii="Times New Roman" w:hAnsi="Times New Roman" w:cs="Times New Roman"/>
                <w:sz w:val="24"/>
                <w:szCs w:val="24"/>
              </w:rPr>
              <w:t xml:space="preserve">до моменту підписання Угоди про асоціацію між Україною та ЄС. </w:t>
            </w:r>
          </w:p>
          <w:p w:rsidR="00C849A6" w:rsidRPr="00623B31" w:rsidRDefault="00984F86" w:rsidP="00984F86">
            <w:pPr>
              <w:pStyle w:val="a3"/>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Завдання не потребує додаткових заходів та їх виконання. </w:t>
            </w:r>
          </w:p>
        </w:tc>
      </w:tr>
      <w:tr w:rsidR="00623B31" w:rsidRPr="00623B31" w:rsidTr="00460BCB">
        <w:tc>
          <w:tcPr>
            <w:tcW w:w="3715" w:type="dxa"/>
            <w:vMerge/>
          </w:tcPr>
          <w:p w:rsidR="00C849A6" w:rsidRPr="00623B31" w:rsidRDefault="00C849A6" w:rsidP="00460BCB">
            <w:pPr>
              <w:jc w:val="both"/>
              <w:rPr>
                <w:rFonts w:ascii="Times New Roman" w:hAnsi="Times New Roman" w:cs="Times New Roman"/>
                <w:sz w:val="24"/>
                <w:szCs w:val="24"/>
                <w:lang w:eastAsia="uk-UA"/>
              </w:rPr>
            </w:pPr>
          </w:p>
        </w:tc>
        <w:tc>
          <w:tcPr>
            <w:tcW w:w="4111" w:type="dxa"/>
            <w:gridSpan w:val="2"/>
          </w:tcPr>
          <w:p w:rsidR="00C849A6" w:rsidRPr="00623B31" w:rsidRDefault="00C849A6" w:rsidP="00460BCB">
            <w:pPr>
              <w:jc w:val="both"/>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C849A6" w:rsidRPr="00623B31" w:rsidRDefault="00C849A6" w:rsidP="00460BCB">
            <w:pPr>
              <w:ind w:firstLine="464"/>
              <w:jc w:val="both"/>
              <w:rPr>
                <w:rFonts w:ascii="Times New Roman" w:hAnsi="Times New Roman" w:cs="Times New Roman"/>
                <w:sz w:val="24"/>
                <w:szCs w:val="24"/>
              </w:rPr>
            </w:pPr>
            <w:r w:rsidRPr="00623B31">
              <w:rPr>
                <w:rFonts w:ascii="Times New Roman" w:hAnsi="Times New Roman" w:cs="Times New Roman"/>
                <w:b/>
                <w:sz w:val="24"/>
                <w:szCs w:val="24"/>
              </w:rPr>
              <w:t>3)</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Виконано</w:t>
            </w:r>
            <w:r w:rsidRPr="00623B31">
              <w:rPr>
                <w:rFonts w:ascii="Times New Roman" w:hAnsi="Times New Roman" w:cs="Times New Roman"/>
                <w:sz w:val="24"/>
                <w:szCs w:val="24"/>
              </w:rPr>
              <w:t xml:space="preserve">. Питання врегульоване </w:t>
            </w:r>
            <w:proofErr w:type="spellStart"/>
            <w:r w:rsidRPr="00623B31">
              <w:rPr>
                <w:rFonts w:ascii="Times New Roman" w:hAnsi="Times New Roman" w:cs="Times New Roman"/>
                <w:sz w:val="24"/>
                <w:szCs w:val="24"/>
              </w:rPr>
              <w:t>ст</w:t>
            </w:r>
            <w:r w:rsidRPr="00623B31">
              <w:rPr>
                <w:rFonts w:ascii="Times New Roman" w:hAnsi="Times New Roman" w:cs="Times New Roman"/>
                <w:sz w:val="24"/>
                <w:szCs w:val="24"/>
                <w:lang w:val="ru-RU"/>
              </w:rPr>
              <w:t>аттею</w:t>
            </w:r>
            <w:proofErr w:type="spellEnd"/>
            <w:r w:rsidRPr="00623B31">
              <w:rPr>
                <w:rFonts w:ascii="Times New Roman" w:hAnsi="Times New Roman" w:cs="Times New Roman"/>
                <w:sz w:val="24"/>
                <w:szCs w:val="24"/>
              </w:rPr>
              <w:t xml:space="preserve"> 3</w:t>
            </w:r>
            <w:r w:rsidRPr="00623B31">
              <w:rPr>
                <w:rFonts w:ascii="Times New Roman" w:hAnsi="Times New Roman" w:cs="Times New Roman"/>
                <w:sz w:val="24"/>
                <w:szCs w:val="24"/>
                <w:vertAlign w:val="superscript"/>
              </w:rPr>
              <w:t xml:space="preserve">1 </w:t>
            </w:r>
            <w:r w:rsidRPr="00623B31">
              <w:rPr>
                <w:rFonts w:ascii="Times New Roman" w:hAnsi="Times New Roman" w:cs="Times New Roman"/>
                <w:sz w:val="24"/>
                <w:szCs w:val="24"/>
              </w:rPr>
              <w:t xml:space="preserve">Митного кодексу України (внесена Законом України № 1201-VII від 10.04.2014) та </w:t>
            </w:r>
            <w:proofErr w:type="spellStart"/>
            <w:r w:rsidRPr="00623B31">
              <w:rPr>
                <w:rFonts w:ascii="Times New Roman" w:hAnsi="Times New Roman" w:cs="Times New Roman"/>
                <w:sz w:val="24"/>
                <w:szCs w:val="24"/>
              </w:rPr>
              <w:t>ст</w:t>
            </w:r>
            <w:r w:rsidRPr="00623B31">
              <w:rPr>
                <w:rFonts w:ascii="Times New Roman" w:hAnsi="Times New Roman" w:cs="Times New Roman"/>
                <w:sz w:val="24"/>
                <w:szCs w:val="24"/>
                <w:lang w:val="ru-RU"/>
              </w:rPr>
              <w:t>аттею</w:t>
            </w:r>
            <w:proofErr w:type="spellEnd"/>
            <w:r w:rsidRPr="00623B31">
              <w:rPr>
                <w:rFonts w:ascii="Times New Roman" w:hAnsi="Times New Roman" w:cs="Times New Roman"/>
                <w:sz w:val="24"/>
                <w:szCs w:val="24"/>
              </w:rPr>
              <w:t xml:space="preserve"> 39</w:t>
            </w:r>
            <w:r w:rsidRPr="00623B31">
              <w:rPr>
                <w:rFonts w:ascii="Times New Roman" w:hAnsi="Times New Roman" w:cs="Times New Roman"/>
                <w:sz w:val="24"/>
                <w:szCs w:val="24"/>
                <w:vertAlign w:val="superscript"/>
              </w:rPr>
              <w:t>1</w:t>
            </w:r>
            <w:r w:rsidRPr="00623B31">
              <w:rPr>
                <w:rFonts w:ascii="Times New Roman" w:hAnsi="Times New Roman" w:cs="Times New Roman"/>
                <w:sz w:val="24"/>
                <w:szCs w:val="24"/>
              </w:rPr>
              <w:t xml:space="preserve"> Податкового кодексу України. </w:t>
            </w:r>
            <w:r w:rsidRPr="00623B31">
              <w:rPr>
                <w:rFonts w:ascii="Times New Roman" w:hAnsi="Times New Roman" w:cs="Times New Roman"/>
                <w:i/>
                <w:sz w:val="24"/>
                <w:szCs w:val="24"/>
              </w:rPr>
              <w:t>(без змін).</w:t>
            </w:r>
          </w:p>
        </w:tc>
      </w:tr>
      <w:tr w:rsidR="00623B31" w:rsidRPr="00623B31" w:rsidTr="007751DC">
        <w:tc>
          <w:tcPr>
            <w:tcW w:w="3715" w:type="dxa"/>
            <w:vMerge w:val="restart"/>
          </w:tcPr>
          <w:p w:rsidR="00997683" w:rsidRPr="00623B31" w:rsidRDefault="00997683" w:rsidP="00A52A8E">
            <w:pPr>
              <w:jc w:val="both"/>
              <w:rPr>
                <w:rFonts w:ascii="Times New Roman" w:hAnsi="Times New Roman" w:cs="Times New Roman"/>
                <w:sz w:val="24"/>
                <w:szCs w:val="24"/>
                <w:lang w:eastAsia="uk-UA"/>
              </w:rPr>
            </w:pPr>
            <w:r w:rsidRPr="00623B31">
              <w:rPr>
                <w:rFonts w:ascii="Times New Roman" w:eastAsia="Calibri" w:hAnsi="Times New Roman" w:cs="Times New Roman"/>
                <w:sz w:val="24"/>
                <w:szCs w:val="24"/>
              </w:rPr>
              <w:t>476, 480-</w:t>
            </w:r>
            <w:r w:rsidR="00D712D3" w:rsidRPr="00623B31">
              <w:rPr>
                <w:rFonts w:ascii="Times New Roman" w:eastAsia="Calibri" w:hAnsi="Times New Roman" w:cs="Times New Roman"/>
                <w:sz w:val="24"/>
                <w:szCs w:val="24"/>
              </w:rPr>
              <w:t>487, 489-</w:t>
            </w:r>
            <w:r w:rsidRPr="00623B31">
              <w:rPr>
                <w:rFonts w:ascii="Times New Roman" w:eastAsia="Calibri" w:hAnsi="Times New Roman" w:cs="Times New Roman"/>
                <w:sz w:val="24"/>
                <w:szCs w:val="24"/>
              </w:rPr>
              <w:t>501, 503-513, 515-</w:t>
            </w:r>
            <w:r w:rsidR="004D7DB4" w:rsidRPr="00623B31">
              <w:rPr>
                <w:rFonts w:ascii="Times New Roman" w:eastAsia="Calibri" w:hAnsi="Times New Roman" w:cs="Times New Roman"/>
                <w:sz w:val="24"/>
                <w:szCs w:val="24"/>
              </w:rPr>
              <w:t xml:space="preserve">516, 518 - </w:t>
            </w:r>
            <w:r w:rsidR="001D4D6E" w:rsidRPr="00623B31">
              <w:rPr>
                <w:rFonts w:ascii="Times New Roman" w:eastAsia="Calibri" w:hAnsi="Times New Roman" w:cs="Times New Roman"/>
                <w:sz w:val="24"/>
                <w:szCs w:val="24"/>
              </w:rPr>
              <w:t xml:space="preserve">551, </w:t>
            </w:r>
            <w:r w:rsidRPr="00623B31">
              <w:rPr>
                <w:rFonts w:ascii="Times New Roman" w:eastAsia="Calibri" w:hAnsi="Times New Roman" w:cs="Times New Roman"/>
                <w:sz w:val="24"/>
                <w:szCs w:val="24"/>
              </w:rPr>
              <w:t>553 Щодо імплементації Регламенту (ЄС) 450/2008 (скасований та замінений Регламентом (ЄС) 952/2013)</w:t>
            </w:r>
          </w:p>
        </w:tc>
        <w:tc>
          <w:tcPr>
            <w:tcW w:w="4111" w:type="dxa"/>
            <w:gridSpan w:val="2"/>
          </w:tcPr>
          <w:p w:rsidR="00997683" w:rsidRPr="00623B31" w:rsidRDefault="00997683" w:rsidP="00A52A8E">
            <w:pPr>
              <w:jc w:val="both"/>
              <w:rPr>
                <w:rFonts w:ascii="Times New Roman" w:hAnsi="Times New Roman" w:cs="Times New Roman"/>
                <w:sz w:val="24"/>
                <w:szCs w:val="24"/>
              </w:rPr>
            </w:pPr>
            <w:r w:rsidRPr="00623B31">
              <w:rPr>
                <w:rFonts w:ascii="Times New Roman" w:hAnsi="Times New Roman" w:cs="Times New Roman"/>
                <w:sz w:val="24"/>
                <w:szCs w:val="24"/>
              </w:rPr>
              <w:t xml:space="preserve">1) розроблення та подання на розгляд Кабінету Міністрів України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654" w:type="dxa"/>
            <w:vMerge w:val="restart"/>
          </w:tcPr>
          <w:p w:rsidR="00265E89" w:rsidRPr="00623B31" w:rsidRDefault="00997683" w:rsidP="00A52A8E">
            <w:pPr>
              <w:pStyle w:val="a3"/>
              <w:ind w:firstLine="464"/>
              <w:jc w:val="both"/>
              <w:rPr>
                <w:rFonts w:ascii="Times New Roman" w:hAnsi="Times New Roman" w:cs="Times New Roman"/>
                <w:sz w:val="24"/>
                <w:szCs w:val="24"/>
              </w:rPr>
            </w:pPr>
            <w:r w:rsidRPr="00623B31">
              <w:rPr>
                <w:rFonts w:ascii="Times New Roman" w:hAnsi="Times New Roman" w:cs="Times New Roman"/>
                <w:b/>
                <w:sz w:val="24"/>
                <w:szCs w:val="24"/>
              </w:rPr>
              <w:t>1)</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Виконується.</w:t>
            </w:r>
            <w:r w:rsidRPr="00623B31">
              <w:rPr>
                <w:rFonts w:ascii="Times New Roman" w:hAnsi="Times New Roman" w:cs="Times New Roman"/>
                <w:sz w:val="24"/>
                <w:szCs w:val="24"/>
              </w:rPr>
              <w:t xml:space="preserve">  Робота над адаптацією положень Митного кодексу України у відповідність до вимог ЄС триває. </w:t>
            </w:r>
          </w:p>
          <w:p w:rsidR="00D30FA6" w:rsidRPr="00623B31" w:rsidRDefault="0041200B" w:rsidP="00CB02D6">
            <w:pPr>
              <w:pStyle w:val="a3"/>
              <w:ind w:firstLine="312"/>
              <w:jc w:val="both"/>
              <w:rPr>
                <w:rFonts w:ascii="Times New Roman" w:hAnsi="Times New Roman" w:cs="Times New Roman"/>
                <w:sz w:val="24"/>
                <w:szCs w:val="24"/>
              </w:rPr>
            </w:pPr>
            <w:r w:rsidRPr="00623B31">
              <w:rPr>
                <w:rFonts w:ascii="Times New Roman" w:hAnsi="Times New Roman" w:cs="Times New Roman"/>
                <w:sz w:val="24"/>
                <w:szCs w:val="24"/>
              </w:rPr>
              <w:t xml:space="preserve">На сьогодні </w:t>
            </w:r>
            <w:r w:rsidR="003123D9" w:rsidRPr="00623B31">
              <w:rPr>
                <w:rFonts w:ascii="Times New Roman" w:hAnsi="Times New Roman" w:cs="Times New Roman"/>
                <w:sz w:val="24"/>
                <w:szCs w:val="24"/>
              </w:rPr>
              <w:t>В</w:t>
            </w:r>
            <w:r w:rsidR="00265E89" w:rsidRPr="00623B31">
              <w:rPr>
                <w:rFonts w:ascii="Times New Roman" w:hAnsi="Times New Roman" w:cs="Times New Roman"/>
                <w:sz w:val="24"/>
                <w:szCs w:val="24"/>
              </w:rPr>
              <w:t>ерховною Радою України прийнято Закон України від 2 жовтня 2019 року № 141-IX «Про внесення змін до Митного кодексу України щодо деяких питань функціонування авторизованих економічних операторів»,</w:t>
            </w:r>
            <w:r w:rsidR="00265E89" w:rsidRPr="00623B31">
              <w:rPr>
                <w:rFonts w:ascii="Times New Roman" w:hAnsi="Times New Roman" w:cs="Times New Roman"/>
                <w:i/>
                <w:sz w:val="24"/>
                <w:szCs w:val="24"/>
              </w:rPr>
              <w:t xml:space="preserve"> </w:t>
            </w:r>
            <w:r w:rsidR="00265E89" w:rsidRPr="00623B31">
              <w:rPr>
                <w:rFonts w:ascii="Times New Roman" w:hAnsi="Times New Roman" w:cs="Times New Roman"/>
                <w:sz w:val="24"/>
                <w:szCs w:val="24"/>
              </w:rPr>
              <w:t xml:space="preserve">яким вносяться зміни до Митного кодексу </w:t>
            </w:r>
            <w:r w:rsidR="00265E89" w:rsidRPr="00623B31">
              <w:rPr>
                <w:rFonts w:ascii="Times New Roman" w:hAnsi="Times New Roman" w:cs="Times New Roman"/>
                <w:sz w:val="24"/>
                <w:szCs w:val="24"/>
              </w:rPr>
              <w:lastRenderedPageBreak/>
              <w:t>України в частині спрощеного декларування та загальної декларації прибуття, що відповідає вимогам митного законодавства ЄС</w:t>
            </w:r>
            <w:r w:rsidR="003123D9" w:rsidRPr="00623B31">
              <w:rPr>
                <w:rFonts w:ascii="Times New Roman" w:hAnsi="Times New Roman" w:cs="Times New Roman"/>
                <w:sz w:val="24"/>
                <w:szCs w:val="24"/>
              </w:rPr>
              <w:t>.</w:t>
            </w:r>
          </w:p>
          <w:p w:rsidR="00C42C53" w:rsidRPr="00623B31" w:rsidRDefault="00C42C53" w:rsidP="00CB02D6">
            <w:pPr>
              <w:pStyle w:val="a3"/>
              <w:ind w:firstLine="312"/>
              <w:jc w:val="both"/>
              <w:rPr>
                <w:rFonts w:ascii="Times New Roman" w:hAnsi="Times New Roman" w:cs="Times New Roman"/>
                <w:sz w:val="24"/>
                <w:szCs w:val="24"/>
              </w:rPr>
            </w:pPr>
            <w:r w:rsidRPr="00623B31">
              <w:rPr>
                <w:rFonts w:ascii="Times New Roman" w:hAnsi="Times New Roman" w:cs="Times New Roman"/>
                <w:sz w:val="24"/>
                <w:szCs w:val="24"/>
              </w:rPr>
              <w:t xml:space="preserve">За ініціативи Мінфіну, наказом Державної митної служби України від 25.02.2021 № 127, утворено робочу групу з питань наближення митного законодавства України до законодавства Європейського Союзу, яку очолює перший заступник Голови Держмитслужби </w:t>
            </w:r>
            <w:proofErr w:type="spellStart"/>
            <w:r w:rsidRPr="00623B31">
              <w:rPr>
                <w:rFonts w:ascii="Times New Roman" w:hAnsi="Times New Roman" w:cs="Times New Roman"/>
                <w:sz w:val="24"/>
                <w:szCs w:val="24"/>
              </w:rPr>
              <w:t>Бережнюк</w:t>
            </w:r>
            <w:proofErr w:type="spellEnd"/>
            <w:r w:rsidRPr="00623B31">
              <w:rPr>
                <w:rFonts w:ascii="Times New Roman" w:hAnsi="Times New Roman" w:cs="Times New Roman"/>
                <w:sz w:val="24"/>
                <w:szCs w:val="24"/>
              </w:rPr>
              <w:t xml:space="preserve"> І. Г.</w:t>
            </w:r>
          </w:p>
          <w:p w:rsidR="00C42C53" w:rsidRPr="00623B31" w:rsidRDefault="00C42C53" w:rsidP="00CB02D6">
            <w:pPr>
              <w:pStyle w:val="a3"/>
              <w:ind w:firstLine="312"/>
              <w:jc w:val="both"/>
              <w:rPr>
                <w:rFonts w:ascii="Times New Roman" w:hAnsi="Times New Roman" w:cs="Times New Roman"/>
                <w:sz w:val="24"/>
                <w:szCs w:val="24"/>
              </w:rPr>
            </w:pPr>
            <w:r w:rsidRPr="00623B31">
              <w:rPr>
                <w:rFonts w:ascii="Times New Roman" w:hAnsi="Times New Roman" w:cs="Times New Roman"/>
                <w:sz w:val="24"/>
                <w:szCs w:val="24"/>
              </w:rPr>
              <w:t xml:space="preserve">До складу робочої групи увійшли представники Держмитслужби, Мінфіну, Офісу підтримки реформ Держмитслужби та Офісу підтримки реформ Мінфіну. </w:t>
            </w:r>
          </w:p>
          <w:p w:rsidR="00BE7FAD" w:rsidRPr="00623B31" w:rsidRDefault="00BE7FAD" w:rsidP="00CB02D6">
            <w:pPr>
              <w:pStyle w:val="a3"/>
              <w:ind w:firstLine="312"/>
              <w:jc w:val="both"/>
              <w:rPr>
                <w:rFonts w:ascii="Times New Roman" w:hAnsi="Times New Roman" w:cs="Times New Roman"/>
                <w:sz w:val="24"/>
                <w:szCs w:val="24"/>
              </w:rPr>
            </w:pPr>
            <w:r w:rsidRPr="00623B31">
              <w:rPr>
                <w:rFonts w:ascii="Times New Roman" w:hAnsi="Times New Roman" w:cs="Times New Roman"/>
                <w:sz w:val="24"/>
                <w:szCs w:val="24"/>
              </w:rPr>
              <w:t xml:space="preserve">Наразі </w:t>
            </w:r>
            <w:r w:rsidR="00CB02D6" w:rsidRPr="00623B31">
              <w:rPr>
                <w:rFonts w:ascii="Times New Roman" w:hAnsi="Times New Roman" w:cs="Times New Roman"/>
                <w:sz w:val="24"/>
                <w:szCs w:val="24"/>
              </w:rPr>
              <w:t xml:space="preserve">робочою групою </w:t>
            </w:r>
            <w:r w:rsidRPr="00623B31">
              <w:rPr>
                <w:rFonts w:ascii="Times New Roman" w:hAnsi="Times New Roman" w:cs="Times New Roman"/>
                <w:sz w:val="24"/>
                <w:szCs w:val="24"/>
              </w:rPr>
              <w:t>опрацьовується питання оновлення Додатку XV.</w:t>
            </w:r>
          </w:p>
          <w:p w:rsidR="00706629" w:rsidRPr="00623B31" w:rsidRDefault="000D5488" w:rsidP="00817FFB">
            <w:pPr>
              <w:pStyle w:val="a3"/>
              <w:ind w:firstLine="312"/>
              <w:jc w:val="both"/>
              <w:rPr>
                <w:rFonts w:ascii="Times New Roman" w:hAnsi="Times New Roman" w:cs="Times New Roman"/>
                <w:sz w:val="24"/>
                <w:szCs w:val="24"/>
              </w:rPr>
            </w:pPr>
            <w:r w:rsidRPr="00623B31">
              <w:rPr>
                <w:rFonts w:ascii="Times New Roman" w:hAnsi="Times New Roman" w:cs="Times New Roman"/>
                <w:sz w:val="24"/>
                <w:szCs w:val="24"/>
              </w:rPr>
              <w:t xml:space="preserve">Членами робочої групи </w:t>
            </w:r>
            <w:r w:rsidR="00E93919" w:rsidRPr="00623B31">
              <w:rPr>
                <w:rFonts w:ascii="Times New Roman" w:hAnsi="Times New Roman" w:cs="Times New Roman"/>
                <w:sz w:val="24"/>
                <w:szCs w:val="24"/>
              </w:rPr>
              <w:t xml:space="preserve">проаналізовано поточний стан відповідності норм Митного кодексу України нормам митного законодавства Європейського Союзу та </w:t>
            </w:r>
            <w:r w:rsidR="00F216DA" w:rsidRPr="00623B31">
              <w:rPr>
                <w:rFonts w:ascii="Times New Roman" w:hAnsi="Times New Roman" w:cs="Times New Roman"/>
                <w:sz w:val="24"/>
                <w:szCs w:val="24"/>
              </w:rPr>
              <w:t>готу</w:t>
            </w:r>
            <w:r w:rsidR="00817FFB" w:rsidRPr="00623B31">
              <w:rPr>
                <w:rFonts w:ascii="Times New Roman" w:hAnsi="Times New Roman" w:cs="Times New Roman"/>
                <w:sz w:val="24"/>
                <w:szCs w:val="24"/>
              </w:rPr>
              <w:t>ю</w:t>
            </w:r>
            <w:r w:rsidR="00F216DA" w:rsidRPr="00623B31">
              <w:rPr>
                <w:rFonts w:ascii="Times New Roman" w:hAnsi="Times New Roman" w:cs="Times New Roman"/>
                <w:sz w:val="24"/>
                <w:szCs w:val="24"/>
              </w:rPr>
              <w:t>ться</w:t>
            </w:r>
            <w:r w:rsidR="00E93919" w:rsidRPr="00623B31">
              <w:rPr>
                <w:rFonts w:ascii="Times New Roman" w:hAnsi="Times New Roman" w:cs="Times New Roman"/>
                <w:sz w:val="24"/>
                <w:szCs w:val="24"/>
              </w:rPr>
              <w:t xml:space="preserve"> </w:t>
            </w:r>
            <w:r w:rsidR="00817FFB" w:rsidRPr="00623B31">
              <w:rPr>
                <w:rFonts w:ascii="Times New Roman" w:hAnsi="Times New Roman" w:cs="Times New Roman"/>
                <w:sz w:val="24"/>
                <w:szCs w:val="24"/>
              </w:rPr>
              <w:t>пропозиції</w:t>
            </w:r>
            <w:r w:rsidR="00E93919" w:rsidRPr="00623B31">
              <w:rPr>
                <w:rFonts w:ascii="Times New Roman" w:hAnsi="Times New Roman" w:cs="Times New Roman"/>
                <w:sz w:val="24"/>
                <w:szCs w:val="24"/>
              </w:rPr>
              <w:t xml:space="preserve"> щодо постатейної імплементації норм митного законодавства ЄС до Митного кодексу України за принципом наближення або за принципом найкращих зусиль з ві</w:t>
            </w:r>
            <w:r w:rsidR="00F216DA" w:rsidRPr="00623B31">
              <w:rPr>
                <w:rFonts w:ascii="Times New Roman" w:hAnsi="Times New Roman" w:cs="Times New Roman"/>
                <w:sz w:val="24"/>
                <w:szCs w:val="24"/>
              </w:rPr>
              <w:t xml:space="preserve">дповідними поясненнями до них. </w:t>
            </w:r>
          </w:p>
        </w:tc>
      </w:tr>
      <w:tr w:rsidR="00623B31" w:rsidRPr="00623B31" w:rsidTr="007751DC">
        <w:tc>
          <w:tcPr>
            <w:tcW w:w="3715" w:type="dxa"/>
            <w:vMerge/>
          </w:tcPr>
          <w:p w:rsidR="00997683" w:rsidRPr="00623B31" w:rsidRDefault="00997683" w:rsidP="00A52A8E">
            <w:pPr>
              <w:jc w:val="both"/>
              <w:rPr>
                <w:rFonts w:ascii="Times New Roman" w:hAnsi="Times New Roman" w:cs="Times New Roman"/>
                <w:sz w:val="24"/>
                <w:szCs w:val="24"/>
                <w:lang w:eastAsia="uk-UA"/>
              </w:rPr>
            </w:pPr>
          </w:p>
        </w:tc>
        <w:tc>
          <w:tcPr>
            <w:tcW w:w="4111" w:type="dxa"/>
            <w:gridSpan w:val="2"/>
          </w:tcPr>
          <w:p w:rsidR="00997683" w:rsidRPr="00623B31" w:rsidRDefault="00997683" w:rsidP="00A52A8E">
            <w:pPr>
              <w:jc w:val="both"/>
              <w:rPr>
                <w:rFonts w:ascii="Times New Roman" w:hAnsi="Times New Roman" w:cs="Times New Roman"/>
                <w:sz w:val="24"/>
                <w:szCs w:val="24"/>
              </w:rPr>
            </w:pPr>
            <w:r w:rsidRPr="00623B31">
              <w:rPr>
                <w:rFonts w:ascii="Times New Roman" w:hAnsi="Times New Roman" w:cs="Times New Roman"/>
                <w:sz w:val="24"/>
                <w:szCs w:val="24"/>
              </w:rPr>
              <w:t xml:space="preserve">2) опрацювання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з експертами ЄС</w:t>
            </w:r>
          </w:p>
        </w:tc>
        <w:tc>
          <w:tcPr>
            <w:tcW w:w="7654" w:type="dxa"/>
            <w:vMerge/>
          </w:tcPr>
          <w:p w:rsidR="00997683" w:rsidRPr="00623B31" w:rsidRDefault="00997683" w:rsidP="00A52A8E">
            <w:pPr>
              <w:ind w:firstLine="464"/>
              <w:jc w:val="both"/>
              <w:rPr>
                <w:rFonts w:ascii="Times New Roman" w:hAnsi="Times New Roman" w:cs="Times New Roman"/>
                <w:b/>
                <w:sz w:val="24"/>
                <w:szCs w:val="24"/>
              </w:rPr>
            </w:pPr>
          </w:p>
        </w:tc>
      </w:tr>
      <w:tr w:rsidR="00623B31" w:rsidRPr="00623B31" w:rsidTr="007751DC">
        <w:tc>
          <w:tcPr>
            <w:tcW w:w="3715" w:type="dxa"/>
            <w:vMerge/>
          </w:tcPr>
          <w:p w:rsidR="00997683" w:rsidRPr="00623B31" w:rsidRDefault="00997683" w:rsidP="00A52A8E">
            <w:pPr>
              <w:jc w:val="both"/>
              <w:rPr>
                <w:rFonts w:ascii="Times New Roman" w:hAnsi="Times New Roman" w:cs="Times New Roman"/>
                <w:sz w:val="24"/>
                <w:szCs w:val="24"/>
                <w:lang w:eastAsia="uk-UA"/>
              </w:rPr>
            </w:pPr>
          </w:p>
        </w:tc>
        <w:tc>
          <w:tcPr>
            <w:tcW w:w="4111" w:type="dxa"/>
            <w:gridSpan w:val="2"/>
          </w:tcPr>
          <w:p w:rsidR="00997683" w:rsidRPr="00623B31" w:rsidRDefault="00997683" w:rsidP="00A52A8E">
            <w:pPr>
              <w:jc w:val="both"/>
              <w:rPr>
                <w:rFonts w:ascii="Times New Roman" w:hAnsi="Times New Roman" w:cs="Times New Roman"/>
                <w:sz w:val="24"/>
                <w:szCs w:val="24"/>
              </w:rPr>
            </w:pPr>
            <w:r w:rsidRPr="00623B31">
              <w:rPr>
                <w:rFonts w:ascii="Times New Roman" w:hAnsi="Times New Roman" w:cs="Times New Roman"/>
                <w:sz w:val="24"/>
                <w:szCs w:val="24"/>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rPr>
              <w:t>законопроекту</w:t>
            </w:r>
          </w:p>
        </w:tc>
        <w:tc>
          <w:tcPr>
            <w:tcW w:w="7654" w:type="dxa"/>
            <w:vMerge/>
          </w:tcPr>
          <w:p w:rsidR="00997683" w:rsidRPr="00623B31" w:rsidRDefault="00997683" w:rsidP="00A52A8E">
            <w:pPr>
              <w:ind w:firstLine="464"/>
              <w:jc w:val="both"/>
              <w:rPr>
                <w:rFonts w:ascii="Times New Roman" w:hAnsi="Times New Roman" w:cs="Times New Roman"/>
                <w:b/>
                <w:sz w:val="24"/>
                <w:szCs w:val="24"/>
              </w:rPr>
            </w:pPr>
          </w:p>
        </w:tc>
      </w:tr>
      <w:tr w:rsidR="00623B31" w:rsidRPr="00623B31" w:rsidTr="00821770">
        <w:trPr>
          <w:trHeight w:val="1117"/>
        </w:trPr>
        <w:tc>
          <w:tcPr>
            <w:tcW w:w="3715" w:type="dxa"/>
            <w:vMerge w:val="restart"/>
          </w:tcPr>
          <w:p w:rsidR="00821770" w:rsidRPr="00623B31" w:rsidRDefault="00821770" w:rsidP="005A3707">
            <w:pPr>
              <w:spacing w:before="120" w:line="228" w:lineRule="auto"/>
              <w:jc w:val="both"/>
              <w:textAlignment w:val="center"/>
              <w:rPr>
                <w:rFonts w:ascii="Times New Roman" w:hAnsi="Times New Roman" w:cs="Times New Roman"/>
                <w:sz w:val="24"/>
                <w:szCs w:val="24"/>
                <w:lang w:eastAsia="uk-UA"/>
              </w:rPr>
            </w:pPr>
            <w:r w:rsidRPr="00623B31">
              <w:rPr>
                <w:rFonts w:ascii="Times New Roman" w:eastAsia="Times New Roman" w:hAnsi="Times New Roman" w:cs="Times New Roman"/>
                <w:sz w:val="24"/>
                <w:szCs w:val="24"/>
                <w:lang w:eastAsia="uk-UA"/>
              </w:rPr>
              <w:t>488. Законодавче закріплення правил щодо визначення непреференційного походження товарів для застосування митних процедур</w:t>
            </w:r>
          </w:p>
        </w:tc>
        <w:tc>
          <w:tcPr>
            <w:tcW w:w="4111" w:type="dxa"/>
            <w:gridSpan w:val="2"/>
          </w:tcPr>
          <w:p w:rsidR="00821770" w:rsidRPr="00623B31"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623B31">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w:t>
            </w:r>
            <w:r w:rsidR="00F13226" w:rsidRPr="00623B31">
              <w:rPr>
                <w:rFonts w:ascii="Times New Roman" w:eastAsia="Times New Roman" w:hAnsi="Times New Roman" w:cs="Times New Roman"/>
                <w:sz w:val="24"/>
                <w:szCs w:val="24"/>
                <w:lang w:eastAsia="uk-UA"/>
              </w:rPr>
              <w:t>ференційного походження товарів</w:t>
            </w:r>
          </w:p>
        </w:tc>
        <w:tc>
          <w:tcPr>
            <w:tcW w:w="7654" w:type="dxa"/>
          </w:tcPr>
          <w:p w:rsidR="00821770" w:rsidRPr="00623B31" w:rsidRDefault="006F61E4" w:rsidP="00543BA9">
            <w:pPr>
              <w:ind w:firstLine="464"/>
              <w:jc w:val="both"/>
              <w:rPr>
                <w:rFonts w:ascii="Times New Roman" w:hAnsi="Times New Roman" w:cs="Times New Roman"/>
                <w:sz w:val="24"/>
                <w:szCs w:val="24"/>
              </w:rPr>
            </w:pPr>
            <w:r w:rsidRPr="00623B31">
              <w:rPr>
                <w:rFonts w:ascii="Times New Roman" w:hAnsi="Times New Roman" w:cs="Times New Roman"/>
                <w:b/>
                <w:sz w:val="24"/>
                <w:szCs w:val="24"/>
              </w:rPr>
              <w:t xml:space="preserve">1) </w:t>
            </w:r>
            <w:r w:rsidR="00C77A55" w:rsidRPr="00623B31">
              <w:rPr>
                <w:rFonts w:ascii="Times New Roman" w:hAnsi="Times New Roman" w:cs="Times New Roman"/>
                <w:b/>
                <w:sz w:val="24"/>
                <w:szCs w:val="24"/>
              </w:rPr>
              <w:t>Виконано</w:t>
            </w:r>
            <w:r w:rsidR="00C77A55" w:rsidRPr="00623B31">
              <w:rPr>
                <w:rFonts w:ascii="Times New Roman" w:hAnsi="Times New Roman" w:cs="Times New Roman"/>
                <w:sz w:val="24"/>
                <w:szCs w:val="24"/>
              </w:rPr>
              <w:t>.</w:t>
            </w:r>
            <w:r w:rsidR="0036417C" w:rsidRPr="00623B31">
              <w:rPr>
                <w:rFonts w:ascii="Times New Roman" w:hAnsi="Times New Roman" w:cs="Times New Roman"/>
                <w:b/>
                <w:sz w:val="24"/>
                <w:szCs w:val="24"/>
              </w:rPr>
              <w:t xml:space="preserve"> </w:t>
            </w:r>
            <w:r w:rsidR="00821770" w:rsidRPr="00623B31">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541F18" w:rsidRPr="00623B31" w:rsidRDefault="00971134" w:rsidP="00971134">
            <w:pPr>
              <w:ind w:firstLine="464"/>
              <w:jc w:val="both"/>
              <w:rPr>
                <w:rFonts w:ascii="Times New Roman" w:hAnsi="Times New Roman" w:cs="Times New Roman"/>
                <w:sz w:val="24"/>
                <w:szCs w:val="24"/>
              </w:rPr>
            </w:pPr>
            <w:r w:rsidRPr="00623B31">
              <w:rPr>
                <w:rFonts w:ascii="Times New Roman" w:hAnsi="Times New Roman" w:cs="Times New Roman"/>
                <w:sz w:val="24"/>
                <w:szCs w:val="24"/>
              </w:rPr>
              <w:t>23.03.2021 з</w:t>
            </w:r>
            <w:r w:rsidR="00541F18" w:rsidRPr="00623B31">
              <w:rPr>
                <w:rFonts w:ascii="Times New Roman" w:hAnsi="Times New Roman" w:cs="Times New Roman"/>
                <w:sz w:val="24"/>
                <w:szCs w:val="24"/>
              </w:rPr>
              <w:t xml:space="preserve">аконопроект </w:t>
            </w:r>
            <w:r w:rsidR="001F0089" w:rsidRPr="00623B31">
              <w:rPr>
                <w:rFonts w:ascii="Times New Roman" w:hAnsi="Times New Roman" w:cs="Times New Roman"/>
                <w:sz w:val="24"/>
                <w:szCs w:val="24"/>
              </w:rPr>
              <w:t xml:space="preserve">було </w:t>
            </w:r>
            <w:r w:rsidR="00541F18" w:rsidRPr="00623B31">
              <w:rPr>
                <w:rFonts w:ascii="Times New Roman" w:hAnsi="Times New Roman" w:cs="Times New Roman"/>
                <w:sz w:val="24"/>
                <w:szCs w:val="24"/>
              </w:rPr>
              <w:t xml:space="preserve">надіслано на розгляд </w:t>
            </w:r>
            <w:r w:rsidR="00541F18" w:rsidRPr="00623B31">
              <w:rPr>
                <w:rFonts w:ascii="Times New Roman" w:eastAsia="Times New Roman" w:hAnsi="Times New Roman" w:cs="Times New Roman"/>
                <w:sz w:val="24"/>
                <w:szCs w:val="24"/>
                <w:lang w:eastAsia="uk-UA"/>
              </w:rPr>
              <w:t>Кабінету Міністрів України</w:t>
            </w:r>
            <w:r w:rsidR="00541F18" w:rsidRPr="00623B31">
              <w:rPr>
                <w:rFonts w:ascii="Times New Roman" w:hAnsi="Times New Roman" w:cs="Times New Roman"/>
                <w:sz w:val="24"/>
                <w:szCs w:val="24"/>
              </w:rPr>
              <w:t xml:space="preserve"> </w:t>
            </w:r>
            <w:r w:rsidRPr="00623B31">
              <w:rPr>
                <w:rFonts w:ascii="Times New Roman" w:hAnsi="Times New Roman" w:cs="Times New Roman"/>
                <w:sz w:val="24"/>
                <w:szCs w:val="24"/>
              </w:rPr>
              <w:t>(</w:t>
            </w:r>
            <w:r w:rsidR="00541F18" w:rsidRPr="00623B31">
              <w:rPr>
                <w:rFonts w:ascii="Times New Roman" w:hAnsi="Times New Roman" w:cs="Times New Roman"/>
                <w:sz w:val="24"/>
                <w:szCs w:val="24"/>
              </w:rPr>
              <w:t>лист Мінфіну від 23.03.2021 № 34010-04-3/9277</w:t>
            </w:r>
            <w:r w:rsidRPr="00623B31">
              <w:rPr>
                <w:rFonts w:ascii="Times New Roman" w:hAnsi="Times New Roman" w:cs="Times New Roman"/>
                <w:sz w:val="24"/>
                <w:szCs w:val="24"/>
              </w:rPr>
              <w:t>)</w:t>
            </w:r>
            <w:r w:rsidR="00541F18" w:rsidRPr="00623B31">
              <w:rPr>
                <w:rFonts w:ascii="Times New Roman" w:hAnsi="Times New Roman" w:cs="Times New Roman"/>
                <w:sz w:val="24"/>
                <w:szCs w:val="24"/>
              </w:rPr>
              <w:t>.</w:t>
            </w:r>
          </w:p>
          <w:p w:rsidR="00AE7DB1" w:rsidRPr="00623B31" w:rsidRDefault="00BE6BF8" w:rsidP="00126E36">
            <w:pPr>
              <w:ind w:firstLine="464"/>
              <w:jc w:val="both"/>
              <w:rPr>
                <w:rFonts w:ascii="Times New Roman" w:hAnsi="Times New Roman" w:cs="Times New Roman"/>
                <w:sz w:val="24"/>
                <w:szCs w:val="24"/>
              </w:rPr>
            </w:pPr>
            <w:r w:rsidRPr="00623B31">
              <w:rPr>
                <w:rFonts w:ascii="Times New Roman" w:hAnsi="Times New Roman" w:cs="Times New Roman"/>
                <w:sz w:val="24"/>
                <w:szCs w:val="24"/>
              </w:rPr>
              <w:t>07.0</w:t>
            </w:r>
            <w:r w:rsidR="00AB7D22" w:rsidRPr="00623B31">
              <w:rPr>
                <w:rFonts w:ascii="Times New Roman" w:hAnsi="Times New Roman" w:cs="Times New Roman"/>
                <w:sz w:val="24"/>
                <w:szCs w:val="24"/>
              </w:rPr>
              <w:t>4</w:t>
            </w:r>
            <w:r w:rsidRPr="00623B31">
              <w:rPr>
                <w:rFonts w:ascii="Times New Roman" w:hAnsi="Times New Roman" w:cs="Times New Roman"/>
                <w:sz w:val="24"/>
                <w:szCs w:val="24"/>
              </w:rPr>
              <w:t>.2021 законопроект схвалено на засіданні Уряду України.</w:t>
            </w:r>
          </w:p>
        </w:tc>
      </w:tr>
      <w:tr w:rsidR="00623B31" w:rsidRPr="00623B31" w:rsidTr="00821770">
        <w:trPr>
          <w:trHeight w:val="491"/>
        </w:trPr>
        <w:tc>
          <w:tcPr>
            <w:tcW w:w="3715" w:type="dxa"/>
            <w:vMerge/>
          </w:tcPr>
          <w:p w:rsidR="00821770" w:rsidRPr="00623B31"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gridSpan w:val="2"/>
          </w:tcPr>
          <w:p w:rsidR="00821770" w:rsidRPr="00623B31"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623B31">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13226" w:rsidRPr="00623B31" w:rsidRDefault="009A6C2B" w:rsidP="00246AF7">
            <w:pPr>
              <w:ind w:firstLine="464"/>
              <w:jc w:val="both"/>
              <w:rPr>
                <w:rFonts w:ascii="Times New Roman" w:hAnsi="Times New Roman" w:cs="Times New Roman"/>
                <w:sz w:val="24"/>
                <w:szCs w:val="24"/>
              </w:rPr>
            </w:pPr>
            <w:r w:rsidRPr="00623B31">
              <w:rPr>
                <w:rFonts w:ascii="Times New Roman" w:hAnsi="Times New Roman" w:cs="Times New Roman"/>
                <w:b/>
                <w:sz w:val="24"/>
                <w:szCs w:val="24"/>
              </w:rPr>
              <w:t xml:space="preserve">2) </w:t>
            </w:r>
            <w:r w:rsidR="00C77A55" w:rsidRPr="00623B31">
              <w:rPr>
                <w:rFonts w:ascii="Times New Roman" w:hAnsi="Times New Roman" w:cs="Times New Roman"/>
                <w:b/>
                <w:sz w:val="24"/>
                <w:szCs w:val="24"/>
              </w:rPr>
              <w:t>Виконано</w:t>
            </w:r>
            <w:r w:rsidR="00C77A55" w:rsidRPr="00623B31">
              <w:rPr>
                <w:rFonts w:ascii="Times New Roman" w:hAnsi="Times New Roman" w:cs="Times New Roman"/>
                <w:sz w:val="24"/>
                <w:szCs w:val="24"/>
              </w:rPr>
              <w:t>.</w:t>
            </w:r>
            <w:r w:rsidR="0036417C" w:rsidRPr="00623B31">
              <w:rPr>
                <w:rFonts w:ascii="Times New Roman" w:hAnsi="Times New Roman" w:cs="Times New Roman"/>
                <w:b/>
                <w:sz w:val="24"/>
                <w:szCs w:val="24"/>
                <w:lang w:val="ru-RU"/>
              </w:rPr>
              <w:t xml:space="preserve"> </w:t>
            </w:r>
            <w:r w:rsidR="00F13226" w:rsidRPr="00623B31">
              <w:rPr>
                <w:rFonts w:ascii="Times New Roman" w:hAnsi="Times New Roman" w:cs="Times New Roman"/>
                <w:sz w:val="24"/>
                <w:szCs w:val="24"/>
              </w:rPr>
              <w:t xml:space="preserve">Законопроект </w:t>
            </w:r>
            <w:r w:rsidR="00F13226" w:rsidRPr="00623B31">
              <w:rPr>
                <w:rFonts w:ascii="Times New Roman" w:eastAsia="Calibri" w:hAnsi="Times New Roman" w:cs="Times New Roman"/>
                <w:sz w:val="24"/>
                <w:szCs w:val="24"/>
              </w:rPr>
              <w:t>опрацьовано</w:t>
            </w:r>
            <w:r w:rsidR="00F13226" w:rsidRPr="00623B31">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України - EU4PFM".</w:t>
            </w:r>
          </w:p>
        </w:tc>
      </w:tr>
      <w:tr w:rsidR="00623B31" w:rsidRPr="00623B31" w:rsidTr="00821770">
        <w:trPr>
          <w:trHeight w:val="826"/>
        </w:trPr>
        <w:tc>
          <w:tcPr>
            <w:tcW w:w="3715" w:type="dxa"/>
            <w:vMerge/>
          </w:tcPr>
          <w:p w:rsidR="00821770" w:rsidRPr="00623B31"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gridSpan w:val="2"/>
          </w:tcPr>
          <w:p w:rsidR="00821770" w:rsidRPr="00623B31" w:rsidRDefault="00821770" w:rsidP="00A52A8E">
            <w:pPr>
              <w:spacing w:before="120" w:line="228" w:lineRule="auto"/>
              <w:jc w:val="both"/>
              <w:textAlignment w:val="center"/>
              <w:rPr>
                <w:rFonts w:ascii="Times New Roman" w:eastAsia="Times New Roman" w:hAnsi="Times New Roman" w:cs="Times New Roman"/>
                <w:sz w:val="24"/>
                <w:szCs w:val="24"/>
                <w:lang w:eastAsia="uk-UA"/>
              </w:rPr>
            </w:pPr>
            <w:r w:rsidRPr="00623B31">
              <w:rPr>
                <w:rFonts w:ascii="Times New Roman" w:eastAsia="Times New Roman" w:hAnsi="Times New Roman" w:cs="Times New Roman"/>
                <w:sz w:val="24"/>
                <w:szCs w:val="24"/>
                <w:lang w:eastAsia="uk-UA"/>
              </w:rPr>
              <w:t>3) забезпечення супроводження розгляду Верховною Радою України</w:t>
            </w:r>
            <w:r w:rsidRPr="00623B31">
              <w:rPr>
                <w:rFonts w:ascii="Times New Roman" w:eastAsia="Times New Roman" w:hAnsi="Times New Roman" w:cs="Times New Roman"/>
                <w:sz w:val="24"/>
                <w:szCs w:val="24"/>
                <w:lang w:eastAsia="uk-UA"/>
              </w:rPr>
              <w:br/>
              <w:t>законопроекту</w:t>
            </w:r>
          </w:p>
        </w:tc>
        <w:tc>
          <w:tcPr>
            <w:tcW w:w="7654" w:type="dxa"/>
          </w:tcPr>
          <w:p w:rsidR="00126E36" w:rsidRPr="00623B31" w:rsidRDefault="00126E36" w:rsidP="00126E36">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3) Виконується. </w:t>
            </w:r>
          </w:p>
          <w:p w:rsidR="00821770" w:rsidRPr="00623B31" w:rsidRDefault="00126E36" w:rsidP="00AE6B00">
            <w:pPr>
              <w:ind w:firstLine="464"/>
              <w:jc w:val="both"/>
              <w:rPr>
                <w:rFonts w:ascii="Times New Roman" w:hAnsi="Times New Roman" w:cs="Times New Roman"/>
                <w:b/>
                <w:sz w:val="24"/>
                <w:szCs w:val="24"/>
              </w:rPr>
            </w:pPr>
            <w:r w:rsidRPr="00AE7DB1">
              <w:rPr>
                <w:rFonts w:ascii="Times New Roman" w:hAnsi="Times New Roman" w:cs="Times New Roman"/>
                <w:sz w:val="24"/>
                <w:szCs w:val="24"/>
              </w:rPr>
              <w:t xml:space="preserve">Законопроект </w:t>
            </w:r>
            <w:r>
              <w:rPr>
                <w:rFonts w:ascii="Times New Roman" w:hAnsi="Times New Roman" w:cs="Times New Roman"/>
                <w:sz w:val="24"/>
                <w:szCs w:val="24"/>
              </w:rPr>
              <w:t xml:space="preserve">надано на розгляд </w:t>
            </w:r>
            <w:r w:rsidRPr="00AE7DB1">
              <w:rPr>
                <w:rFonts w:ascii="Times New Roman" w:hAnsi="Times New Roman" w:cs="Times New Roman"/>
                <w:sz w:val="24"/>
                <w:szCs w:val="24"/>
              </w:rPr>
              <w:t>Верховн</w:t>
            </w:r>
            <w:r>
              <w:rPr>
                <w:rFonts w:ascii="Times New Roman" w:hAnsi="Times New Roman" w:cs="Times New Roman"/>
                <w:sz w:val="24"/>
                <w:szCs w:val="24"/>
              </w:rPr>
              <w:t>ої</w:t>
            </w:r>
            <w:r w:rsidRPr="00AE7DB1">
              <w:rPr>
                <w:rFonts w:ascii="Times New Roman" w:hAnsi="Times New Roman" w:cs="Times New Roman"/>
                <w:sz w:val="24"/>
                <w:szCs w:val="24"/>
              </w:rPr>
              <w:t xml:space="preserve"> Рад</w:t>
            </w:r>
            <w:r>
              <w:rPr>
                <w:rFonts w:ascii="Times New Roman" w:hAnsi="Times New Roman" w:cs="Times New Roman"/>
                <w:sz w:val="24"/>
                <w:szCs w:val="24"/>
              </w:rPr>
              <w:t>и</w:t>
            </w:r>
            <w:r w:rsidRPr="00AE7DB1">
              <w:rPr>
                <w:rFonts w:ascii="Times New Roman" w:hAnsi="Times New Roman" w:cs="Times New Roman"/>
                <w:sz w:val="24"/>
                <w:szCs w:val="24"/>
              </w:rPr>
              <w:t xml:space="preserve"> України </w:t>
            </w:r>
            <w:r>
              <w:rPr>
                <w:rFonts w:ascii="Times New Roman" w:hAnsi="Times New Roman" w:cs="Times New Roman"/>
                <w:sz w:val="24"/>
                <w:szCs w:val="24"/>
              </w:rPr>
              <w:t xml:space="preserve">(реєстраційний № 5353 від </w:t>
            </w:r>
            <w:r w:rsidRPr="00AE7DB1">
              <w:rPr>
                <w:rFonts w:ascii="Times New Roman" w:hAnsi="Times New Roman" w:cs="Times New Roman"/>
                <w:sz w:val="24"/>
                <w:szCs w:val="24"/>
              </w:rPr>
              <w:t>08.04.2021</w:t>
            </w:r>
            <w:r>
              <w:rPr>
                <w:rFonts w:ascii="Times New Roman" w:hAnsi="Times New Roman" w:cs="Times New Roman"/>
                <w:sz w:val="24"/>
                <w:szCs w:val="24"/>
              </w:rPr>
              <w:t>).</w:t>
            </w:r>
            <w:bookmarkStart w:id="0" w:name="_GoBack"/>
            <w:bookmarkEnd w:id="0"/>
          </w:p>
        </w:tc>
      </w:tr>
      <w:tr w:rsidR="00623B31" w:rsidRPr="00623B31" w:rsidTr="0036417C">
        <w:trPr>
          <w:trHeight w:val="1972"/>
        </w:trPr>
        <w:tc>
          <w:tcPr>
            <w:tcW w:w="3715" w:type="dxa"/>
            <w:vMerge w:val="restart"/>
          </w:tcPr>
          <w:p w:rsidR="00821770" w:rsidRPr="00623B31" w:rsidRDefault="00821770" w:rsidP="00A52A8E">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lastRenderedPageBreak/>
              <w:t xml:space="preserve">517. </w:t>
            </w:r>
            <w:r w:rsidRPr="00623B31">
              <w:rPr>
                <w:rFonts w:ascii="Times New Roman" w:eastAsia="Times New Roman" w:hAnsi="Times New Roman" w:cs="Times New Roman"/>
                <w:sz w:val="24"/>
                <w:szCs w:val="24"/>
                <w:lang w:eastAsia="uk-UA"/>
              </w:rPr>
              <w:t>Урегулювання процедури складання митних декларацій на товари, які підпадають під різні тарифні товарні субпозиції</w:t>
            </w:r>
          </w:p>
        </w:tc>
        <w:tc>
          <w:tcPr>
            <w:tcW w:w="4111" w:type="dxa"/>
            <w:gridSpan w:val="2"/>
          </w:tcPr>
          <w:p w:rsidR="00821770" w:rsidRPr="00623B31" w:rsidRDefault="00821770" w:rsidP="00076517">
            <w:pPr>
              <w:spacing w:before="120" w:line="228" w:lineRule="auto"/>
              <w:jc w:val="both"/>
              <w:textAlignment w:val="center"/>
              <w:rPr>
                <w:rFonts w:ascii="Times New Roman" w:hAnsi="Times New Roman" w:cs="Times New Roman"/>
                <w:sz w:val="24"/>
                <w:szCs w:val="24"/>
                <w:lang w:eastAsia="uk-UA"/>
              </w:rPr>
            </w:pPr>
            <w:r w:rsidRPr="00623B31">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w:t>
            </w:r>
            <w:r w:rsidR="0036417C" w:rsidRPr="00623B31">
              <w:rPr>
                <w:rFonts w:ascii="Times New Roman" w:eastAsia="Times New Roman" w:hAnsi="Times New Roman" w:cs="Times New Roman"/>
                <w:sz w:val="24"/>
                <w:szCs w:val="24"/>
                <w:lang w:eastAsia="uk-UA"/>
              </w:rPr>
              <w:t>ізні тарифні товарні субпозиції</w:t>
            </w:r>
          </w:p>
        </w:tc>
        <w:tc>
          <w:tcPr>
            <w:tcW w:w="7654" w:type="dxa"/>
          </w:tcPr>
          <w:p w:rsidR="00821770" w:rsidRPr="00623B31" w:rsidRDefault="006272E9" w:rsidP="0036417C">
            <w:pPr>
              <w:ind w:firstLine="464"/>
              <w:jc w:val="both"/>
              <w:rPr>
                <w:rFonts w:ascii="Times New Roman" w:hAnsi="Times New Roman" w:cs="Times New Roman"/>
                <w:sz w:val="24"/>
                <w:szCs w:val="24"/>
              </w:rPr>
            </w:pPr>
            <w:r w:rsidRPr="00623B31">
              <w:rPr>
                <w:rFonts w:ascii="Times New Roman" w:hAnsi="Times New Roman" w:cs="Times New Roman"/>
                <w:b/>
                <w:sz w:val="24"/>
                <w:szCs w:val="24"/>
              </w:rPr>
              <w:t>1) Виконано.</w:t>
            </w:r>
            <w:r w:rsidR="0036417C" w:rsidRPr="00623B31">
              <w:rPr>
                <w:rFonts w:ascii="Times New Roman" w:hAnsi="Times New Roman" w:cs="Times New Roman"/>
                <w:b/>
                <w:sz w:val="24"/>
                <w:szCs w:val="24"/>
              </w:rPr>
              <w:t xml:space="preserve"> </w:t>
            </w:r>
            <w:r w:rsidR="00821770" w:rsidRPr="00623B31">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урегулювання процедури складання митних декларацій на товари, які підпадають під різні товарні </w:t>
            </w:r>
            <w:proofErr w:type="spellStart"/>
            <w:r w:rsidR="00821770" w:rsidRPr="00623B31">
              <w:rPr>
                <w:rFonts w:ascii="Times New Roman" w:hAnsi="Times New Roman" w:cs="Times New Roman"/>
                <w:sz w:val="24"/>
                <w:szCs w:val="24"/>
              </w:rPr>
              <w:t>підпозиції</w:t>
            </w:r>
            <w:proofErr w:type="spellEnd"/>
            <w:r w:rsidR="00821770" w:rsidRPr="00623B31">
              <w:rPr>
                <w:rFonts w:ascii="Times New Roman" w:hAnsi="Times New Roman" w:cs="Times New Roman"/>
                <w:sz w:val="24"/>
                <w:szCs w:val="24"/>
              </w:rPr>
              <w:t xml:space="preserve"> згідно з УКТЗЕД, відповідно до Митного кодексу Європейського Союзу», який було схвалено на засіданні Уряду України 16.12.2020. </w:t>
            </w:r>
          </w:p>
        </w:tc>
      </w:tr>
      <w:tr w:rsidR="00623B31" w:rsidRPr="00623B31" w:rsidTr="00076517">
        <w:trPr>
          <w:trHeight w:val="694"/>
        </w:trPr>
        <w:tc>
          <w:tcPr>
            <w:tcW w:w="3715" w:type="dxa"/>
            <w:vMerge/>
          </w:tcPr>
          <w:p w:rsidR="00821770" w:rsidRPr="00623B31"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gridSpan w:val="2"/>
          </w:tcPr>
          <w:p w:rsidR="00821770" w:rsidRPr="00623B31" w:rsidRDefault="00076517" w:rsidP="00076517">
            <w:pPr>
              <w:spacing w:before="120" w:line="228" w:lineRule="auto"/>
              <w:textAlignment w:val="center"/>
              <w:rPr>
                <w:rFonts w:ascii="Times New Roman" w:eastAsia="Times New Roman" w:hAnsi="Times New Roman" w:cs="Times New Roman"/>
                <w:sz w:val="24"/>
                <w:szCs w:val="24"/>
                <w:lang w:eastAsia="uk-UA"/>
              </w:rPr>
            </w:pPr>
            <w:r w:rsidRPr="00623B31">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821770" w:rsidRPr="00623B31" w:rsidRDefault="006F61E4" w:rsidP="00F13226">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2) </w:t>
            </w:r>
            <w:r w:rsidR="006551D3" w:rsidRPr="00623B31">
              <w:rPr>
                <w:rFonts w:ascii="Times New Roman" w:hAnsi="Times New Roman" w:cs="Times New Roman"/>
                <w:b/>
                <w:sz w:val="24"/>
                <w:szCs w:val="24"/>
              </w:rPr>
              <w:t>Викон</w:t>
            </w:r>
            <w:r w:rsidR="00C41572" w:rsidRPr="00623B31">
              <w:rPr>
                <w:rFonts w:ascii="Times New Roman" w:hAnsi="Times New Roman" w:cs="Times New Roman"/>
                <w:b/>
                <w:sz w:val="24"/>
                <w:szCs w:val="24"/>
              </w:rPr>
              <w:t>ано</w:t>
            </w:r>
            <w:r w:rsidR="006551D3" w:rsidRPr="00623B31">
              <w:rPr>
                <w:rFonts w:ascii="Times New Roman" w:hAnsi="Times New Roman" w:cs="Times New Roman"/>
                <w:b/>
                <w:sz w:val="24"/>
                <w:szCs w:val="24"/>
              </w:rPr>
              <w:t>.</w:t>
            </w:r>
            <w:r w:rsidR="0045011F" w:rsidRPr="00623B31">
              <w:rPr>
                <w:rFonts w:ascii="Times New Roman" w:hAnsi="Times New Roman" w:cs="Times New Roman"/>
                <w:b/>
                <w:sz w:val="24"/>
                <w:szCs w:val="24"/>
              </w:rPr>
              <w:t xml:space="preserve"> </w:t>
            </w:r>
            <w:r w:rsidR="00F13226" w:rsidRPr="00623B31">
              <w:rPr>
                <w:rFonts w:ascii="Times New Roman" w:hAnsi="Times New Roman" w:cs="Times New Roman"/>
                <w:sz w:val="24"/>
                <w:szCs w:val="24"/>
              </w:rPr>
              <w:t xml:space="preserve">Законопроект </w:t>
            </w:r>
            <w:r w:rsidR="00F13226" w:rsidRPr="00623B31">
              <w:rPr>
                <w:rFonts w:ascii="Times New Roman" w:eastAsia="Calibri" w:hAnsi="Times New Roman" w:cs="Times New Roman"/>
                <w:sz w:val="24"/>
                <w:szCs w:val="24"/>
              </w:rPr>
              <w:t>опрацьовано</w:t>
            </w:r>
            <w:r w:rsidR="00F13226" w:rsidRPr="00623B31">
              <w:rPr>
                <w:rFonts w:ascii="Times New Roman" w:hAnsi="Times New Roman" w:cs="Times New Roman"/>
                <w:sz w:val="24"/>
                <w:szCs w:val="24"/>
              </w:rPr>
              <w:t xml:space="preserve"> з експертами ЄС в рамках програми ЄС "Підтримка державного управління фінансами для </w:t>
            </w:r>
            <w:r w:rsidR="00F13226" w:rsidRPr="00623B31">
              <w:rPr>
                <w:rFonts w:ascii="Times New Roman" w:hAnsi="Times New Roman" w:cs="Times New Roman"/>
                <w:sz w:val="24"/>
                <w:szCs w:val="24"/>
              </w:rPr>
              <w:br/>
              <w:t>України - EU4PFM".</w:t>
            </w:r>
          </w:p>
        </w:tc>
      </w:tr>
      <w:tr w:rsidR="00623B31" w:rsidRPr="00623B31" w:rsidTr="007751DC">
        <w:trPr>
          <w:trHeight w:val="1216"/>
        </w:trPr>
        <w:tc>
          <w:tcPr>
            <w:tcW w:w="3715" w:type="dxa"/>
            <w:vMerge/>
          </w:tcPr>
          <w:p w:rsidR="00821770" w:rsidRPr="00623B31"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gridSpan w:val="2"/>
          </w:tcPr>
          <w:p w:rsidR="00821770" w:rsidRPr="00623B31" w:rsidRDefault="00076517" w:rsidP="00076517">
            <w:pPr>
              <w:spacing w:before="120" w:line="228" w:lineRule="auto"/>
              <w:textAlignment w:val="center"/>
              <w:rPr>
                <w:rFonts w:ascii="Times New Roman" w:eastAsia="Times New Roman" w:hAnsi="Times New Roman" w:cs="Times New Roman"/>
                <w:sz w:val="24"/>
                <w:szCs w:val="24"/>
                <w:lang w:eastAsia="uk-UA"/>
              </w:rPr>
            </w:pPr>
            <w:r w:rsidRPr="00623B31">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E25313" w:rsidRPr="00623B31" w:rsidRDefault="0036417C" w:rsidP="0045011F">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3) Виконується.</w:t>
            </w:r>
            <w:r w:rsidR="0045011F" w:rsidRPr="00623B31">
              <w:rPr>
                <w:rFonts w:ascii="Times New Roman" w:hAnsi="Times New Roman" w:cs="Times New Roman"/>
                <w:b/>
                <w:sz w:val="24"/>
                <w:szCs w:val="24"/>
              </w:rPr>
              <w:t xml:space="preserve"> </w:t>
            </w:r>
          </w:p>
          <w:p w:rsidR="00821770" w:rsidRPr="00623B31" w:rsidRDefault="00E25313" w:rsidP="007625F3">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Згідно </w:t>
            </w:r>
            <w:r w:rsidR="007625F3" w:rsidRPr="00623B31">
              <w:rPr>
                <w:rFonts w:ascii="Times New Roman" w:hAnsi="Times New Roman" w:cs="Times New Roman"/>
                <w:sz w:val="24"/>
                <w:szCs w:val="24"/>
              </w:rPr>
              <w:t>в</w:t>
            </w:r>
            <w:r w:rsidRPr="00623B31">
              <w:rPr>
                <w:rFonts w:ascii="Times New Roman" w:hAnsi="Times New Roman" w:cs="Times New Roman"/>
                <w:sz w:val="24"/>
                <w:szCs w:val="24"/>
              </w:rPr>
              <w:t>исновку Комітету з питань фінансів, податкової та митної політики ВРУ від 31 березня 2021 року (протокол 61) п</w:t>
            </w:r>
            <w:r w:rsidR="0045011F" w:rsidRPr="00623B31">
              <w:rPr>
                <w:rFonts w:ascii="Times New Roman" w:hAnsi="Times New Roman" w:cs="Times New Roman"/>
                <w:sz w:val="24"/>
                <w:szCs w:val="24"/>
              </w:rPr>
              <w:t>рое</w:t>
            </w:r>
            <w:r w:rsidR="0036417C" w:rsidRPr="00623B31">
              <w:rPr>
                <w:rFonts w:ascii="Times New Roman" w:hAnsi="Times New Roman" w:cs="Times New Roman"/>
                <w:sz w:val="24"/>
                <w:szCs w:val="24"/>
              </w:rPr>
              <w:t xml:space="preserve">кт Закону України </w:t>
            </w:r>
            <w:r w:rsidR="0036417C" w:rsidRPr="00623B31">
              <w:rPr>
                <w:rFonts w:ascii="Times New Roman" w:hAnsi="Times New Roman" w:cs="Times New Roman"/>
                <w:i/>
                <w:sz w:val="24"/>
                <w:szCs w:val="24"/>
              </w:rPr>
              <w:t xml:space="preserve">«Про внесення змін до Митного кодексу України щодо урегулювання процедури складання митних декларацій на товари, які підпадають під різні товарні </w:t>
            </w:r>
            <w:proofErr w:type="spellStart"/>
            <w:r w:rsidR="0036417C" w:rsidRPr="00623B31">
              <w:rPr>
                <w:rFonts w:ascii="Times New Roman" w:hAnsi="Times New Roman" w:cs="Times New Roman"/>
                <w:i/>
                <w:sz w:val="24"/>
                <w:szCs w:val="24"/>
              </w:rPr>
              <w:t>підпозиції</w:t>
            </w:r>
            <w:proofErr w:type="spellEnd"/>
            <w:r w:rsidR="0036417C" w:rsidRPr="00623B31">
              <w:rPr>
                <w:rFonts w:ascii="Times New Roman" w:hAnsi="Times New Roman" w:cs="Times New Roman"/>
                <w:i/>
                <w:sz w:val="24"/>
                <w:szCs w:val="24"/>
              </w:rPr>
              <w:t xml:space="preserve"> згідно з УКТЗЕД, відповідно до Митного кодексу Європейського Союзу»</w:t>
            </w:r>
            <w:r w:rsidR="0045011F" w:rsidRPr="00623B31">
              <w:rPr>
                <w:rFonts w:ascii="Times New Roman" w:hAnsi="Times New Roman" w:cs="Times New Roman"/>
                <w:i/>
                <w:sz w:val="24"/>
                <w:szCs w:val="24"/>
              </w:rPr>
              <w:t xml:space="preserve"> (реєстр № 4517 від 18.12.2020)</w:t>
            </w:r>
            <w:r w:rsidR="0036417C" w:rsidRPr="00623B31">
              <w:rPr>
                <w:rFonts w:ascii="Times New Roman" w:hAnsi="Times New Roman" w:cs="Times New Roman"/>
                <w:i/>
                <w:sz w:val="24"/>
                <w:szCs w:val="24"/>
              </w:rPr>
              <w:t xml:space="preserve"> </w:t>
            </w:r>
            <w:r w:rsidR="0036417C" w:rsidRPr="00623B31">
              <w:rPr>
                <w:rFonts w:ascii="Times New Roman" w:hAnsi="Times New Roman" w:cs="Times New Roman"/>
                <w:sz w:val="24"/>
                <w:szCs w:val="24"/>
              </w:rPr>
              <w:t xml:space="preserve"> </w:t>
            </w:r>
            <w:r w:rsidRPr="00623B31">
              <w:rPr>
                <w:rFonts w:ascii="Times New Roman" w:hAnsi="Times New Roman" w:cs="Times New Roman"/>
                <w:sz w:val="24"/>
                <w:szCs w:val="24"/>
              </w:rPr>
              <w:t xml:space="preserve">Верховній Раді України </w:t>
            </w:r>
            <w:r w:rsidR="00E8409F" w:rsidRPr="00623B31">
              <w:rPr>
                <w:rFonts w:ascii="Times New Roman" w:hAnsi="Times New Roman" w:cs="Times New Roman"/>
                <w:sz w:val="24"/>
                <w:szCs w:val="24"/>
              </w:rPr>
              <w:t xml:space="preserve">рекомендовано </w:t>
            </w:r>
            <w:r w:rsidRPr="00623B31">
              <w:rPr>
                <w:rFonts w:ascii="Times New Roman" w:hAnsi="Times New Roman" w:cs="Times New Roman"/>
                <w:sz w:val="24"/>
                <w:szCs w:val="24"/>
              </w:rPr>
              <w:t xml:space="preserve">прийняти </w:t>
            </w:r>
            <w:r w:rsidR="00E8409F" w:rsidRPr="00623B31">
              <w:rPr>
                <w:rFonts w:ascii="Times New Roman" w:hAnsi="Times New Roman" w:cs="Times New Roman"/>
                <w:sz w:val="24"/>
                <w:szCs w:val="24"/>
              </w:rPr>
              <w:t xml:space="preserve">його </w:t>
            </w:r>
            <w:r w:rsidRPr="00623B31">
              <w:rPr>
                <w:rFonts w:ascii="Times New Roman" w:hAnsi="Times New Roman" w:cs="Times New Roman"/>
                <w:sz w:val="24"/>
                <w:szCs w:val="24"/>
              </w:rPr>
              <w:t>за основу з дорученням Комітету підготувати його до другого читання з урахуванням пропозицій і поправок суб’єктів права законодавчої ініціативи.</w:t>
            </w:r>
          </w:p>
        </w:tc>
      </w:tr>
      <w:tr w:rsidR="00623B31" w:rsidRPr="00623B31" w:rsidTr="007751DC">
        <w:tc>
          <w:tcPr>
            <w:tcW w:w="3715" w:type="dxa"/>
            <w:vMerge w:val="restart"/>
          </w:tcPr>
          <w:p w:rsidR="00067917" w:rsidRPr="00623B31" w:rsidRDefault="00067917" w:rsidP="00067917">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555. Законодавче закріплення процедури подання заяви про порушення прав інтелектуальної власності до митних органів</w:t>
            </w:r>
          </w:p>
        </w:tc>
        <w:tc>
          <w:tcPr>
            <w:tcW w:w="4111" w:type="dxa"/>
            <w:gridSpan w:val="2"/>
          </w:tcPr>
          <w:p w:rsidR="00067917" w:rsidRPr="00623B31" w:rsidRDefault="00067917" w:rsidP="00067917">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proofErr w:type="spellStart"/>
            <w:r w:rsidRPr="00623B31">
              <w:rPr>
                <w:rFonts w:ascii="Times New Roman" w:hAnsi="Times New Roman" w:cs="Times New Roman"/>
                <w:sz w:val="24"/>
                <w:szCs w:val="24"/>
                <w:lang w:eastAsia="uk-UA"/>
              </w:rPr>
              <w:t>законопроєкту</w:t>
            </w:r>
            <w:proofErr w:type="spellEnd"/>
            <w:r w:rsidRPr="00623B31">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654" w:type="dxa"/>
          </w:tcPr>
          <w:p w:rsidR="00067917" w:rsidRPr="00623B31" w:rsidRDefault="00067917" w:rsidP="00067917">
            <w:pPr>
              <w:ind w:firstLine="464"/>
              <w:jc w:val="both"/>
              <w:rPr>
                <w:rFonts w:ascii="Times New Roman" w:hAnsi="Times New Roman" w:cs="Times New Roman"/>
                <w:sz w:val="24"/>
                <w:szCs w:val="24"/>
              </w:rPr>
            </w:pPr>
            <w:r w:rsidRPr="00623B31">
              <w:rPr>
                <w:rFonts w:ascii="Times New Roman" w:hAnsi="Times New Roman" w:cs="Times New Roman"/>
                <w:b/>
                <w:sz w:val="24"/>
                <w:szCs w:val="24"/>
              </w:rPr>
              <w:t>1) Виконано.</w:t>
            </w:r>
            <w:r w:rsidRPr="00623B31">
              <w:rPr>
                <w:rFonts w:ascii="Times New Roman" w:hAnsi="Times New Roman" w:cs="Times New Roman"/>
                <w:sz w:val="24"/>
                <w:szCs w:val="24"/>
              </w:rPr>
              <w:t xml:space="preserve"> Стаття 398 Митного кодексу України (далі - Кодекс) передбачає подання заяви про сприяння захисту прав інтелектуальної власності. </w:t>
            </w:r>
          </w:p>
          <w:p w:rsidR="00067917" w:rsidRPr="00623B31" w:rsidRDefault="00067917" w:rsidP="00067917">
            <w:pPr>
              <w:ind w:firstLine="464"/>
              <w:jc w:val="both"/>
              <w:rPr>
                <w:rFonts w:ascii="Times New Roman" w:hAnsi="Times New Roman" w:cs="Times New Roman"/>
                <w:sz w:val="24"/>
                <w:szCs w:val="24"/>
              </w:rPr>
            </w:pPr>
            <w:r w:rsidRPr="00623B31">
              <w:rPr>
                <w:rFonts w:ascii="Times New Roman" w:hAnsi="Times New Roman" w:cs="Times New Roman"/>
                <w:sz w:val="24"/>
                <w:szCs w:val="24"/>
              </w:rPr>
              <w:t>Відповідно до частини 3 статті 398 Кодексу форма заяви, перелік інформації та документів, які додаються до заяви визначається у Порядку реєстрації у митному реєстрі об’єктів права інтелектуальної власності, які охороняються відповідно до закону (далі - Порядок).</w:t>
            </w:r>
          </w:p>
          <w:p w:rsidR="00067917" w:rsidRPr="00623B31" w:rsidRDefault="00067917" w:rsidP="00067917">
            <w:pPr>
              <w:ind w:firstLine="464"/>
              <w:jc w:val="both"/>
              <w:rPr>
                <w:rFonts w:ascii="Times New Roman" w:hAnsi="Times New Roman" w:cs="Times New Roman"/>
                <w:sz w:val="24"/>
                <w:szCs w:val="24"/>
              </w:rPr>
            </w:pPr>
            <w:r w:rsidRPr="00623B31">
              <w:rPr>
                <w:rFonts w:ascii="Times New Roman" w:hAnsi="Times New Roman" w:cs="Times New Roman"/>
                <w:sz w:val="24"/>
                <w:szCs w:val="24"/>
              </w:rPr>
              <w:t>З метою реалізації положень частини 3 статті 398 Кодексу наказом Мінфіну від 30.05.2012 № 648 (у редакції від 09.06.2020 № 282) затверджено Порядок.</w:t>
            </w:r>
          </w:p>
          <w:p w:rsidR="00067917" w:rsidRPr="00623B31" w:rsidRDefault="00067917" w:rsidP="00067917">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Порядком встановлено </w:t>
            </w:r>
            <w:r w:rsidR="00AB7D22" w:rsidRPr="00623B31">
              <w:rPr>
                <w:rFonts w:ascii="Times New Roman" w:hAnsi="Times New Roman" w:cs="Times New Roman"/>
                <w:sz w:val="24"/>
                <w:szCs w:val="24"/>
              </w:rPr>
              <w:t>механізм</w:t>
            </w:r>
            <w:r w:rsidRPr="00623B31">
              <w:rPr>
                <w:rFonts w:ascii="Times New Roman" w:hAnsi="Times New Roman" w:cs="Times New Roman"/>
                <w:sz w:val="24"/>
                <w:szCs w:val="24"/>
              </w:rPr>
              <w:t xml:space="preserve"> реєстрації у митному реєстрі об’єктів прав інтелектуальної власності, які охороняються відповідно до закону, включаючи форму заяви, перелік інформації та документів, які </w:t>
            </w:r>
            <w:r w:rsidRPr="00623B31">
              <w:rPr>
                <w:rFonts w:ascii="Times New Roman" w:hAnsi="Times New Roman" w:cs="Times New Roman"/>
                <w:sz w:val="24"/>
                <w:szCs w:val="24"/>
              </w:rPr>
              <w:lastRenderedPageBreak/>
              <w:t xml:space="preserve">додаються до заяви, порядок подання і розгляду заяви, внесення інформації до митного реєстру та його ведення. </w:t>
            </w:r>
          </w:p>
          <w:p w:rsidR="00067917" w:rsidRPr="00623B31" w:rsidRDefault="00067917" w:rsidP="00067917">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Нова редакція Порядку підготовлена відповідно до змін, внесених </w:t>
            </w:r>
            <w:r w:rsidRPr="00623B31">
              <w:rPr>
                <w:rFonts w:ascii="Times New Roman" w:eastAsia="Times New Roman" w:hAnsi="Times New Roman" w:cs="Times New Roman"/>
                <w:sz w:val="24"/>
                <w:szCs w:val="24"/>
              </w:rPr>
              <w:t xml:space="preserve">Законом України від </w:t>
            </w:r>
            <w:r w:rsidRPr="00623B31">
              <w:rPr>
                <w:rFonts w:ascii="Times New Roman" w:hAnsi="Times New Roman" w:cs="Times New Roman"/>
                <w:sz w:val="24"/>
                <w:szCs w:val="24"/>
              </w:rPr>
              <w:t>17.10.2019 № 202-IX до Митного кодексу України.</w:t>
            </w:r>
          </w:p>
        </w:tc>
      </w:tr>
      <w:tr w:rsidR="00623B31" w:rsidRPr="00623B31" w:rsidTr="007751DC">
        <w:tc>
          <w:tcPr>
            <w:tcW w:w="3715" w:type="dxa"/>
            <w:vMerge/>
          </w:tcPr>
          <w:p w:rsidR="00067917" w:rsidRPr="00623B31" w:rsidRDefault="00067917" w:rsidP="00067917">
            <w:pPr>
              <w:spacing w:before="120" w:line="228" w:lineRule="auto"/>
              <w:jc w:val="both"/>
              <w:rPr>
                <w:rFonts w:ascii="Times New Roman" w:hAnsi="Times New Roman" w:cs="Times New Roman"/>
                <w:sz w:val="24"/>
                <w:szCs w:val="24"/>
                <w:lang w:eastAsia="uk-UA"/>
              </w:rPr>
            </w:pPr>
          </w:p>
        </w:tc>
        <w:tc>
          <w:tcPr>
            <w:tcW w:w="4111" w:type="dxa"/>
            <w:gridSpan w:val="2"/>
          </w:tcPr>
          <w:p w:rsidR="00067917" w:rsidRPr="00623B31" w:rsidRDefault="00067917" w:rsidP="00067917">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067917" w:rsidRPr="00623B31" w:rsidRDefault="00067917" w:rsidP="00067917">
            <w:pPr>
              <w:ind w:firstLine="464"/>
              <w:jc w:val="both"/>
              <w:rPr>
                <w:rFonts w:ascii="Times New Roman" w:eastAsia="Times New Roman" w:hAnsi="Times New Roman" w:cs="Times New Roman"/>
                <w:sz w:val="24"/>
                <w:szCs w:val="24"/>
                <w:lang w:eastAsia="uk-UA"/>
              </w:rPr>
            </w:pPr>
            <w:r w:rsidRPr="00623B31">
              <w:rPr>
                <w:rFonts w:ascii="Times New Roman" w:hAnsi="Times New Roman" w:cs="Times New Roman"/>
                <w:b/>
                <w:sz w:val="24"/>
                <w:szCs w:val="24"/>
              </w:rPr>
              <w:t xml:space="preserve">2) Виконано. </w:t>
            </w:r>
            <w:r w:rsidRPr="00623B31">
              <w:rPr>
                <w:rFonts w:ascii="Times New Roman" w:hAnsi="Times New Roman" w:cs="Times New Roman"/>
                <w:sz w:val="24"/>
                <w:szCs w:val="24"/>
                <w:lang w:eastAsia="uk-UA"/>
              </w:rPr>
              <w:t xml:space="preserve">Відповідність положенням </w:t>
            </w:r>
            <w:r w:rsidRPr="00623B31">
              <w:rPr>
                <w:rFonts w:ascii="Times New Roman" w:eastAsia="Times New Roman" w:hAnsi="Times New Roman" w:cs="Times New Roman"/>
                <w:sz w:val="24"/>
                <w:szCs w:val="24"/>
                <w:lang w:eastAsia="uk-UA"/>
              </w:rPr>
              <w:t xml:space="preserve">Регламенту Європейського Парламенту і Ради (ЄС) № 608/2013 було відзначено під час опрацювання та узгодження з експертами </w:t>
            </w:r>
            <w:r w:rsidRPr="00623B31">
              <w:rPr>
                <w:rFonts w:ascii="Times New Roman" w:hAnsi="Times New Roman" w:cs="Times New Roman"/>
                <w:sz w:val="24"/>
                <w:szCs w:val="24"/>
                <w:lang w:eastAsia="uk-UA"/>
              </w:rPr>
              <w:t>Європейської Комісії</w:t>
            </w:r>
            <w:r w:rsidRPr="00623B31">
              <w:rPr>
                <w:rFonts w:ascii="Times New Roman" w:eastAsia="Times New Roman" w:hAnsi="Times New Roman" w:cs="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який став основою, </w:t>
            </w:r>
            <w:r w:rsidRPr="00623B31">
              <w:rPr>
                <w:rFonts w:ascii="Times New Roman" w:hAnsi="Times New Roman" w:cs="Times New Roman"/>
                <w:sz w:val="24"/>
                <w:szCs w:val="24"/>
                <w:lang w:eastAsia="uk-UA"/>
              </w:rPr>
              <w:t xml:space="preserve">прийнятого ВРУ </w:t>
            </w:r>
            <w:r w:rsidRPr="00623B31">
              <w:rPr>
                <w:rFonts w:ascii="Times New Roman" w:hAnsi="Times New Roman" w:cs="Times New Roman"/>
                <w:sz w:val="24"/>
                <w:szCs w:val="24"/>
              </w:rPr>
              <w:t xml:space="preserve">17.10.2019 </w:t>
            </w:r>
            <w:r w:rsidRPr="00623B31">
              <w:rPr>
                <w:rFonts w:ascii="Times New Roman" w:eastAsia="Times New Roman" w:hAnsi="Times New Roman" w:cs="Times New Roman"/>
                <w:sz w:val="24"/>
                <w:szCs w:val="24"/>
              </w:rPr>
              <w:t xml:space="preserve">Закону України </w:t>
            </w:r>
            <w:r w:rsidRPr="00623B31">
              <w:rPr>
                <w:rFonts w:ascii="Times New Roman" w:hAnsi="Times New Roman" w:cs="Times New Roman"/>
                <w:sz w:val="24"/>
                <w:szCs w:val="24"/>
              </w:rPr>
              <w:t xml:space="preserve">№ 202-IX. За результатами такого опрацювання Мінфіном було отримано відповідний лист від </w:t>
            </w:r>
            <w:r w:rsidRPr="00623B31">
              <w:rPr>
                <w:rFonts w:ascii="Times New Roman" w:hAnsi="Times New Roman" w:cs="Times New Roman"/>
                <w:sz w:val="24"/>
                <w:szCs w:val="24"/>
                <w:lang w:eastAsia="uk-UA"/>
              </w:rPr>
              <w:t xml:space="preserve">Голови Представництва ЄС в Україні </w:t>
            </w:r>
            <w:proofErr w:type="spellStart"/>
            <w:r w:rsidRPr="00623B31">
              <w:rPr>
                <w:rFonts w:ascii="Times New Roman" w:hAnsi="Times New Roman" w:cs="Times New Roman"/>
                <w:sz w:val="24"/>
                <w:szCs w:val="24"/>
                <w:lang w:eastAsia="uk-UA"/>
              </w:rPr>
              <w:t>Хюга</w:t>
            </w:r>
            <w:proofErr w:type="spellEnd"/>
            <w:r w:rsidRPr="00623B31">
              <w:rPr>
                <w:rFonts w:ascii="Times New Roman" w:hAnsi="Times New Roman" w:cs="Times New Roman"/>
                <w:sz w:val="24"/>
                <w:szCs w:val="24"/>
                <w:lang w:eastAsia="uk-UA"/>
              </w:rPr>
              <w:t xml:space="preserve"> </w:t>
            </w:r>
            <w:proofErr w:type="spellStart"/>
            <w:r w:rsidRPr="00623B31">
              <w:rPr>
                <w:rFonts w:ascii="Times New Roman" w:hAnsi="Times New Roman" w:cs="Times New Roman"/>
                <w:sz w:val="24"/>
                <w:szCs w:val="24"/>
                <w:lang w:eastAsia="uk-UA"/>
              </w:rPr>
              <w:t>Мінгареллі</w:t>
            </w:r>
            <w:proofErr w:type="spellEnd"/>
            <w:r w:rsidRPr="00623B31">
              <w:rPr>
                <w:rFonts w:ascii="Times New Roman" w:hAnsi="Times New Roman" w:cs="Times New Roman"/>
                <w:sz w:val="24"/>
                <w:szCs w:val="24"/>
                <w:lang w:eastAsia="uk-UA"/>
              </w:rPr>
              <w:t xml:space="preserve">, адресований міністру фінансів О. </w:t>
            </w:r>
            <w:proofErr w:type="spellStart"/>
            <w:r w:rsidRPr="00623B31">
              <w:rPr>
                <w:rFonts w:ascii="Times New Roman" w:hAnsi="Times New Roman" w:cs="Times New Roman"/>
                <w:sz w:val="24"/>
                <w:szCs w:val="24"/>
                <w:lang w:eastAsia="uk-UA"/>
              </w:rPr>
              <w:t>Маркаровій</w:t>
            </w:r>
            <w:proofErr w:type="spellEnd"/>
            <w:r w:rsidRPr="00623B31">
              <w:rPr>
                <w:rFonts w:ascii="Times New Roman" w:hAnsi="Times New Roman" w:cs="Times New Roman"/>
                <w:sz w:val="24"/>
                <w:szCs w:val="24"/>
                <w:lang w:eastAsia="uk-UA"/>
              </w:rPr>
              <w:t xml:space="preserve"> від 13.08.2019  № </w:t>
            </w:r>
            <w:proofErr w:type="spellStart"/>
            <w:r w:rsidRPr="00623B31">
              <w:rPr>
                <w:rFonts w:ascii="Times New Roman" w:hAnsi="Times New Roman" w:cs="Times New Roman"/>
                <w:sz w:val="24"/>
                <w:szCs w:val="24"/>
                <w:lang w:eastAsia="uk-UA"/>
              </w:rPr>
              <w:t>Ares</w:t>
            </w:r>
            <w:proofErr w:type="spellEnd"/>
            <w:r w:rsidRPr="00623B31">
              <w:rPr>
                <w:rFonts w:ascii="Times New Roman" w:hAnsi="Times New Roman" w:cs="Times New Roman"/>
                <w:sz w:val="24"/>
                <w:szCs w:val="24"/>
                <w:lang w:eastAsia="uk-UA"/>
              </w:rPr>
              <w:t xml:space="preserve"> (2019)5221399.</w:t>
            </w:r>
          </w:p>
        </w:tc>
      </w:tr>
      <w:tr w:rsidR="00623B31" w:rsidRPr="00623B31" w:rsidTr="007751DC">
        <w:tc>
          <w:tcPr>
            <w:tcW w:w="3715" w:type="dxa"/>
            <w:vMerge/>
          </w:tcPr>
          <w:p w:rsidR="00067917" w:rsidRPr="00623B31" w:rsidRDefault="00067917" w:rsidP="00067917">
            <w:pPr>
              <w:spacing w:before="120" w:line="228" w:lineRule="auto"/>
              <w:jc w:val="both"/>
              <w:rPr>
                <w:rFonts w:ascii="Times New Roman" w:hAnsi="Times New Roman" w:cs="Times New Roman"/>
                <w:sz w:val="24"/>
                <w:szCs w:val="24"/>
                <w:lang w:eastAsia="uk-UA"/>
              </w:rPr>
            </w:pPr>
          </w:p>
        </w:tc>
        <w:tc>
          <w:tcPr>
            <w:tcW w:w="4111" w:type="dxa"/>
            <w:gridSpan w:val="2"/>
          </w:tcPr>
          <w:p w:rsidR="00067917" w:rsidRPr="00623B31" w:rsidRDefault="00067917" w:rsidP="00067917">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623B31">
              <w:rPr>
                <w:rFonts w:ascii="Times New Roman" w:hAnsi="Times New Roman" w:cs="Times New Roman"/>
                <w:sz w:val="24"/>
                <w:szCs w:val="24"/>
                <w:lang w:eastAsia="uk-UA"/>
              </w:rPr>
              <w:t>законопроєкту</w:t>
            </w:r>
            <w:proofErr w:type="spellEnd"/>
          </w:p>
        </w:tc>
        <w:tc>
          <w:tcPr>
            <w:tcW w:w="7654" w:type="dxa"/>
          </w:tcPr>
          <w:p w:rsidR="00067917" w:rsidRPr="00623B31" w:rsidRDefault="00067917" w:rsidP="00067917">
            <w:pPr>
              <w:ind w:firstLine="464"/>
              <w:jc w:val="both"/>
              <w:rPr>
                <w:rFonts w:ascii="Times New Roman" w:hAnsi="Times New Roman" w:cs="Times New Roman"/>
                <w:iCs/>
                <w:strike/>
                <w:sz w:val="24"/>
                <w:szCs w:val="24"/>
              </w:rPr>
            </w:pPr>
            <w:r w:rsidRPr="00623B31">
              <w:rPr>
                <w:rFonts w:ascii="Times New Roman" w:hAnsi="Times New Roman" w:cs="Times New Roman"/>
                <w:b/>
                <w:sz w:val="24"/>
                <w:szCs w:val="24"/>
              </w:rPr>
              <w:t>3)</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Виконано</w:t>
            </w:r>
            <w:r w:rsidRPr="00623B31">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 </w:t>
            </w:r>
            <w:r w:rsidRPr="00623B31">
              <w:rPr>
                <w:rFonts w:ascii="Times New Roman" w:hAnsi="Times New Roman" w:cs="Times New Roman"/>
                <w:iCs/>
                <w:sz w:val="24"/>
                <w:szCs w:val="24"/>
              </w:rPr>
              <w:t xml:space="preserve">та </w:t>
            </w:r>
            <w:r w:rsidRPr="00623B31">
              <w:rPr>
                <w:rFonts w:ascii="Times New Roman" w:hAnsi="Times New Roman" w:cs="Times New Roman"/>
                <w:sz w:val="24"/>
                <w:szCs w:val="24"/>
              </w:rPr>
              <w:t>Закону України № 202-IX «Про внесення змін до Митного кодексу України щодо захисту прав інтелектуальної власності під час переміщення товарів через митний кордон України» від 17.10.2019.</w:t>
            </w:r>
          </w:p>
        </w:tc>
      </w:tr>
      <w:tr w:rsidR="00623B31" w:rsidRPr="00623B31" w:rsidTr="007751DC">
        <w:tc>
          <w:tcPr>
            <w:tcW w:w="3715" w:type="dxa"/>
            <w:vMerge w:val="restart"/>
          </w:tcPr>
          <w:p w:rsidR="00A87B61" w:rsidRPr="00623B31" w:rsidRDefault="00A87B61" w:rsidP="00A87B61">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111" w:type="dxa"/>
            <w:gridSpan w:val="2"/>
          </w:tcPr>
          <w:p w:rsidR="00A87B61" w:rsidRPr="00623B31" w:rsidRDefault="00A87B61" w:rsidP="00A87B61">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654" w:type="dxa"/>
          </w:tcPr>
          <w:p w:rsidR="00A87B61" w:rsidRPr="00623B31" w:rsidRDefault="00A87B61" w:rsidP="00A87B61">
            <w:pPr>
              <w:ind w:firstLine="464"/>
              <w:jc w:val="both"/>
              <w:rPr>
                <w:rFonts w:ascii="Times New Roman" w:hAnsi="Times New Roman" w:cs="Times New Roman"/>
                <w:sz w:val="24"/>
                <w:szCs w:val="24"/>
              </w:rPr>
            </w:pPr>
            <w:r w:rsidRPr="00623B31">
              <w:rPr>
                <w:rFonts w:ascii="Times New Roman" w:hAnsi="Times New Roman" w:cs="Times New Roman"/>
                <w:b/>
                <w:sz w:val="24"/>
                <w:szCs w:val="24"/>
              </w:rPr>
              <w:t>1) Виконано.</w:t>
            </w:r>
            <w:r w:rsidRPr="00623B31">
              <w:rPr>
                <w:rFonts w:ascii="Times New Roman" w:hAnsi="Times New Roman" w:cs="Times New Roman"/>
                <w:sz w:val="24"/>
                <w:szCs w:val="24"/>
              </w:rPr>
              <w:t xml:space="preserve"> Відповідно до частини 3 статті 398 Кодексу порядок подання і розгляду заяви визначається у Порядку реєстрації у митному реєстрі об’єктів права інтелектуальної власності, які охороняються відповідно до закону (далі - Порядок).</w:t>
            </w:r>
          </w:p>
          <w:p w:rsidR="00A87B61" w:rsidRPr="00623B31" w:rsidRDefault="00A87B61" w:rsidP="00A87B61">
            <w:pPr>
              <w:ind w:firstLine="464"/>
              <w:jc w:val="both"/>
              <w:rPr>
                <w:rFonts w:ascii="Times New Roman" w:hAnsi="Times New Roman" w:cs="Times New Roman"/>
                <w:sz w:val="24"/>
                <w:szCs w:val="24"/>
              </w:rPr>
            </w:pPr>
            <w:r w:rsidRPr="00623B31">
              <w:rPr>
                <w:rFonts w:ascii="Times New Roman" w:hAnsi="Times New Roman" w:cs="Times New Roman"/>
                <w:sz w:val="24"/>
                <w:szCs w:val="24"/>
              </w:rPr>
              <w:t>З метою реалізації положень частини 3 статті 398 Кодексу наказом Мінфіну від 30.05.2012 № 648 (у редакції від 09.06.2020 № 282) затверджено Порядок.</w:t>
            </w:r>
          </w:p>
          <w:p w:rsidR="00A87B61" w:rsidRPr="00623B31" w:rsidRDefault="00A87B61" w:rsidP="00A87B61">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Порядком встановлено </w:t>
            </w:r>
            <w:r w:rsidR="00AB7D22" w:rsidRPr="00623B31">
              <w:rPr>
                <w:rFonts w:ascii="Times New Roman" w:hAnsi="Times New Roman" w:cs="Times New Roman"/>
                <w:sz w:val="24"/>
                <w:szCs w:val="24"/>
              </w:rPr>
              <w:t>механізм</w:t>
            </w:r>
            <w:r w:rsidRPr="00623B31">
              <w:rPr>
                <w:rFonts w:ascii="Times New Roman" w:hAnsi="Times New Roman" w:cs="Times New Roman"/>
                <w:sz w:val="24"/>
                <w:szCs w:val="24"/>
              </w:rPr>
              <w:t xml:space="preserve"> реєстрації у митному реєстрі об’єктів прав інтелектуальної власності, які охороняються відповідно до закону, включаючи форму заяви, перелік інформації та документів, які додаються до заяви, порядок подання і розгляду заяви, внесення інформації до митного реєстру та його ведення. </w:t>
            </w:r>
          </w:p>
          <w:p w:rsidR="00A87B61" w:rsidRPr="00623B31" w:rsidRDefault="00A87B61" w:rsidP="00A87B61">
            <w:pPr>
              <w:ind w:firstLine="464"/>
              <w:jc w:val="both"/>
              <w:rPr>
                <w:rFonts w:ascii="Times New Roman" w:hAnsi="Times New Roman" w:cs="Times New Roman"/>
                <w:b/>
                <w:sz w:val="24"/>
                <w:szCs w:val="24"/>
              </w:rPr>
            </w:pPr>
            <w:r w:rsidRPr="00623B31">
              <w:rPr>
                <w:rFonts w:ascii="Times New Roman" w:hAnsi="Times New Roman" w:cs="Times New Roman"/>
                <w:sz w:val="24"/>
                <w:szCs w:val="24"/>
              </w:rPr>
              <w:t xml:space="preserve">Нова редакція Порядку підготовлена відповідно до змін, внесених </w:t>
            </w:r>
            <w:r w:rsidRPr="00623B31">
              <w:rPr>
                <w:rFonts w:ascii="Times New Roman" w:eastAsia="Times New Roman" w:hAnsi="Times New Roman" w:cs="Times New Roman"/>
                <w:sz w:val="24"/>
                <w:szCs w:val="24"/>
              </w:rPr>
              <w:t xml:space="preserve">Законом України від </w:t>
            </w:r>
            <w:r w:rsidRPr="00623B31">
              <w:rPr>
                <w:rFonts w:ascii="Times New Roman" w:hAnsi="Times New Roman" w:cs="Times New Roman"/>
                <w:sz w:val="24"/>
                <w:szCs w:val="24"/>
              </w:rPr>
              <w:t>17.10.2019 № 202-IX до Митного кодексу України.</w:t>
            </w:r>
          </w:p>
        </w:tc>
      </w:tr>
      <w:tr w:rsidR="00623B31" w:rsidRPr="00623B31" w:rsidTr="007751DC">
        <w:tc>
          <w:tcPr>
            <w:tcW w:w="3715" w:type="dxa"/>
            <w:vMerge/>
          </w:tcPr>
          <w:p w:rsidR="00A87B61" w:rsidRPr="00623B31" w:rsidRDefault="00A87B61" w:rsidP="00A87B61">
            <w:pPr>
              <w:spacing w:before="120" w:line="228" w:lineRule="auto"/>
              <w:jc w:val="both"/>
              <w:rPr>
                <w:rFonts w:ascii="Times New Roman" w:hAnsi="Times New Roman" w:cs="Times New Roman"/>
                <w:sz w:val="24"/>
                <w:szCs w:val="24"/>
                <w:lang w:eastAsia="uk-UA"/>
              </w:rPr>
            </w:pPr>
          </w:p>
        </w:tc>
        <w:tc>
          <w:tcPr>
            <w:tcW w:w="4111" w:type="dxa"/>
            <w:gridSpan w:val="2"/>
          </w:tcPr>
          <w:p w:rsidR="00A87B61" w:rsidRPr="00623B31" w:rsidRDefault="00A87B61" w:rsidP="00A87B61">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A87B61" w:rsidRPr="00623B31" w:rsidRDefault="00A87B61" w:rsidP="00A87B61">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2) Виконано. </w:t>
            </w:r>
            <w:r w:rsidRPr="00623B31">
              <w:rPr>
                <w:rFonts w:ascii="Times New Roman" w:hAnsi="Times New Roman" w:cs="Times New Roman"/>
                <w:sz w:val="24"/>
                <w:szCs w:val="24"/>
                <w:lang w:eastAsia="uk-UA"/>
              </w:rPr>
              <w:t xml:space="preserve">Відповідність положенням </w:t>
            </w:r>
            <w:r w:rsidRPr="00623B31">
              <w:rPr>
                <w:rFonts w:ascii="Times New Roman" w:eastAsia="Times New Roman" w:hAnsi="Times New Roman" w:cs="Times New Roman"/>
                <w:sz w:val="24"/>
                <w:szCs w:val="24"/>
                <w:lang w:eastAsia="uk-UA"/>
              </w:rPr>
              <w:t xml:space="preserve">Регламенту Європейського Парламенту і Ради (ЄС) № 608/2013 було відзначено під час опрацювання та узгодження з експертами </w:t>
            </w:r>
            <w:r w:rsidRPr="00623B31">
              <w:rPr>
                <w:rFonts w:ascii="Times New Roman" w:hAnsi="Times New Roman" w:cs="Times New Roman"/>
                <w:sz w:val="24"/>
                <w:szCs w:val="24"/>
                <w:lang w:eastAsia="uk-UA"/>
              </w:rPr>
              <w:t>Європейської Комісії</w:t>
            </w:r>
            <w:r w:rsidRPr="00623B31">
              <w:rPr>
                <w:rFonts w:ascii="Times New Roman" w:eastAsia="Times New Roman" w:hAnsi="Times New Roman" w:cs="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який став основою, </w:t>
            </w:r>
            <w:r w:rsidRPr="00623B31">
              <w:rPr>
                <w:rFonts w:ascii="Times New Roman" w:hAnsi="Times New Roman" w:cs="Times New Roman"/>
                <w:sz w:val="24"/>
                <w:szCs w:val="24"/>
                <w:lang w:eastAsia="uk-UA"/>
              </w:rPr>
              <w:t xml:space="preserve">прийнятого ВРУ </w:t>
            </w:r>
            <w:r w:rsidRPr="00623B31">
              <w:rPr>
                <w:rFonts w:ascii="Times New Roman" w:hAnsi="Times New Roman" w:cs="Times New Roman"/>
                <w:sz w:val="24"/>
                <w:szCs w:val="24"/>
              </w:rPr>
              <w:t xml:space="preserve">17.10.2019 </w:t>
            </w:r>
            <w:r w:rsidRPr="00623B31">
              <w:rPr>
                <w:rFonts w:ascii="Times New Roman" w:eastAsia="Times New Roman" w:hAnsi="Times New Roman" w:cs="Times New Roman"/>
                <w:sz w:val="24"/>
                <w:szCs w:val="24"/>
              </w:rPr>
              <w:t xml:space="preserve">Закону України </w:t>
            </w:r>
            <w:r w:rsidRPr="00623B31">
              <w:rPr>
                <w:rFonts w:ascii="Times New Roman" w:hAnsi="Times New Roman" w:cs="Times New Roman"/>
                <w:sz w:val="24"/>
                <w:szCs w:val="24"/>
              </w:rPr>
              <w:t xml:space="preserve">№ 202-IX. За результатами такого опрацювання Мінфіном було отримано відповідний лист від </w:t>
            </w:r>
            <w:r w:rsidRPr="00623B31">
              <w:rPr>
                <w:rFonts w:ascii="Times New Roman" w:hAnsi="Times New Roman" w:cs="Times New Roman"/>
                <w:sz w:val="24"/>
                <w:szCs w:val="24"/>
                <w:lang w:eastAsia="uk-UA"/>
              </w:rPr>
              <w:t xml:space="preserve">Голови Представництва ЄС в Україні </w:t>
            </w:r>
            <w:proofErr w:type="spellStart"/>
            <w:r w:rsidRPr="00623B31">
              <w:rPr>
                <w:rFonts w:ascii="Times New Roman" w:hAnsi="Times New Roman" w:cs="Times New Roman"/>
                <w:sz w:val="24"/>
                <w:szCs w:val="24"/>
                <w:lang w:eastAsia="uk-UA"/>
              </w:rPr>
              <w:t>Хюга</w:t>
            </w:r>
            <w:proofErr w:type="spellEnd"/>
            <w:r w:rsidRPr="00623B31">
              <w:rPr>
                <w:rFonts w:ascii="Times New Roman" w:hAnsi="Times New Roman" w:cs="Times New Roman"/>
                <w:sz w:val="24"/>
                <w:szCs w:val="24"/>
                <w:lang w:eastAsia="uk-UA"/>
              </w:rPr>
              <w:t xml:space="preserve"> </w:t>
            </w:r>
            <w:proofErr w:type="spellStart"/>
            <w:r w:rsidRPr="00623B31">
              <w:rPr>
                <w:rFonts w:ascii="Times New Roman" w:hAnsi="Times New Roman" w:cs="Times New Roman"/>
                <w:sz w:val="24"/>
                <w:szCs w:val="24"/>
                <w:lang w:eastAsia="uk-UA"/>
              </w:rPr>
              <w:t>Мінгареллі</w:t>
            </w:r>
            <w:proofErr w:type="spellEnd"/>
            <w:r w:rsidRPr="00623B31">
              <w:rPr>
                <w:rFonts w:ascii="Times New Roman" w:hAnsi="Times New Roman" w:cs="Times New Roman"/>
                <w:sz w:val="24"/>
                <w:szCs w:val="24"/>
                <w:lang w:eastAsia="uk-UA"/>
              </w:rPr>
              <w:t xml:space="preserve">, адресований міністру фінансів О. </w:t>
            </w:r>
            <w:proofErr w:type="spellStart"/>
            <w:r w:rsidRPr="00623B31">
              <w:rPr>
                <w:rFonts w:ascii="Times New Roman" w:hAnsi="Times New Roman" w:cs="Times New Roman"/>
                <w:sz w:val="24"/>
                <w:szCs w:val="24"/>
                <w:lang w:eastAsia="uk-UA"/>
              </w:rPr>
              <w:t>Маркаровій</w:t>
            </w:r>
            <w:proofErr w:type="spellEnd"/>
            <w:r w:rsidRPr="00623B31">
              <w:rPr>
                <w:rFonts w:ascii="Times New Roman" w:hAnsi="Times New Roman" w:cs="Times New Roman"/>
                <w:sz w:val="24"/>
                <w:szCs w:val="24"/>
                <w:lang w:eastAsia="uk-UA"/>
              </w:rPr>
              <w:t xml:space="preserve"> від 13.08.2019  № </w:t>
            </w:r>
            <w:proofErr w:type="spellStart"/>
            <w:r w:rsidRPr="00623B31">
              <w:rPr>
                <w:rFonts w:ascii="Times New Roman" w:hAnsi="Times New Roman" w:cs="Times New Roman"/>
                <w:sz w:val="24"/>
                <w:szCs w:val="24"/>
                <w:lang w:eastAsia="uk-UA"/>
              </w:rPr>
              <w:t>Ares</w:t>
            </w:r>
            <w:proofErr w:type="spellEnd"/>
            <w:r w:rsidRPr="00623B31">
              <w:rPr>
                <w:rFonts w:ascii="Times New Roman" w:hAnsi="Times New Roman" w:cs="Times New Roman"/>
                <w:sz w:val="24"/>
                <w:szCs w:val="24"/>
                <w:lang w:eastAsia="uk-UA"/>
              </w:rPr>
              <w:t xml:space="preserve"> (2019)5221399.</w:t>
            </w:r>
          </w:p>
        </w:tc>
      </w:tr>
      <w:tr w:rsidR="00623B31" w:rsidRPr="00623B31" w:rsidTr="007751DC">
        <w:tc>
          <w:tcPr>
            <w:tcW w:w="3715" w:type="dxa"/>
            <w:vMerge/>
          </w:tcPr>
          <w:p w:rsidR="00A87B61" w:rsidRPr="00623B31" w:rsidRDefault="00A87B61" w:rsidP="00A87B61">
            <w:pPr>
              <w:spacing w:before="120" w:line="228" w:lineRule="auto"/>
              <w:jc w:val="both"/>
              <w:rPr>
                <w:rFonts w:ascii="Times New Roman" w:hAnsi="Times New Roman" w:cs="Times New Roman"/>
                <w:sz w:val="24"/>
                <w:szCs w:val="24"/>
                <w:lang w:eastAsia="uk-UA"/>
              </w:rPr>
            </w:pPr>
          </w:p>
        </w:tc>
        <w:tc>
          <w:tcPr>
            <w:tcW w:w="4111" w:type="dxa"/>
            <w:gridSpan w:val="2"/>
          </w:tcPr>
          <w:p w:rsidR="00A87B61" w:rsidRPr="00623B31" w:rsidRDefault="00A87B61" w:rsidP="00A87B61">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A87B61" w:rsidRPr="00623B31" w:rsidRDefault="00A87B61" w:rsidP="00A87B61">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3)</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Виконано</w:t>
            </w:r>
            <w:r w:rsidRPr="00623B31">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 </w:t>
            </w:r>
            <w:r w:rsidRPr="00623B31">
              <w:rPr>
                <w:rFonts w:ascii="Times New Roman" w:hAnsi="Times New Roman" w:cs="Times New Roman"/>
                <w:iCs/>
                <w:sz w:val="24"/>
                <w:szCs w:val="24"/>
              </w:rPr>
              <w:t xml:space="preserve">та </w:t>
            </w:r>
            <w:r w:rsidRPr="00623B31">
              <w:rPr>
                <w:rFonts w:ascii="Times New Roman" w:hAnsi="Times New Roman" w:cs="Times New Roman"/>
                <w:sz w:val="24"/>
                <w:szCs w:val="24"/>
              </w:rPr>
              <w:t>Закону України № 202-IX «Про внесення змін до Митного кодексу України щодо захисту прав інтелектуальної власності під час переміщення товарів через митний кордон України» від 17.10.2019.</w:t>
            </w:r>
          </w:p>
        </w:tc>
      </w:tr>
      <w:tr w:rsidR="00623B31" w:rsidRPr="00623B31" w:rsidTr="007751DC">
        <w:tc>
          <w:tcPr>
            <w:tcW w:w="3715" w:type="dxa"/>
            <w:vMerge w:val="restart"/>
          </w:tcPr>
          <w:p w:rsidR="007F2E4E" w:rsidRPr="00623B31" w:rsidRDefault="007F2E4E" w:rsidP="007F2E4E">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111" w:type="dxa"/>
            <w:gridSpan w:val="2"/>
          </w:tcPr>
          <w:p w:rsidR="007F2E4E" w:rsidRPr="00623B31" w:rsidRDefault="007F2E4E" w:rsidP="007F2E4E">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654" w:type="dxa"/>
          </w:tcPr>
          <w:p w:rsidR="007F2E4E" w:rsidRPr="00623B31" w:rsidRDefault="007F2E4E" w:rsidP="007F2E4E">
            <w:pPr>
              <w:ind w:firstLine="464"/>
              <w:jc w:val="both"/>
              <w:rPr>
                <w:rFonts w:ascii="Times New Roman" w:hAnsi="Times New Roman" w:cs="Times New Roman"/>
                <w:sz w:val="24"/>
                <w:szCs w:val="24"/>
              </w:rPr>
            </w:pPr>
            <w:r w:rsidRPr="00623B31">
              <w:rPr>
                <w:rFonts w:ascii="Times New Roman" w:hAnsi="Times New Roman" w:cs="Times New Roman"/>
                <w:b/>
                <w:sz w:val="24"/>
                <w:szCs w:val="24"/>
              </w:rPr>
              <w:t xml:space="preserve">1) Виконано. </w:t>
            </w:r>
            <w:r w:rsidRPr="00623B31">
              <w:rPr>
                <w:rFonts w:ascii="Times New Roman" w:hAnsi="Times New Roman" w:cs="Times New Roman"/>
                <w:sz w:val="24"/>
                <w:szCs w:val="24"/>
              </w:rPr>
              <w:t xml:space="preserve">Період вжиття митними органами заходів, продовження періоду вжиття таких заходів, внесення змін до інформації раніше поданої заяви регулюється Порядком встановлено </w:t>
            </w:r>
            <w:r w:rsidR="0006470D" w:rsidRPr="00623B31">
              <w:rPr>
                <w:rFonts w:ascii="Times New Roman" w:hAnsi="Times New Roman" w:cs="Times New Roman"/>
                <w:sz w:val="24"/>
                <w:szCs w:val="24"/>
              </w:rPr>
              <w:t>механізм</w:t>
            </w:r>
            <w:r w:rsidRPr="00623B31">
              <w:rPr>
                <w:rFonts w:ascii="Times New Roman" w:hAnsi="Times New Roman" w:cs="Times New Roman"/>
                <w:sz w:val="24"/>
                <w:szCs w:val="24"/>
              </w:rPr>
              <w:t xml:space="preserve"> реєстрації у митному реєстрі об’єктів прав інтелектуальної власності, які охороняються відповідно до закону,  затвердженого наказом Мінфіну </w:t>
            </w:r>
            <w:r w:rsidRPr="00623B31">
              <w:rPr>
                <w:rFonts w:ascii="Times New Roman" w:hAnsi="Times New Roman" w:cs="Times New Roman"/>
                <w:sz w:val="24"/>
                <w:szCs w:val="24"/>
              </w:rPr>
              <w:br/>
              <w:t>від 30.05.2012 № 648 (у редакції від 09.06.2020 № 282).</w:t>
            </w:r>
          </w:p>
          <w:p w:rsidR="007F2E4E" w:rsidRPr="00623B31" w:rsidRDefault="007F2E4E" w:rsidP="007F2E4E">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Порядком встановлено </w:t>
            </w:r>
            <w:r w:rsidR="00AB7D22" w:rsidRPr="00623B31">
              <w:rPr>
                <w:rFonts w:ascii="Times New Roman" w:hAnsi="Times New Roman" w:cs="Times New Roman"/>
                <w:sz w:val="24"/>
                <w:szCs w:val="24"/>
              </w:rPr>
              <w:t>механізм</w:t>
            </w:r>
            <w:r w:rsidRPr="00623B31">
              <w:rPr>
                <w:rFonts w:ascii="Times New Roman" w:hAnsi="Times New Roman" w:cs="Times New Roman"/>
                <w:sz w:val="24"/>
                <w:szCs w:val="24"/>
              </w:rPr>
              <w:t xml:space="preserve"> реєстрації у митному реєстрі об’єктів прав інтелектуальної власності, які охороняються відповідно до закону, включаючи форму заяви, перелік інформації та документів, які додаються до заяви, порядок подання і розгляду заяви, внесення інформації до митного реєстру та його ведення. </w:t>
            </w:r>
          </w:p>
          <w:p w:rsidR="007F2E4E" w:rsidRPr="00623B31" w:rsidRDefault="007F2E4E" w:rsidP="007F2E4E">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Нова редакція Порядку підготовлена відповідно до змін, внесених </w:t>
            </w:r>
            <w:r w:rsidRPr="00623B31">
              <w:rPr>
                <w:rFonts w:ascii="Times New Roman" w:eastAsia="Times New Roman" w:hAnsi="Times New Roman" w:cs="Times New Roman"/>
                <w:sz w:val="24"/>
                <w:szCs w:val="24"/>
              </w:rPr>
              <w:t xml:space="preserve">Законом України від </w:t>
            </w:r>
            <w:r w:rsidRPr="00623B31">
              <w:rPr>
                <w:rFonts w:ascii="Times New Roman" w:hAnsi="Times New Roman" w:cs="Times New Roman"/>
                <w:sz w:val="24"/>
                <w:szCs w:val="24"/>
              </w:rPr>
              <w:t>17.10.2019 № 202-IX до Митного кодексу України.</w:t>
            </w:r>
          </w:p>
        </w:tc>
      </w:tr>
      <w:tr w:rsidR="00623B31" w:rsidRPr="00623B31" w:rsidTr="007751DC">
        <w:tc>
          <w:tcPr>
            <w:tcW w:w="3715" w:type="dxa"/>
            <w:vMerge/>
          </w:tcPr>
          <w:p w:rsidR="007F2E4E" w:rsidRPr="00623B31" w:rsidRDefault="007F2E4E" w:rsidP="007F2E4E">
            <w:pPr>
              <w:spacing w:before="120" w:line="228" w:lineRule="auto"/>
              <w:jc w:val="both"/>
              <w:rPr>
                <w:rFonts w:ascii="Times New Roman" w:hAnsi="Times New Roman" w:cs="Times New Roman"/>
                <w:sz w:val="24"/>
                <w:szCs w:val="24"/>
                <w:lang w:eastAsia="uk-UA"/>
              </w:rPr>
            </w:pPr>
          </w:p>
        </w:tc>
        <w:tc>
          <w:tcPr>
            <w:tcW w:w="4111" w:type="dxa"/>
            <w:gridSpan w:val="2"/>
          </w:tcPr>
          <w:p w:rsidR="007F2E4E" w:rsidRPr="00623B31" w:rsidRDefault="007F2E4E" w:rsidP="007F2E4E">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proofErr w:type="spellStart"/>
            <w:r w:rsidRPr="00623B31">
              <w:rPr>
                <w:rFonts w:ascii="Times New Roman" w:hAnsi="Times New Roman" w:cs="Times New Roman"/>
                <w:sz w:val="24"/>
                <w:szCs w:val="24"/>
                <w:lang w:eastAsia="uk-UA"/>
              </w:rPr>
              <w:t>законопроєкту</w:t>
            </w:r>
            <w:proofErr w:type="spellEnd"/>
            <w:r w:rsidRPr="00623B31">
              <w:rPr>
                <w:rFonts w:ascii="Times New Roman" w:hAnsi="Times New Roman" w:cs="Times New Roman"/>
                <w:sz w:val="24"/>
                <w:szCs w:val="24"/>
                <w:lang w:eastAsia="uk-UA"/>
              </w:rPr>
              <w:t xml:space="preserve"> з експертами ЄС</w:t>
            </w:r>
          </w:p>
        </w:tc>
        <w:tc>
          <w:tcPr>
            <w:tcW w:w="7654" w:type="dxa"/>
          </w:tcPr>
          <w:p w:rsidR="007F2E4E" w:rsidRPr="00623B31" w:rsidRDefault="007F2E4E" w:rsidP="007F2E4E">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2) Виконано. </w:t>
            </w:r>
            <w:r w:rsidRPr="00623B31">
              <w:rPr>
                <w:rFonts w:ascii="Times New Roman" w:hAnsi="Times New Roman" w:cs="Times New Roman"/>
                <w:sz w:val="24"/>
                <w:szCs w:val="24"/>
                <w:lang w:eastAsia="uk-UA"/>
              </w:rPr>
              <w:t xml:space="preserve">Відповідність положенням </w:t>
            </w:r>
            <w:r w:rsidRPr="00623B31">
              <w:rPr>
                <w:rFonts w:ascii="Times New Roman" w:eastAsia="Times New Roman" w:hAnsi="Times New Roman" w:cs="Times New Roman"/>
                <w:sz w:val="24"/>
                <w:szCs w:val="24"/>
                <w:lang w:eastAsia="uk-UA"/>
              </w:rPr>
              <w:t xml:space="preserve">Регламенту Європейського Парламенту і Ради (ЄС) № 608/2013 було відзначено під час опрацювання та узгодження з експертами </w:t>
            </w:r>
            <w:r w:rsidRPr="00623B31">
              <w:rPr>
                <w:rFonts w:ascii="Times New Roman" w:hAnsi="Times New Roman" w:cs="Times New Roman"/>
                <w:sz w:val="24"/>
                <w:szCs w:val="24"/>
                <w:lang w:eastAsia="uk-UA"/>
              </w:rPr>
              <w:t>Європейської Комісії</w:t>
            </w:r>
            <w:r w:rsidRPr="00623B31">
              <w:rPr>
                <w:rFonts w:ascii="Times New Roman" w:eastAsia="Times New Roman" w:hAnsi="Times New Roman" w:cs="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який став основою, </w:t>
            </w:r>
            <w:r w:rsidRPr="00623B31">
              <w:rPr>
                <w:rFonts w:ascii="Times New Roman" w:hAnsi="Times New Roman" w:cs="Times New Roman"/>
                <w:sz w:val="24"/>
                <w:szCs w:val="24"/>
                <w:lang w:eastAsia="uk-UA"/>
              </w:rPr>
              <w:t xml:space="preserve">прийнятого ВРУ </w:t>
            </w:r>
            <w:r w:rsidRPr="00623B31">
              <w:rPr>
                <w:rFonts w:ascii="Times New Roman" w:hAnsi="Times New Roman" w:cs="Times New Roman"/>
                <w:sz w:val="24"/>
                <w:szCs w:val="24"/>
              </w:rPr>
              <w:lastRenderedPageBreak/>
              <w:t xml:space="preserve">17.10.2019 </w:t>
            </w:r>
            <w:r w:rsidRPr="00623B31">
              <w:rPr>
                <w:rFonts w:ascii="Times New Roman" w:eastAsia="Times New Roman" w:hAnsi="Times New Roman" w:cs="Times New Roman"/>
                <w:sz w:val="24"/>
                <w:szCs w:val="24"/>
              </w:rPr>
              <w:t xml:space="preserve">Закону України </w:t>
            </w:r>
            <w:r w:rsidRPr="00623B31">
              <w:rPr>
                <w:rFonts w:ascii="Times New Roman" w:hAnsi="Times New Roman" w:cs="Times New Roman"/>
                <w:sz w:val="24"/>
                <w:szCs w:val="24"/>
              </w:rPr>
              <w:t xml:space="preserve">№ 202-IX. За результатами такого опрацювання Мінфіном було отримано відповідний лист від </w:t>
            </w:r>
            <w:r w:rsidRPr="00623B31">
              <w:rPr>
                <w:rFonts w:ascii="Times New Roman" w:hAnsi="Times New Roman" w:cs="Times New Roman"/>
                <w:sz w:val="24"/>
                <w:szCs w:val="24"/>
                <w:lang w:eastAsia="uk-UA"/>
              </w:rPr>
              <w:t xml:space="preserve">Голови Представництва ЄС в Україні </w:t>
            </w:r>
            <w:proofErr w:type="spellStart"/>
            <w:r w:rsidRPr="00623B31">
              <w:rPr>
                <w:rFonts w:ascii="Times New Roman" w:hAnsi="Times New Roman" w:cs="Times New Roman"/>
                <w:sz w:val="24"/>
                <w:szCs w:val="24"/>
                <w:lang w:eastAsia="uk-UA"/>
              </w:rPr>
              <w:t>Хюга</w:t>
            </w:r>
            <w:proofErr w:type="spellEnd"/>
            <w:r w:rsidRPr="00623B31">
              <w:rPr>
                <w:rFonts w:ascii="Times New Roman" w:hAnsi="Times New Roman" w:cs="Times New Roman"/>
                <w:sz w:val="24"/>
                <w:szCs w:val="24"/>
                <w:lang w:eastAsia="uk-UA"/>
              </w:rPr>
              <w:t xml:space="preserve"> </w:t>
            </w:r>
            <w:proofErr w:type="spellStart"/>
            <w:r w:rsidRPr="00623B31">
              <w:rPr>
                <w:rFonts w:ascii="Times New Roman" w:hAnsi="Times New Roman" w:cs="Times New Roman"/>
                <w:sz w:val="24"/>
                <w:szCs w:val="24"/>
                <w:lang w:eastAsia="uk-UA"/>
              </w:rPr>
              <w:t>Мінгареллі</w:t>
            </w:r>
            <w:proofErr w:type="spellEnd"/>
            <w:r w:rsidRPr="00623B31">
              <w:rPr>
                <w:rFonts w:ascii="Times New Roman" w:hAnsi="Times New Roman" w:cs="Times New Roman"/>
                <w:sz w:val="24"/>
                <w:szCs w:val="24"/>
                <w:lang w:eastAsia="uk-UA"/>
              </w:rPr>
              <w:t xml:space="preserve">, адресований міністру фінансів О. </w:t>
            </w:r>
            <w:proofErr w:type="spellStart"/>
            <w:r w:rsidRPr="00623B31">
              <w:rPr>
                <w:rFonts w:ascii="Times New Roman" w:hAnsi="Times New Roman" w:cs="Times New Roman"/>
                <w:sz w:val="24"/>
                <w:szCs w:val="24"/>
                <w:lang w:eastAsia="uk-UA"/>
              </w:rPr>
              <w:t>Маркаровій</w:t>
            </w:r>
            <w:proofErr w:type="spellEnd"/>
            <w:r w:rsidRPr="00623B31">
              <w:rPr>
                <w:rFonts w:ascii="Times New Roman" w:hAnsi="Times New Roman" w:cs="Times New Roman"/>
                <w:sz w:val="24"/>
                <w:szCs w:val="24"/>
                <w:lang w:eastAsia="uk-UA"/>
              </w:rPr>
              <w:t xml:space="preserve"> від 13.08.2019  № </w:t>
            </w:r>
            <w:proofErr w:type="spellStart"/>
            <w:r w:rsidRPr="00623B31">
              <w:rPr>
                <w:rFonts w:ascii="Times New Roman" w:hAnsi="Times New Roman" w:cs="Times New Roman"/>
                <w:sz w:val="24"/>
                <w:szCs w:val="24"/>
                <w:lang w:eastAsia="uk-UA"/>
              </w:rPr>
              <w:t>Ares</w:t>
            </w:r>
            <w:proofErr w:type="spellEnd"/>
            <w:r w:rsidRPr="00623B31">
              <w:rPr>
                <w:rFonts w:ascii="Times New Roman" w:hAnsi="Times New Roman" w:cs="Times New Roman"/>
                <w:sz w:val="24"/>
                <w:szCs w:val="24"/>
                <w:lang w:eastAsia="uk-UA"/>
              </w:rPr>
              <w:t xml:space="preserve"> (2019)5221399.</w:t>
            </w:r>
          </w:p>
        </w:tc>
      </w:tr>
      <w:tr w:rsidR="00623B31" w:rsidRPr="00623B31" w:rsidTr="007751DC">
        <w:tc>
          <w:tcPr>
            <w:tcW w:w="3715" w:type="dxa"/>
            <w:vMerge/>
          </w:tcPr>
          <w:p w:rsidR="007F2E4E" w:rsidRPr="00623B31" w:rsidRDefault="007F2E4E" w:rsidP="007F2E4E">
            <w:pPr>
              <w:spacing w:before="120" w:line="228" w:lineRule="auto"/>
              <w:jc w:val="both"/>
              <w:rPr>
                <w:rFonts w:ascii="Times New Roman" w:hAnsi="Times New Roman" w:cs="Times New Roman"/>
                <w:sz w:val="24"/>
                <w:szCs w:val="24"/>
                <w:lang w:eastAsia="uk-UA"/>
              </w:rPr>
            </w:pPr>
          </w:p>
        </w:tc>
        <w:tc>
          <w:tcPr>
            <w:tcW w:w="4111" w:type="dxa"/>
            <w:gridSpan w:val="2"/>
          </w:tcPr>
          <w:p w:rsidR="007F2E4E" w:rsidRPr="00623B31" w:rsidRDefault="007F2E4E" w:rsidP="007F2E4E">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7F2E4E" w:rsidRPr="00623B31" w:rsidRDefault="007F2E4E" w:rsidP="007F2E4E">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3)</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Виконано</w:t>
            </w:r>
            <w:r w:rsidRPr="00623B31">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623B31">
              <w:rPr>
                <w:rFonts w:ascii="Times New Roman" w:hAnsi="Times New Roman" w:cs="Times New Roman"/>
                <w:sz w:val="24"/>
                <w:szCs w:val="24"/>
              </w:rPr>
              <w:br/>
              <w:t xml:space="preserve">від 13.03.2012 </w:t>
            </w:r>
            <w:r w:rsidRPr="00623B31">
              <w:rPr>
                <w:rFonts w:ascii="Times New Roman" w:hAnsi="Times New Roman" w:cs="Times New Roman"/>
                <w:iCs/>
                <w:sz w:val="24"/>
                <w:szCs w:val="24"/>
              </w:rPr>
              <w:t xml:space="preserve">та </w:t>
            </w:r>
            <w:r w:rsidRPr="00623B31">
              <w:rPr>
                <w:rFonts w:ascii="Times New Roman" w:hAnsi="Times New Roman" w:cs="Times New Roman"/>
                <w:sz w:val="24"/>
                <w:szCs w:val="24"/>
              </w:rPr>
              <w:t xml:space="preserve">Закону України № 202-IX «Про внесення змін до Митного кодексу України щодо захисту прав інтелектуальної власності під час переміщення товарів через митний кордон України» </w:t>
            </w:r>
            <w:r w:rsidRPr="00623B31">
              <w:rPr>
                <w:rFonts w:ascii="Times New Roman" w:hAnsi="Times New Roman" w:cs="Times New Roman"/>
                <w:sz w:val="24"/>
                <w:szCs w:val="24"/>
              </w:rPr>
              <w:br/>
              <w:t>від 17.10.2019.</w:t>
            </w:r>
          </w:p>
        </w:tc>
      </w:tr>
      <w:tr w:rsidR="00623B31" w:rsidRPr="00623B31" w:rsidTr="007751DC">
        <w:tc>
          <w:tcPr>
            <w:tcW w:w="3715" w:type="dxa"/>
            <w:vMerge w:val="restart"/>
          </w:tcPr>
          <w:p w:rsidR="00201D1A" w:rsidRPr="00623B31" w:rsidRDefault="00201D1A" w:rsidP="00201D1A">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558. Закріплення обов’язків митних органів та осіб, на користь яких прийняті рішення</w:t>
            </w:r>
          </w:p>
        </w:tc>
        <w:tc>
          <w:tcPr>
            <w:tcW w:w="4111" w:type="dxa"/>
            <w:gridSpan w:val="2"/>
          </w:tcPr>
          <w:p w:rsidR="00201D1A" w:rsidRPr="00623B31" w:rsidRDefault="00201D1A" w:rsidP="00201D1A">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p>
        </w:tc>
        <w:tc>
          <w:tcPr>
            <w:tcW w:w="7654" w:type="dxa"/>
          </w:tcPr>
          <w:p w:rsidR="00201D1A" w:rsidRPr="00623B31" w:rsidRDefault="00201D1A" w:rsidP="00201D1A">
            <w:pPr>
              <w:ind w:firstLine="464"/>
              <w:jc w:val="both"/>
              <w:rPr>
                <w:rFonts w:ascii="Times New Roman" w:hAnsi="Times New Roman" w:cs="Times New Roman"/>
                <w:sz w:val="24"/>
                <w:szCs w:val="24"/>
              </w:rPr>
            </w:pPr>
            <w:r w:rsidRPr="00623B31">
              <w:rPr>
                <w:rFonts w:ascii="Times New Roman" w:hAnsi="Times New Roman" w:cs="Times New Roman"/>
                <w:b/>
                <w:sz w:val="24"/>
                <w:szCs w:val="24"/>
              </w:rPr>
              <w:t>1) Виконано.</w:t>
            </w:r>
            <w:r w:rsidRPr="00623B31">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 № 608/2013. </w:t>
            </w:r>
          </w:p>
          <w:p w:rsidR="00201D1A" w:rsidRPr="00623B31" w:rsidRDefault="00201D1A" w:rsidP="00201D1A">
            <w:pPr>
              <w:ind w:firstLine="464"/>
              <w:jc w:val="both"/>
              <w:rPr>
                <w:rFonts w:ascii="Times New Roman" w:hAnsi="Times New Roman" w:cs="Times New Roman"/>
                <w:sz w:val="24"/>
                <w:szCs w:val="24"/>
              </w:rPr>
            </w:pPr>
            <w:r w:rsidRPr="00623B31">
              <w:rPr>
                <w:rFonts w:ascii="Times New Roman" w:hAnsi="Times New Roman" w:cs="Times New Roman"/>
                <w:sz w:val="24"/>
                <w:szCs w:val="24"/>
              </w:rPr>
              <w:t>Виконання правовласником своїх обов'язків передбачено частиною 7 статті 398 Митного кодексу України, що враховує 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(у редакції наказу Мінфіну від 09.06.2020 № 282), який враховує статті 14, 15, 16 Регламенту (ЄС) № 608/2013.</w:t>
            </w:r>
          </w:p>
          <w:p w:rsidR="00201D1A" w:rsidRPr="00623B31" w:rsidRDefault="00201D1A" w:rsidP="00201D1A">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Порядком встановлено </w:t>
            </w:r>
            <w:r w:rsidR="00AB7D22" w:rsidRPr="00623B31">
              <w:rPr>
                <w:rFonts w:ascii="Times New Roman" w:hAnsi="Times New Roman" w:cs="Times New Roman"/>
                <w:sz w:val="24"/>
                <w:szCs w:val="24"/>
              </w:rPr>
              <w:t>механізм</w:t>
            </w:r>
            <w:r w:rsidRPr="00623B31">
              <w:rPr>
                <w:rFonts w:ascii="Times New Roman" w:hAnsi="Times New Roman" w:cs="Times New Roman"/>
                <w:sz w:val="24"/>
                <w:szCs w:val="24"/>
              </w:rPr>
              <w:t xml:space="preserve"> реєстрації у митному реєстрі об’єктів прав інтелектуальної власності, які охороняються відповідно до закону, включаючи форму заяви, перелік інформації та документів, які додаються до заяви, порядок подання і розгляду заяви, внесення інформації до митного реєстру та його ведення. </w:t>
            </w:r>
          </w:p>
          <w:p w:rsidR="00201D1A" w:rsidRPr="00623B31" w:rsidRDefault="00201D1A" w:rsidP="00201D1A">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Нова редакція Порядку підготовлена відповідно до змін, внесених </w:t>
            </w:r>
            <w:r w:rsidRPr="00623B31">
              <w:rPr>
                <w:rFonts w:ascii="Times New Roman" w:eastAsia="Times New Roman" w:hAnsi="Times New Roman" w:cs="Times New Roman"/>
                <w:sz w:val="24"/>
                <w:szCs w:val="24"/>
              </w:rPr>
              <w:t xml:space="preserve">Законом України від </w:t>
            </w:r>
            <w:r w:rsidRPr="00623B31">
              <w:rPr>
                <w:rFonts w:ascii="Times New Roman" w:hAnsi="Times New Roman" w:cs="Times New Roman"/>
                <w:sz w:val="24"/>
                <w:szCs w:val="24"/>
              </w:rPr>
              <w:t>17.10.2019 № 202-IX до Митного кодексу України.</w:t>
            </w:r>
          </w:p>
        </w:tc>
      </w:tr>
      <w:tr w:rsidR="00623B31" w:rsidRPr="00623B31" w:rsidTr="007751DC">
        <w:tc>
          <w:tcPr>
            <w:tcW w:w="3715" w:type="dxa"/>
            <w:vMerge/>
          </w:tcPr>
          <w:p w:rsidR="00201D1A" w:rsidRPr="00623B31" w:rsidRDefault="00201D1A" w:rsidP="00201D1A">
            <w:pPr>
              <w:spacing w:before="120" w:line="228" w:lineRule="auto"/>
              <w:jc w:val="both"/>
              <w:rPr>
                <w:rFonts w:ascii="Times New Roman" w:hAnsi="Times New Roman" w:cs="Times New Roman"/>
                <w:sz w:val="24"/>
                <w:szCs w:val="24"/>
                <w:lang w:eastAsia="uk-UA"/>
              </w:rPr>
            </w:pPr>
          </w:p>
        </w:tc>
        <w:tc>
          <w:tcPr>
            <w:tcW w:w="4111" w:type="dxa"/>
            <w:gridSpan w:val="2"/>
          </w:tcPr>
          <w:p w:rsidR="00201D1A" w:rsidRPr="00623B31" w:rsidRDefault="00201D1A" w:rsidP="00201D1A">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201D1A" w:rsidRPr="00623B31" w:rsidRDefault="00201D1A" w:rsidP="00201D1A">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2) Виконано. </w:t>
            </w:r>
            <w:r w:rsidRPr="00623B31">
              <w:rPr>
                <w:rFonts w:ascii="Times New Roman" w:hAnsi="Times New Roman" w:cs="Times New Roman"/>
                <w:sz w:val="24"/>
                <w:szCs w:val="24"/>
                <w:lang w:eastAsia="uk-UA"/>
              </w:rPr>
              <w:t xml:space="preserve">Відповідність положенням </w:t>
            </w:r>
            <w:r w:rsidRPr="00623B31">
              <w:rPr>
                <w:rFonts w:ascii="Times New Roman" w:eastAsia="Times New Roman" w:hAnsi="Times New Roman" w:cs="Times New Roman"/>
                <w:sz w:val="24"/>
                <w:szCs w:val="24"/>
                <w:lang w:eastAsia="uk-UA"/>
              </w:rPr>
              <w:t xml:space="preserve">Регламенту Європейського Парламенту і Ради (ЄС) № 608/2013 було відзначено під час опрацювання та узгодження з експертами </w:t>
            </w:r>
            <w:r w:rsidRPr="00623B31">
              <w:rPr>
                <w:rFonts w:ascii="Times New Roman" w:hAnsi="Times New Roman" w:cs="Times New Roman"/>
                <w:sz w:val="24"/>
                <w:szCs w:val="24"/>
                <w:lang w:eastAsia="uk-UA"/>
              </w:rPr>
              <w:t>Європейської Комісії</w:t>
            </w:r>
            <w:r w:rsidRPr="00623B31">
              <w:rPr>
                <w:rFonts w:ascii="Times New Roman" w:eastAsia="Times New Roman" w:hAnsi="Times New Roman" w:cs="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який став основою, </w:t>
            </w:r>
            <w:r w:rsidRPr="00623B31">
              <w:rPr>
                <w:rFonts w:ascii="Times New Roman" w:hAnsi="Times New Roman" w:cs="Times New Roman"/>
                <w:sz w:val="24"/>
                <w:szCs w:val="24"/>
                <w:lang w:eastAsia="uk-UA"/>
              </w:rPr>
              <w:t xml:space="preserve">прийнятого ВРУ </w:t>
            </w:r>
            <w:r w:rsidRPr="00623B31">
              <w:rPr>
                <w:rFonts w:ascii="Times New Roman" w:hAnsi="Times New Roman" w:cs="Times New Roman"/>
                <w:sz w:val="24"/>
                <w:szCs w:val="24"/>
              </w:rPr>
              <w:lastRenderedPageBreak/>
              <w:t xml:space="preserve">17.10.2019 </w:t>
            </w:r>
            <w:r w:rsidRPr="00623B31">
              <w:rPr>
                <w:rFonts w:ascii="Times New Roman" w:eastAsia="Times New Roman" w:hAnsi="Times New Roman" w:cs="Times New Roman"/>
                <w:sz w:val="24"/>
                <w:szCs w:val="24"/>
              </w:rPr>
              <w:t xml:space="preserve">Закону України </w:t>
            </w:r>
            <w:r w:rsidRPr="00623B31">
              <w:rPr>
                <w:rFonts w:ascii="Times New Roman" w:hAnsi="Times New Roman" w:cs="Times New Roman"/>
                <w:sz w:val="24"/>
                <w:szCs w:val="24"/>
              </w:rPr>
              <w:t xml:space="preserve">№ 202-IX. За результатами такого опрацювання Мінфіном було отримано відповідний лист від </w:t>
            </w:r>
            <w:r w:rsidRPr="00623B31">
              <w:rPr>
                <w:rFonts w:ascii="Times New Roman" w:hAnsi="Times New Roman" w:cs="Times New Roman"/>
                <w:sz w:val="24"/>
                <w:szCs w:val="24"/>
                <w:lang w:eastAsia="uk-UA"/>
              </w:rPr>
              <w:t xml:space="preserve">Голови Представництва ЄС в Україні </w:t>
            </w:r>
            <w:proofErr w:type="spellStart"/>
            <w:r w:rsidRPr="00623B31">
              <w:rPr>
                <w:rFonts w:ascii="Times New Roman" w:hAnsi="Times New Roman" w:cs="Times New Roman"/>
                <w:sz w:val="24"/>
                <w:szCs w:val="24"/>
                <w:lang w:eastAsia="uk-UA"/>
              </w:rPr>
              <w:t>Хюга</w:t>
            </w:r>
            <w:proofErr w:type="spellEnd"/>
            <w:r w:rsidRPr="00623B31">
              <w:rPr>
                <w:rFonts w:ascii="Times New Roman" w:hAnsi="Times New Roman" w:cs="Times New Roman"/>
                <w:sz w:val="24"/>
                <w:szCs w:val="24"/>
                <w:lang w:eastAsia="uk-UA"/>
              </w:rPr>
              <w:t xml:space="preserve"> </w:t>
            </w:r>
            <w:proofErr w:type="spellStart"/>
            <w:r w:rsidRPr="00623B31">
              <w:rPr>
                <w:rFonts w:ascii="Times New Roman" w:hAnsi="Times New Roman" w:cs="Times New Roman"/>
                <w:sz w:val="24"/>
                <w:szCs w:val="24"/>
                <w:lang w:eastAsia="uk-UA"/>
              </w:rPr>
              <w:t>Мінгареллі</w:t>
            </w:r>
            <w:proofErr w:type="spellEnd"/>
            <w:r w:rsidRPr="00623B31">
              <w:rPr>
                <w:rFonts w:ascii="Times New Roman" w:hAnsi="Times New Roman" w:cs="Times New Roman"/>
                <w:sz w:val="24"/>
                <w:szCs w:val="24"/>
                <w:lang w:eastAsia="uk-UA"/>
              </w:rPr>
              <w:t xml:space="preserve">, адресований міністру фінансів О. </w:t>
            </w:r>
            <w:proofErr w:type="spellStart"/>
            <w:r w:rsidRPr="00623B31">
              <w:rPr>
                <w:rFonts w:ascii="Times New Roman" w:hAnsi="Times New Roman" w:cs="Times New Roman"/>
                <w:sz w:val="24"/>
                <w:szCs w:val="24"/>
                <w:lang w:eastAsia="uk-UA"/>
              </w:rPr>
              <w:t>Маркаровій</w:t>
            </w:r>
            <w:proofErr w:type="spellEnd"/>
            <w:r w:rsidRPr="00623B31">
              <w:rPr>
                <w:rFonts w:ascii="Times New Roman" w:hAnsi="Times New Roman" w:cs="Times New Roman"/>
                <w:sz w:val="24"/>
                <w:szCs w:val="24"/>
                <w:lang w:eastAsia="uk-UA"/>
              </w:rPr>
              <w:t xml:space="preserve"> від 13.08.2019  № </w:t>
            </w:r>
            <w:proofErr w:type="spellStart"/>
            <w:r w:rsidRPr="00623B31">
              <w:rPr>
                <w:rFonts w:ascii="Times New Roman" w:hAnsi="Times New Roman" w:cs="Times New Roman"/>
                <w:sz w:val="24"/>
                <w:szCs w:val="24"/>
                <w:lang w:eastAsia="uk-UA"/>
              </w:rPr>
              <w:t>Ares</w:t>
            </w:r>
            <w:proofErr w:type="spellEnd"/>
            <w:r w:rsidRPr="00623B31">
              <w:rPr>
                <w:rFonts w:ascii="Times New Roman" w:hAnsi="Times New Roman" w:cs="Times New Roman"/>
                <w:sz w:val="24"/>
                <w:szCs w:val="24"/>
                <w:lang w:eastAsia="uk-UA"/>
              </w:rPr>
              <w:t xml:space="preserve"> (2019)5221399.</w:t>
            </w:r>
          </w:p>
        </w:tc>
      </w:tr>
      <w:tr w:rsidR="00623B31" w:rsidRPr="00623B31" w:rsidTr="007751DC">
        <w:tc>
          <w:tcPr>
            <w:tcW w:w="3715" w:type="dxa"/>
            <w:vMerge/>
          </w:tcPr>
          <w:p w:rsidR="00201D1A" w:rsidRPr="00623B31" w:rsidRDefault="00201D1A" w:rsidP="00201D1A">
            <w:pPr>
              <w:spacing w:before="120" w:line="228" w:lineRule="auto"/>
              <w:jc w:val="both"/>
              <w:rPr>
                <w:rFonts w:ascii="Times New Roman" w:hAnsi="Times New Roman" w:cs="Times New Roman"/>
                <w:sz w:val="24"/>
                <w:szCs w:val="24"/>
                <w:lang w:eastAsia="uk-UA"/>
              </w:rPr>
            </w:pPr>
          </w:p>
        </w:tc>
        <w:tc>
          <w:tcPr>
            <w:tcW w:w="4111" w:type="dxa"/>
            <w:gridSpan w:val="2"/>
          </w:tcPr>
          <w:p w:rsidR="00201D1A" w:rsidRPr="00623B31" w:rsidRDefault="00201D1A" w:rsidP="00201D1A">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201D1A" w:rsidRPr="00623B31" w:rsidRDefault="00201D1A" w:rsidP="00201D1A">
            <w:pPr>
              <w:ind w:firstLine="464"/>
              <w:jc w:val="both"/>
              <w:rPr>
                <w:rFonts w:ascii="Times New Roman" w:hAnsi="Times New Roman" w:cs="Times New Roman"/>
                <w:sz w:val="24"/>
                <w:szCs w:val="24"/>
              </w:rPr>
            </w:pPr>
            <w:r w:rsidRPr="00623B31">
              <w:rPr>
                <w:rFonts w:ascii="Times New Roman" w:hAnsi="Times New Roman" w:cs="Times New Roman"/>
                <w:b/>
                <w:sz w:val="24"/>
                <w:szCs w:val="24"/>
              </w:rPr>
              <w:t>3) Виконано.</w:t>
            </w:r>
            <w:r w:rsidRPr="00623B31">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623B31">
              <w:rPr>
                <w:rFonts w:ascii="Times New Roman" w:hAnsi="Times New Roman" w:cs="Times New Roman"/>
                <w:sz w:val="24"/>
                <w:szCs w:val="24"/>
              </w:rPr>
              <w:br/>
              <w:t xml:space="preserve">від 13.03.2012 </w:t>
            </w:r>
            <w:r w:rsidRPr="00623B31">
              <w:rPr>
                <w:rFonts w:ascii="Times New Roman" w:hAnsi="Times New Roman" w:cs="Times New Roman"/>
                <w:i/>
                <w:sz w:val="24"/>
                <w:szCs w:val="24"/>
              </w:rPr>
              <w:t>(без змін).</w:t>
            </w:r>
          </w:p>
        </w:tc>
      </w:tr>
      <w:tr w:rsidR="00623B31" w:rsidRPr="00623B31" w:rsidTr="007751DC">
        <w:tc>
          <w:tcPr>
            <w:tcW w:w="3715" w:type="dxa"/>
            <w:vMerge w:val="restart"/>
          </w:tcPr>
          <w:p w:rsidR="00201D1A" w:rsidRPr="00623B31" w:rsidRDefault="00201D1A" w:rsidP="00201D1A">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111" w:type="dxa"/>
            <w:gridSpan w:val="2"/>
          </w:tcPr>
          <w:p w:rsidR="00201D1A" w:rsidRPr="00623B31" w:rsidRDefault="00201D1A" w:rsidP="00201D1A">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654" w:type="dxa"/>
          </w:tcPr>
          <w:p w:rsidR="00201D1A" w:rsidRPr="00623B31" w:rsidRDefault="00201D1A" w:rsidP="00201D1A">
            <w:pPr>
              <w:ind w:firstLine="464"/>
              <w:jc w:val="both"/>
              <w:rPr>
                <w:rFonts w:ascii="Times New Roman" w:hAnsi="Times New Roman" w:cs="Times New Roman"/>
                <w:sz w:val="24"/>
                <w:szCs w:val="24"/>
              </w:rPr>
            </w:pPr>
            <w:r w:rsidRPr="00623B31">
              <w:rPr>
                <w:rFonts w:ascii="Times New Roman" w:hAnsi="Times New Roman" w:cs="Times New Roman"/>
                <w:b/>
                <w:sz w:val="24"/>
                <w:szCs w:val="24"/>
              </w:rPr>
              <w:t>1) Виконано.</w:t>
            </w:r>
            <w:r w:rsidRPr="00623B31">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 № 608/2013. </w:t>
            </w:r>
          </w:p>
          <w:p w:rsidR="00201D1A" w:rsidRPr="00623B31" w:rsidRDefault="00201D1A" w:rsidP="00201D1A">
            <w:pPr>
              <w:ind w:firstLine="464"/>
              <w:jc w:val="both"/>
              <w:rPr>
                <w:rFonts w:ascii="Times New Roman" w:hAnsi="Times New Roman" w:cs="Times New Roman"/>
                <w:b/>
                <w:sz w:val="24"/>
                <w:szCs w:val="24"/>
              </w:rPr>
            </w:pPr>
            <w:r w:rsidRPr="00623B31">
              <w:rPr>
                <w:rFonts w:ascii="Times New Roman" w:hAnsi="Times New Roman" w:cs="Times New Roman"/>
                <w:sz w:val="24"/>
                <w:szCs w:val="24"/>
              </w:rPr>
              <w:t xml:space="preserve">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 </w:t>
            </w:r>
            <w:r w:rsidRPr="00623B31">
              <w:rPr>
                <w:rFonts w:ascii="Times New Roman" w:hAnsi="Times New Roman" w:cs="Times New Roman"/>
                <w:i/>
                <w:sz w:val="24"/>
                <w:szCs w:val="24"/>
              </w:rPr>
              <w:t>(без змін).</w:t>
            </w:r>
          </w:p>
        </w:tc>
      </w:tr>
      <w:tr w:rsidR="00623B31" w:rsidRPr="00623B31" w:rsidTr="007751DC">
        <w:tc>
          <w:tcPr>
            <w:tcW w:w="3715" w:type="dxa"/>
            <w:vMerge/>
          </w:tcPr>
          <w:p w:rsidR="00201D1A" w:rsidRPr="00623B31" w:rsidRDefault="00201D1A" w:rsidP="00201D1A">
            <w:pPr>
              <w:spacing w:before="120" w:line="228" w:lineRule="auto"/>
              <w:jc w:val="both"/>
              <w:rPr>
                <w:rFonts w:ascii="Times New Roman" w:hAnsi="Times New Roman" w:cs="Times New Roman"/>
                <w:sz w:val="24"/>
                <w:szCs w:val="24"/>
                <w:lang w:eastAsia="uk-UA"/>
              </w:rPr>
            </w:pPr>
          </w:p>
        </w:tc>
        <w:tc>
          <w:tcPr>
            <w:tcW w:w="4111" w:type="dxa"/>
            <w:gridSpan w:val="2"/>
          </w:tcPr>
          <w:p w:rsidR="00201D1A" w:rsidRPr="00623B31" w:rsidRDefault="00201D1A" w:rsidP="00201D1A">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201D1A" w:rsidRPr="00623B31" w:rsidRDefault="00DF2277" w:rsidP="00DF2277">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2) Виконано. </w:t>
            </w:r>
            <w:r w:rsidRPr="00623B31">
              <w:rPr>
                <w:rFonts w:ascii="Times New Roman" w:hAnsi="Times New Roman" w:cs="Times New Roman"/>
                <w:sz w:val="24"/>
                <w:szCs w:val="24"/>
                <w:lang w:eastAsia="uk-UA"/>
              </w:rPr>
              <w:t xml:space="preserve">Відповідність положенням </w:t>
            </w:r>
            <w:r w:rsidRPr="00623B31">
              <w:rPr>
                <w:rFonts w:ascii="Times New Roman" w:eastAsia="Times New Roman" w:hAnsi="Times New Roman" w:cs="Times New Roman"/>
                <w:sz w:val="24"/>
                <w:szCs w:val="24"/>
                <w:lang w:eastAsia="uk-UA"/>
              </w:rPr>
              <w:t xml:space="preserve">Регламенту Європейського Парламенту і Ради (ЄС) № 608/2013 було відзначено під час опрацювання та узгодження з експертами </w:t>
            </w:r>
            <w:r w:rsidRPr="00623B31">
              <w:rPr>
                <w:rFonts w:ascii="Times New Roman" w:hAnsi="Times New Roman" w:cs="Times New Roman"/>
                <w:sz w:val="24"/>
                <w:szCs w:val="24"/>
                <w:lang w:eastAsia="uk-UA"/>
              </w:rPr>
              <w:t>Європейської Комісії</w:t>
            </w:r>
            <w:r w:rsidRPr="00623B31">
              <w:rPr>
                <w:rFonts w:ascii="Times New Roman" w:eastAsia="Times New Roman" w:hAnsi="Times New Roman" w:cs="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який став основою, </w:t>
            </w:r>
            <w:r w:rsidRPr="00623B31">
              <w:rPr>
                <w:rFonts w:ascii="Times New Roman" w:hAnsi="Times New Roman" w:cs="Times New Roman"/>
                <w:sz w:val="24"/>
                <w:szCs w:val="24"/>
                <w:lang w:eastAsia="uk-UA"/>
              </w:rPr>
              <w:t xml:space="preserve">прийнятого ВРУ </w:t>
            </w:r>
            <w:r w:rsidRPr="00623B31">
              <w:rPr>
                <w:rFonts w:ascii="Times New Roman" w:hAnsi="Times New Roman" w:cs="Times New Roman"/>
                <w:sz w:val="24"/>
                <w:szCs w:val="24"/>
              </w:rPr>
              <w:t xml:space="preserve">17.10.2019 </w:t>
            </w:r>
            <w:r w:rsidRPr="00623B31">
              <w:rPr>
                <w:rFonts w:ascii="Times New Roman" w:eastAsia="Times New Roman" w:hAnsi="Times New Roman" w:cs="Times New Roman"/>
                <w:sz w:val="24"/>
                <w:szCs w:val="24"/>
              </w:rPr>
              <w:t xml:space="preserve">Закону України </w:t>
            </w:r>
            <w:r w:rsidRPr="00623B31">
              <w:rPr>
                <w:rFonts w:ascii="Times New Roman" w:hAnsi="Times New Roman" w:cs="Times New Roman"/>
                <w:sz w:val="24"/>
                <w:szCs w:val="24"/>
              </w:rPr>
              <w:t xml:space="preserve">№ 202-IX. За результатами такого опрацювання Мінфіном було отримано відповідний лист від </w:t>
            </w:r>
            <w:r w:rsidRPr="00623B31">
              <w:rPr>
                <w:rFonts w:ascii="Times New Roman" w:hAnsi="Times New Roman" w:cs="Times New Roman"/>
                <w:sz w:val="24"/>
                <w:szCs w:val="24"/>
                <w:lang w:eastAsia="uk-UA"/>
              </w:rPr>
              <w:t xml:space="preserve">Голови Представництва ЄС в Україні </w:t>
            </w:r>
            <w:proofErr w:type="spellStart"/>
            <w:r w:rsidRPr="00623B31">
              <w:rPr>
                <w:rFonts w:ascii="Times New Roman" w:hAnsi="Times New Roman" w:cs="Times New Roman"/>
                <w:sz w:val="24"/>
                <w:szCs w:val="24"/>
                <w:lang w:eastAsia="uk-UA"/>
              </w:rPr>
              <w:t>Хюга</w:t>
            </w:r>
            <w:proofErr w:type="spellEnd"/>
            <w:r w:rsidRPr="00623B31">
              <w:rPr>
                <w:rFonts w:ascii="Times New Roman" w:hAnsi="Times New Roman" w:cs="Times New Roman"/>
                <w:sz w:val="24"/>
                <w:szCs w:val="24"/>
                <w:lang w:eastAsia="uk-UA"/>
              </w:rPr>
              <w:t xml:space="preserve"> </w:t>
            </w:r>
            <w:proofErr w:type="spellStart"/>
            <w:r w:rsidRPr="00623B31">
              <w:rPr>
                <w:rFonts w:ascii="Times New Roman" w:hAnsi="Times New Roman" w:cs="Times New Roman"/>
                <w:sz w:val="24"/>
                <w:szCs w:val="24"/>
                <w:lang w:eastAsia="uk-UA"/>
              </w:rPr>
              <w:t>Мінгареллі</w:t>
            </w:r>
            <w:proofErr w:type="spellEnd"/>
            <w:r w:rsidRPr="00623B31">
              <w:rPr>
                <w:rFonts w:ascii="Times New Roman" w:hAnsi="Times New Roman" w:cs="Times New Roman"/>
                <w:sz w:val="24"/>
                <w:szCs w:val="24"/>
                <w:lang w:eastAsia="uk-UA"/>
              </w:rPr>
              <w:t xml:space="preserve">, адресований міністру фінансів О. </w:t>
            </w:r>
            <w:proofErr w:type="spellStart"/>
            <w:r w:rsidRPr="00623B31">
              <w:rPr>
                <w:rFonts w:ascii="Times New Roman" w:hAnsi="Times New Roman" w:cs="Times New Roman"/>
                <w:sz w:val="24"/>
                <w:szCs w:val="24"/>
                <w:lang w:eastAsia="uk-UA"/>
              </w:rPr>
              <w:t>Маркаровій</w:t>
            </w:r>
            <w:proofErr w:type="spellEnd"/>
            <w:r w:rsidRPr="00623B31">
              <w:rPr>
                <w:rFonts w:ascii="Times New Roman" w:hAnsi="Times New Roman" w:cs="Times New Roman"/>
                <w:sz w:val="24"/>
                <w:szCs w:val="24"/>
                <w:lang w:eastAsia="uk-UA"/>
              </w:rPr>
              <w:t xml:space="preserve"> від 13.08.2019  № </w:t>
            </w:r>
            <w:proofErr w:type="spellStart"/>
            <w:r w:rsidRPr="00623B31">
              <w:rPr>
                <w:rFonts w:ascii="Times New Roman" w:hAnsi="Times New Roman" w:cs="Times New Roman"/>
                <w:sz w:val="24"/>
                <w:szCs w:val="24"/>
                <w:lang w:eastAsia="uk-UA"/>
              </w:rPr>
              <w:t>Ares</w:t>
            </w:r>
            <w:proofErr w:type="spellEnd"/>
            <w:r w:rsidRPr="00623B31">
              <w:rPr>
                <w:rFonts w:ascii="Times New Roman" w:hAnsi="Times New Roman" w:cs="Times New Roman"/>
                <w:sz w:val="24"/>
                <w:szCs w:val="24"/>
                <w:lang w:eastAsia="uk-UA"/>
              </w:rPr>
              <w:t xml:space="preserve"> (2019)5221399.</w:t>
            </w:r>
          </w:p>
        </w:tc>
      </w:tr>
      <w:tr w:rsidR="00623B31" w:rsidRPr="00623B31" w:rsidTr="007751DC">
        <w:tc>
          <w:tcPr>
            <w:tcW w:w="3715" w:type="dxa"/>
            <w:vMerge/>
          </w:tcPr>
          <w:p w:rsidR="00201D1A" w:rsidRPr="00623B31" w:rsidRDefault="00201D1A" w:rsidP="00201D1A">
            <w:pPr>
              <w:spacing w:before="120" w:line="228" w:lineRule="auto"/>
              <w:jc w:val="both"/>
              <w:rPr>
                <w:rFonts w:ascii="Times New Roman" w:hAnsi="Times New Roman" w:cs="Times New Roman"/>
                <w:sz w:val="24"/>
                <w:szCs w:val="24"/>
                <w:lang w:eastAsia="uk-UA"/>
              </w:rPr>
            </w:pPr>
          </w:p>
        </w:tc>
        <w:tc>
          <w:tcPr>
            <w:tcW w:w="4111" w:type="dxa"/>
            <w:gridSpan w:val="2"/>
          </w:tcPr>
          <w:p w:rsidR="00201D1A" w:rsidRPr="00623B31" w:rsidRDefault="00201D1A" w:rsidP="00201D1A">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201D1A" w:rsidRPr="00623B31" w:rsidRDefault="00201D1A" w:rsidP="00201D1A">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3)</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Виконано</w:t>
            </w:r>
            <w:r w:rsidRPr="00623B31">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 </w:t>
            </w:r>
            <w:r w:rsidR="00623B31" w:rsidRPr="00623B31">
              <w:rPr>
                <w:rFonts w:ascii="Times New Roman" w:hAnsi="Times New Roman" w:cs="Times New Roman"/>
                <w:sz w:val="24"/>
                <w:szCs w:val="24"/>
              </w:rPr>
              <w:t xml:space="preserve">              </w:t>
            </w:r>
            <w:r w:rsidRPr="00623B31">
              <w:rPr>
                <w:rFonts w:ascii="Times New Roman" w:hAnsi="Times New Roman" w:cs="Times New Roman"/>
                <w:i/>
                <w:sz w:val="24"/>
                <w:szCs w:val="24"/>
              </w:rPr>
              <w:t>(без змін).</w:t>
            </w:r>
          </w:p>
        </w:tc>
      </w:tr>
      <w:tr w:rsidR="00623B31" w:rsidRPr="00623B31" w:rsidTr="007751DC">
        <w:tc>
          <w:tcPr>
            <w:tcW w:w="3715" w:type="dxa"/>
            <w:vMerge w:val="restart"/>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умов, дотримання яких є необхідним для </w:t>
            </w:r>
            <w:r w:rsidRPr="00623B31">
              <w:rPr>
                <w:rFonts w:ascii="Times New Roman" w:hAnsi="Times New Roman" w:cs="Times New Roman"/>
                <w:sz w:val="24"/>
                <w:szCs w:val="24"/>
                <w:lang w:eastAsia="uk-UA"/>
              </w:rPr>
              <w:lastRenderedPageBreak/>
              <w:t>прийняття рішення про знищення товарів, які порушують права інтелектуальної власності</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lastRenderedPageBreak/>
              <w:t>1) Виконано.</w:t>
            </w:r>
            <w:r w:rsidRPr="00623B31">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w:t>
            </w:r>
            <w:r w:rsidRPr="00623B31">
              <w:rPr>
                <w:rFonts w:ascii="Times New Roman" w:hAnsi="Times New Roman" w:cs="Times New Roman"/>
                <w:sz w:val="24"/>
                <w:szCs w:val="24"/>
                <w:lang w:val="ru-RU"/>
              </w:rPr>
              <w:t xml:space="preserve"> </w:t>
            </w:r>
            <w:r w:rsidRPr="00623B31">
              <w:rPr>
                <w:rFonts w:ascii="Times New Roman" w:hAnsi="Times New Roman" w:cs="Times New Roman"/>
                <w:sz w:val="24"/>
                <w:szCs w:val="24"/>
              </w:rPr>
              <w:t>та 401-1 Митного кодексу України, яка враховує положення статей 23, 25, 26 Регламенту (ЄС) № 608/2013.</w:t>
            </w:r>
          </w:p>
        </w:tc>
      </w:tr>
      <w:tr w:rsidR="00623B31" w:rsidRPr="00623B31" w:rsidTr="007751DC">
        <w:tc>
          <w:tcPr>
            <w:tcW w:w="3715" w:type="dxa"/>
            <w:vMerge/>
          </w:tcPr>
          <w:p w:rsidR="00EB4FC9" w:rsidRPr="00623B31" w:rsidRDefault="00EB4FC9" w:rsidP="00EB4FC9">
            <w:pPr>
              <w:spacing w:before="120" w:line="228" w:lineRule="auto"/>
              <w:jc w:val="both"/>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2) Виконано. </w:t>
            </w:r>
            <w:r w:rsidRPr="00623B31">
              <w:rPr>
                <w:rFonts w:ascii="Times New Roman" w:hAnsi="Times New Roman" w:cs="Times New Roman"/>
                <w:sz w:val="24"/>
                <w:szCs w:val="24"/>
                <w:lang w:eastAsia="uk-UA"/>
              </w:rPr>
              <w:t xml:space="preserve">Відповідність положенням </w:t>
            </w:r>
            <w:r w:rsidRPr="00623B31">
              <w:rPr>
                <w:rFonts w:ascii="Times New Roman" w:eastAsia="Times New Roman" w:hAnsi="Times New Roman" w:cs="Times New Roman"/>
                <w:sz w:val="24"/>
                <w:szCs w:val="24"/>
                <w:lang w:eastAsia="uk-UA"/>
              </w:rPr>
              <w:t xml:space="preserve">Регламенту Європейського Парламенту і Ради (ЄС) № 608/2013 було відзначено під час опрацювання та узгодження з експертами </w:t>
            </w:r>
            <w:r w:rsidRPr="00623B31">
              <w:rPr>
                <w:rFonts w:ascii="Times New Roman" w:hAnsi="Times New Roman" w:cs="Times New Roman"/>
                <w:sz w:val="24"/>
                <w:szCs w:val="24"/>
                <w:lang w:eastAsia="uk-UA"/>
              </w:rPr>
              <w:t>Європейської Комісії</w:t>
            </w:r>
            <w:r w:rsidRPr="00623B31">
              <w:rPr>
                <w:rFonts w:ascii="Times New Roman" w:eastAsia="Times New Roman" w:hAnsi="Times New Roman" w:cs="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який став основою, </w:t>
            </w:r>
            <w:r w:rsidRPr="00623B31">
              <w:rPr>
                <w:rFonts w:ascii="Times New Roman" w:hAnsi="Times New Roman" w:cs="Times New Roman"/>
                <w:sz w:val="24"/>
                <w:szCs w:val="24"/>
                <w:lang w:eastAsia="uk-UA"/>
              </w:rPr>
              <w:t xml:space="preserve">прийнятого ВРУ </w:t>
            </w:r>
            <w:r w:rsidRPr="00623B31">
              <w:rPr>
                <w:rFonts w:ascii="Times New Roman" w:hAnsi="Times New Roman" w:cs="Times New Roman"/>
                <w:sz w:val="24"/>
                <w:szCs w:val="24"/>
              </w:rPr>
              <w:t xml:space="preserve">17.10.2019 </w:t>
            </w:r>
            <w:r w:rsidRPr="00623B31">
              <w:rPr>
                <w:rFonts w:ascii="Times New Roman" w:eastAsia="Times New Roman" w:hAnsi="Times New Roman" w:cs="Times New Roman"/>
                <w:sz w:val="24"/>
                <w:szCs w:val="24"/>
              </w:rPr>
              <w:t xml:space="preserve">Закону України </w:t>
            </w:r>
            <w:r w:rsidRPr="00623B31">
              <w:rPr>
                <w:rFonts w:ascii="Times New Roman" w:hAnsi="Times New Roman" w:cs="Times New Roman"/>
                <w:sz w:val="24"/>
                <w:szCs w:val="24"/>
              </w:rPr>
              <w:t xml:space="preserve">№ 202-IX. За результатами такого опрацювання Мінфіном було отримано відповідний лист від </w:t>
            </w:r>
            <w:r w:rsidRPr="00623B31">
              <w:rPr>
                <w:rFonts w:ascii="Times New Roman" w:hAnsi="Times New Roman" w:cs="Times New Roman"/>
                <w:sz w:val="24"/>
                <w:szCs w:val="24"/>
                <w:lang w:eastAsia="uk-UA"/>
              </w:rPr>
              <w:t xml:space="preserve">Голови Представництва ЄС в Україні </w:t>
            </w:r>
            <w:proofErr w:type="spellStart"/>
            <w:r w:rsidRPr="00623B31">
              <w:rPr>
                <w:rFonts w:ascii="Times New Roman" w:hAnsi="Times New Roman" w:cs="Times New Roman"/>
                <w:sz w:val="24"/>
                <w:szCs w:val="24"/>
                <w:lang w:eastAsia="uk-UA"/>
              </w:rPr>
              <w:t>Хюга</w:t>
            </w:r>
            <w:proofErr w:type="spellEnd"/>
            <w:r w:rsidRPr="00623B31">
              <w:rPr>
                <w:rFonts w:ascii="Times New Roman" w:hAnsi="Times New Roman" w:cs="Times New Roman"/>
                <w:sz w:val="24"/>
                <w:szCs w:val="24"/>
                <w:lang w:eastAsia="uk-UA"/>
              </w:rPr>
              <w:t xml:space="preserve"> </w:t>
            </w:r>
            <w:proofErr w:type="spellStart"/>
            <w:r w:rsidRPr="00623B31">
              <w:rPr>
                <w:rFonts w:ascii="Times New Roman" w:hAnsi="Times New Roman" w:cs="Times New Roman"/>
                <w:sz w:val="24"/>
                <w:szCs w:val="24"/>
                <w:lang w:eastAsia="uk-UA"/>
              </w:rPr>
              <w:t>Мінгареллі</w:t>
            </w:r>
            <w:proofErr w:type="spellEnd"/>
            <w:r w:rsidRPr="00623B31">
              <w:rPr>
                <w:rFonts w:ascii="Times New Roman" w:hAnsi="Times New Roman" w:cs="Times New Roman"/>
                <w:sz w:val="24"/>
                <w:szCs w:val="24"/>
                <w:lang w:eastAsia="uk-UA"/>
              </w:rPr>
              <w:t xml:space="preserve">, адресований міністру фінансів О. </w:t>
            </w:r>
            <w:proofErr w:type="spellStart"/>
            <w:r w:rsidRPr="00623B31">
              <w:rPr>
                <w:rFonts w:ascii="Times New Roman" w:hAnsi="Times New Roman" w:cs="Times New Roman"/>
                <w:sz w:val="24"/>
                <w:szCs w:val="24"/>
                <w:lang w:eastAsia="uk-UA"/>
              </w:rPr>
              <w:t>Маркаровій</w:t>
            </w:r>
            <w:proofErr w:type="spellEnd"/>
            <w:r w:rsidRPr="00623B31">
              <w:rPr>
                <w:rFonts w:ascii="Times New Roman" w:hAnsi="Times New Roman" w:cs="Times New Roman"/>
                <w:sz w:val="24"/>
                <w:szCs w:val="24"/>
                <w:lang w:eastAsia="uk-UA"/>
              </w:rPr>
              <w:t xml:space="preserve"> від 13.08.2019  № </w:t>
            </w:r>
            <w:proofErr w:type="spellStart"/>
            <w:r w:rsidRPr="00623B31">
              <w:rPr>
                <w:rFonts w:ascii="Times New Roman" w:hAnsi="Times New Roman" w:cs="Times New Roman"/>
                <w:sz w:val="24"/>
                <w:szCs w:val="24"/>
                <w:lang w:eastAsia="uk-UA"/>
              </w:rPr>
              <w:t>Ares</w:t>
            </w:r>
            <w:proofErr w:type="spellEnd"/>
            <w:r w:rsidRPr="00623B31">
              <w:rPr>
                <w:rFonts w:ascii="Times New Roman" w:hAnsi="Times New Roman" w:cs="Times New Roman"/>
                <w:sz w:val="24"/>
                <w:szCs w:val="24"/>
                <w:lang w:eastAsia="uk-UA"/>
              </w:rPr>
              <w:t xml:space="preserve"> (2019)5221399.</w:t>
            </w:r>
          </w:p>
        </w:tc>
      </w:tr>
      <w:tr w:rsidR="00623B31" w:rsidRPr="00623B31" w:rsidTr="007751DC">
        <w:tc>
          <w:tcPr>
            <w:tcW w:w="3715" w:type="dxa"/>
            <w:vMerge/>
          </w:tcPr>
          <w:p w:rsidR="00EB4FC9" w:rsidRPr="00623B31" w:rsidRDefault="00EB4FC9" w:rsidP="00EB4FC9">
            <w:pPr>
              <w:spacing w:before="120" w:line="228" w:lineRule="auto"/>
              <w:jc w:val="both"/>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3)</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Виконано</w:t>
            </w:r>
            <w:r w:rsidRPr="00623B31">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623B31">
              <w:rPr>
                <w:rFonts w:ascii="Times New Roman" w:hAnsi="Times New Roman" w:cs="Times New Roman"/>
                <w:sz w:val="24"/>
                <w:szCs w:val="24"/>
              </w:rPr>
              <w:br/>
              <w:t xml:space="preserve">від 13.03.2012 </w:t>
            </w:r>
            <w:r w:rsidRPr="00623B31">
              <w:rPr>
                <w:rFonts w:ascii="Times New Roman" w:hAnsi="Times New Roman" w:cs="Times New Roman"/>
                <w:iCs/>
                <w:sz w:val="24"/>
                <w:szCs w:val="24"/>
              </w:rPr>
              <w:t xml:space="preserve">та </w:t>
            </w:r>
            <w:r w:rsidRPr="00623B31">
              <w:rPr>
                <w:rFonts w:ascii="Times New Roman" w:hAnsi="Times New Roman" w:cs="Times New Roman"/>
                <w:sz w:val="24"/>
                <w:szCs w:val="24"/>
              </w:rPr>
              <w:t xml:space="preserve">Закону України № 202-IX «Про внесення змін до Митного кодексу України щодо захисту прав інтелектуальної власності під час переміщення товарів через митний кордон України» </w:t>
            </w:r>
            <w:r w:rsidRPr="00623B31">
              <w:rPr>
                <w:rFonts w:ascii="Times New Roman" w:hAnsi="Times New Roman" w:cs="Times New Roman"/>
                <w:sz w:val="24"/>
                <w:szCs w:val="24"/>
              </w:rPr>
              <w:br/>
              <w:t>від 17.10.2019.</w:t>
            </w:r>
          </w:p>
        </w:tc>
      </w:tr>
      <w:tr w:rsidR="00623B31" w:rsidRPr="00623B31" w:rsidTr="007751DC">
        <w:tc>
          <w:tcPr>
            <w:tcW w:w="3715" w:type="dxa"/>
            <w:vMerge w:val="restart"/>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567 – 570, 572, 573, 576 – 582, 585    </w:t>
            </w:r>
            <w:r w:rsidRPr="00623B31">
              <w:rPr>
                <w:rFonts w:ascii="Times New Roman" w:eastAsia="Calibri" w:hAnsi="Times New Roman" w:cs="Times New Roman"/>
                <w:sz w:val="24"/>
                <w:szCs w:val="24"/>
              </w:rPr>
              <w:t xml:space="preserve">щодо імплементації  Регламенту Ради (ЄС) № 1186/2009 </w:t>
            </w:r>
            <w:r w:rsidRPr="00623B31">
              <w:rPr>
                <w:rFonts w:ascii="Times New Roman" w:eastAsia="Calibri" w:hAnsi="Times New Roman" w:cs="Times New Roman"/>
                <w:sz w:val="24"/>
                <w:szCs w:val="24"/>
              </w:rPr>
              <w:br/>
              <w:t>від 16 листопада 2009 року про встановлення у Співтоваристві системи звільнень від мита</w:t>
            </w: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законопроекту про внесення змін до Митного кодексу України щодо звільнення від сплати ввізного мита</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1) Виконується. </w:t>
            </w:r>
          </w:p>
          <w:p w:rsidR="00EB4FC9" w:rsidRPr="00623B31" w:rsidRDefault="00EB4FC9" w:rsidP="00EB4FC9">
            <w:pPr>
              <w:ind w:firstLine="464"/>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EB4FC9" w:rsidRPr="00623B31" w:rsidRDefault="00EB4FC9" w:rsidP="00EB4FC9">
            <w:pPr>
              <w:ind w:firstLine="464"/>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Мінфіном у співпраці з експертами програми EU4PFM підготовлено, пов’язані між собою</w:t>
            </w:r>
            <w:r w:rsidR="00767095" w:rsidRPr="00623B31">
              <w:rPr>
                <w:rFonts w:ascii="Times New Roman" w:hAnsi="Times New Roman" w:cs="Times New Roman"/>
                <w:sz w:val="24"/>
                <w:szCs w:val="24"/>
              </w:rPr>
              <w:t>,</w:t>
            </w:r>
            <w:r w:rsidRPr="00623B31">
              <w:rPr>
                <w:rFonts w:ascii="Times New Roman" w:hAnsi="Times New Roman" w:cs="Times New Roman"/>
                <w:sz w:val="24"/>
                <w:szCs w:val="24"/>
              </w:rPr>
              <w:t xml:space="preserve"> законопроекти:</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1)</w:t>
            </w:r>
            <w:r w:rsidRPr="00623B31">
              <w:rPr>
                <w:rFonts w:ascii="Times New Roman" w:hAnsi="Times New Roman" w:cs="Times New Roman"/>
                <w:sz w:val="24"/>
                <w:szCs w:val="24"/>
              </w:rPr>
              <w:tab/>
              <w:t>«Про внесення змін до Митного кодексу України щодо звільнення від сплати ввізного мита»;</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lastRenderedPageBreak/>
              <w:t>2)</w:t>
            </w:r>
            <w:r w:rsidRPr="00623B31">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FC26B1" w:rsidRPr="00623B31" w:rsidRDefault="00FC26B1" w:rsidP="00FC26B1">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Законопроекти погоджено із заінтересованими органами:  Мінекономіки, </w:t>
            </w:r>
            <w:proofErr w:type="spellStart"/>
            <w:r w:rsidRPr="00623B31">
              <w:rPr>
                <w:rFonts w:ascii="Times New Roman" w:hAnsi="Times New Roman" w:cs="Times New Roman"/>
                <w:sz w:val="24"/>
                <w:szCs w:val="24"/>
              </w:rPr>
              <w:t>Мінцифри</w:t>
            </w:r>
            <w:proofErr w:type="spellEnd"/>
            <w:r w:rsidRPr="00623B31">
              <w:rPr>
                <w:rFonts w:ascii="Times New Roman" w:hAnsi="Times New Roman" w:cs="Times New Roman"/>
                <w:sz w:val="24"/>
                <w:szCs w:val="24"/>
              </w:rPr>
              <w:t>, Держмитслужби, МОН, МОЗ та отримано висновки до них від Мін’юсту та НАЗК.</w:t>
            </w:r>
          </w:p>
          <w:p w:rsidR="006C55BB" w:rsidRPr="00623B31" w:rsidRDefault="002F78B3" w:rsidP="00FC26B1">
            <w:pPr>
              <w:ind w:firstLine="464"/>
              <w:jc w:val="both"/>
              <w:rPr>
                <w:rFonts w:ascii="Times New Roman" w:hAnsi="Times New Roman" w:cs="Times New Roman"/>
                <w:sz w:val="24"/>
                <w:szCs w:val="24"/>
              </w:rPr>
            </w:pPr>
            <w:r w:rsidRPr="00623B31">
              <w:rPr>
                <w:rFonts w:ascii="Times New Roman" w:hAnsi="Times New Roman" w:cs="Times New Roman"/>
                <w:sz w:val="24"/>
                <w:szCs w:val="24"/>
              </w:rPr>
              <w:t>Мінфіном доопрацьовано законопроект</w:t>
            </w:r>
            <w:r>
              <w:rPr>
                <w:rFonts w:ascii="Times New Roman" w:hAnsi="Times New Roman" w:cs="Times New Roman"/>
                <w:sz w:val="24"/>
                <w:szCs w:val="24"/>
              </w:rPr>
              <w:t>и</w:t>
            </w:r>
            <w:r w:rsidRPr="00623B31">
              <w:rPr>
                <w:rFonts w:ascii="Times New Roman" w:hAnsi="Times New Roman" w:cs="Times New Roman"/>
                <w:sz w:val="24"/>
                <w:szCs w:val="24"/>
              </w:rPr>
              <w:t xml:space="preserve"> з урахуванням  рекомендацій НАЗК</w:t>
            </w:r>
            <w:r w:rsidRPr="00600549">
              <w:rPr>
                <w:rFonts w:ascii="Times New Roman" w:hAnsi="Times New Roman" w:cs="Times New Roman"/>
                <w:sz w:val="24"/>
                <w:szCs w:val="24"/>
                <w:lang w:val="ru-RU"/>
              </w:rPr>
              <w:t xml:space="preserve"> </w:t>
            </w:r>
            <w:r>
              <w:rPr>
                <w:rFonts w:ascii="Times New Roman" w:hAnsi="Times New Roman" w:cs="Times New Roman"/>
                <w:sz w:val="24"/>
                <w:szCs w:val="24"/>
              </w:rPr>
              <w:t xml:space="preserve">і зауважень інших </w:t>
            </w:r>
            <w:proofErr w:type="spellStart"/>
            <w:r>
              <w:rPr>
                <w:rFonts w:ascii="Times New Roman" w:hAnsi="Times New Roman" w:cs="Times New Roman"/>
                <w:sz w:val="24"/>
                <w:szCs w:val="24"/>
              </w:rPr>
              <w:t>ЦОВВів</w:t>
            </w:r>
            <w:proofErr w:type="spellEnd"/>
            <w:r>
              <w:rPr>
                <w:rFonts w:ascii="Times New Roman" w:hAnsi="Times New Roman" w:cs="Times New Roman"/>
                <w:sz w:val="24"/>
                <w:szCs w:val="24"/>
              </w:rPr>
              <w:t xml:space="preserve"> та </w:t>
            </w:r>
            <w:r w:rsidRPr="00623B31">
              <w:rPr>
                <w:rFonts w:ascii="Times New Roman" w:hAnsi="Times New Roman" w:cs="Times New Roman"/>
                <w:sz w:val="24"/>
                <w:szCs w:val="24"/>
              </w:rPr>
              <w:t>підготовлено для подання на розгляд Уряду України.</w:t>
            </w:r>
          </w:p>
        </w:tc>
      </w:tr>
      <w:tr w:rsidR="00623B31" w:rsidRPr="00623B31" w:rsidTr="007751DC">
        <w:tc>
          <w:tcPr>
            <w:tcW w:w="3715" w:type="dxa"/>
            <w:vMerge/>
          </w:tcPr>
          <w:p w:rsidR="00EB4FC9" w:rsidRPr="00623B31"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2) Виконується.</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p>
        </w:tc>
      </w:tr>
      <w:tr w:rsidR="00623B31" w:rsidRPr="00623B31" w:rsidTr="007751DC">
        <w:tc>
          <w:tcPr>
            <w:tcW w:w="3715" w:type="dxa"/>
            <w:vMerge/>
          </w:tcPr>
          <w:p w:rsidR="00EB4FC9" w:rsidRPr="00623B31"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EB4FC9" w:rsidRPr="00623B31" w:rsidRDefault="00EB4FC9" w:rsidP="00EB4FC9">
            <w:pPr>
              <w:ind w:firstLine="464"/>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7751DC">
        <w:tc>
          <w:tcPr>
            <w:tcW w:w="3715" w:type="dxa"/>
            <w:vMerge w:val="restart"/>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звільнення від сплати ввізного мита партій товарів незначної вартості</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1) Виконано.</w:t>
            </w:r>
            <w:r w:rsidRPr="00623B31">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Регламенту ЄС №</w:t>
            </w:r>
            <w:r w:rsidR="00D02D16" w:rsidRPr="00623B31">
              <w:rPr>
                <w:rFonts w:ascii="Times New Roman" w:hAnsi="Times New Roman" w:cs="Times New Roman"/>
                <w:sz w:val="24"/>
                <w:szCs w:val="24"/>
              </w:rPr>
              <w:t xml:space="preserve"> </w:t>
            </w:r>
            <w:r w:rsidRPr="00623B31">
              <w:rPr>
                <w:rFonts w:ascii="Times New Roman" w:hAnsi="Times New Roman" w:cs="Times New Roman"/>
                <w:sz w:val="24"/>
                <w:szCs w:val="24"/>
              </w:rPr>
              <w:t xml:space="preserve">1186 – щодо 150 євро </w:t>
            </w:r>
            <w:r w:rsidRPr="00623B31">
              <w:rPr>
                <w:rFonts w:ascii="Times New Roman" w:hAnsi="Times New Roman" w:cs="Times New Roman"/>
                <w:i/>
                <w:sz w:val="24"/>
                <w:szCs w:val="24"/>
              </w:rPr>
              <w:t>(без змін)</w:t>
            </w:r>
            <w:r w:rsidRPr="00623B31">
              <w:rPr>
                <w:rFonts w:ascii="Times New Roman" w:hAnsi="Times New Roman" w:cs="Times New Roman"/>
                <w:sz w:val="24"/>
                <w:szCs w:val="24"/>
              </w:rPr>
              <w:t>.</w:t>
            </w:r>
          </w:p>
        </w:tc>
      </w:tr>
      <w:tr w:rsidR="00623B31" w:rsidRPr="00623B31" w:rsidTr="007751DC">
        <w:tc>
          <w:tcPr>
            <w:tcW w:w="3715" w:type="dxa"/>
            <w:vMerge/>
          </w:tcPr>
          <w:p w:rsidR="00EB4FC9" w:rsidRPr="00623B31" w:rsidRDefault="00EB4FC9" w:rsidP="00EB4FC9">
            <w:pPr>
              <w:spacing w:before="120" w:line="228" w:lineRule="auto"/>
              <w:jc w:val="both"/>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EB4FC9" w:rsidRPr="00623B31" w:rsidRDefault="00EB4FC9" w:rsidP="00EB4FC9">
            <w:pPr>
              <w:ind w:firstLine="464"/>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7751DC">
        <w:tc>
          <w:tcPr>
            <w:tcW w:w="3715" w:type="dxa"/>
            <w:vMerge/>
          </w:tcPr>
          <w:p w:rsidR="00EB4FC9" w:rsidRPr="00623B31" w:rsidRDefault="00EB4FC9" w:rsidP="00EB4FC9">
            <w:pPr>
              <w:spacing w:before="120" w:line="228" w:lineRule="auto"/>
              <w:jc w:val="both"/>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3) Виконано. </w:t>
            </w:r>
            <w:r w:rsidRPr="00623B31">
              <w:rPr>
                <w:rFonts w:ascii="Times New Roman" w:hAnsi="Times New Roman" w:cs="Times New Roman"/>
                <w:sz w:val="24"/>
                <w:szCs w:val="24"/>
              </w:rPr>
              <w:t xml:space="preserve">Верховною Радою України прийнято 10 квітня 2014 року Закон України "Про внесення змін до Митного кодексу України (щодо удосконалення окремих положень)" № 1201-VII </w:t>
            </w:r>
            <w:r w:rsidRPr="00623B31">
              <w:rPr>
                <w:rFonts w:ascii="Times New Roman" w:hAnsi="Times New Roman" w:cs="Times New Roman"/>
                <w:i/>
                <w:sz w:val="24"/>
                <w:szCs w:val="24"/>
              </w:rPr>
              <w:t>(без змін).</w:t>
            </w:r>
          </w:p>
        </w:tc>
      </w:tr>
      <w:tr w:rsidR="00623B31" w:rsidRPr="00623B31" w:rsidTr="007751DC">
        <w:tc>
          <w:tcPr>
            <w:tcW w:w="3715" w:type="dxa"/>
            <w:vMerge w:val="restart"/>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574. Встановлення правил звільнення від сплати ввізного мита продуктів, отриманих </w:t>
            </w:r>
            <w:r w:rsidRPr="00623B31">
              <w:rPr>
                <w:rFonts w:ascii="Times New Roman" w:hAnsi="Times New Roman" w:cs="Times New Roman"/>
                <w:sz w:val="24"/>
                <w:szCs w:val="24"/>
                <w:lang w:eastAsia="uk-UA"/>
              </w:rPr>
              <w:lastRenderedPageBreak/>
              <w:t>фермерами з господарств, розташованих у третій країні</w:t>
            </w: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lastRenderedPageBreak/>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w:t>
            </w:r>
            <w:r w:rsidRPr="00623B31">
              <w:rPr>
                <w:rFonts w:ascii="Times New Roman" w:hAnsi="Times New Roman" w:cs="Times New Roman"/>
                <w:sz w:val="24"/>
                <w:szCs w:val="24"/>
                <w:lang w:eastAsia="uk-UA"/>
              </w:rPr>
              <w:lastRenderedPageBreak/>
              <w:t>правил звільнення від сплати ввізного мита продуктів, отриманих фермерами з господарств, розташованих у третій країні</w:t>
            </w:r>
          </w:p>
        </w:tc>
        <w:tc>
          <w:tcPr>
            <w:tcW w:w="7654" w:type="dxa"/>
          </w:tcPr>
          <w:p w:rsidR="00EB4FC9" w:rsidRPr="00623B31" w:rsidRDefault="00EB4FC9" w:rsidP="00EB4FC9">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623B31">
              <w:rPr>
                <w:rFonts w:ascii="Times New Roman" w:hAnsi="Times New Roman" w:cs="Times New Roman"/>
                <w:b/>
                <w:sz w:val="24"/>
                <w:szCs w:val="24"/>
              </w:rPr>
              <w:lastRenderedPageBreak/>
              <w:t xml:space="preserve">1) Виконано. </w:t>
            </w:r>
            <w:r w:rsidRPr="00623B31">
              <w:rPr>
                <w:rFonts w:ascii="Times New Roman" w:hAnsi="Times New Roman" w:cs="Times New Roman"/>
                <w:sz w:val="24"/>
                <w:szCs w:val="24"/>
              </w:rPr>
              <w:t>Питання врегульоване шляхом прийняття Постанови ВР № 3384-XII від 14.07.93 «</w:t>
            </w:r>
            <w:r w:rsidRPr="00623B31">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623B31">
              <w:rPr>
                <w:rFonts w:ascii="Times New Roman" w:hAnsi="Times New Roman" w:cs="Times New Roman"/>
                <w:sz w:val="24"/>
                <w:szCs w:val="24"/>
              </w:rPr>
              <w:t xml:space="preserve">«Про </w:t>
            </w:r>
            <w:r w:rsidRPr="00623B31">
              <w:rPr>
                <w:rFonts w:ascii="Times New Roman" w:hAnsi="Times New Roman" w:cs="Times New Roman"/>
                <w:sz w:val="24"/>
                <w:szCs w:val="24"/>
              </w:rPr>
              <w:lastRenderedPageBreak/>
              <w:t xml:space="preserve">транскордонне співробітництво» від 24 червня 2004 року № 1861-IV </w:t>
            </w:r>
            <w:r w:rsidRPr="00623B31">
              <w:rPr>
                <w:rFonts w:ascii="Times New Roman" w:hAnsi="Times New Roman" w:cs="Times New Roman"/>
                <w:i/>
                <w:sz w:val="24"/>
                <w:szCs w:val="24"/>
              </w:rPr>
              <w:t>(без змін).</w:t>
            </w:r>
          </w:p>
        </w:tc>
      </w:tr>
      <w:tr w:rsidR="00623B31" w:rsidRPr="00623B31" w:rsidTr="007751DC">
        <w:tc>
          <w:tcPr>
            <w:tcW w:w="3715" w:type="dxa"/>
            <w:vMerge/>
          </w:tcPr>
          <w:p w:rsidR="00EB4FC9" w:rsidRPr="00623B31"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EB4FC9" w:rsidRPr="00623B31" w:rsidRDefault="00EB4FC9" w:rsidP="00EB4FC9">
            <w:pPr>
              <w:ind w:firstLine="464"/>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7751DC">
        <w:tc>
          <w:tcPr>
            <w:tcW w:w="3715" w:type="dxa"/>
            <w:vMerge/>
          </w:tcPr>
          <w:p w:rsidR="00EB4FC9" w:rsidRPr="00623B31"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3) Виконано. </w:t>
            </w:r>
            <w:r w:rsidRPr="00623B31">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623B31">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від </w:t>
            </w:r>
            <w:r w:rsidRPr="00623B31">
              <w:rPr>
                <w:rFonts w:ascii="Times New Roman" w:hAnsi="Times New Roman" w:cs="Times New Roman"/>
                <w:sz w:val="24"/>
                <w:szCs w:val="24"/>
              </w:rPr>
              <w:t xml:space="preserve">14.07.93 № 3384-XII </w:t>
            </w:r>
            <w:r w:rsidRPr="00623B31">
              <w:rPr>
                <w:rFonts w:ascii="Times New Roman" w:hAnsi="Times New Roman" w:cs="Times New Roman"/>
                <w:i/>
                <w:sz w:val="24"/>
                <w:szCs w:val="24"/>
              </w:rPr>
              <w:t>(без змін).</w:t>
            </w:r>
          </w:p>
        </w:tc>
      </w:tr>
      <w:tr w:rsidR="00623B31" w:rsidRPr="00623B31" w:rsidTr="007751DC">
        <w:tc>
          <w:tcPr>
            <w:tcW w:w="3715" w:type="dxa"/>
            <w:vMerge w:val="restart"/>
          </w:tcPr>
          <w:p w:rsidR="00EB4FC9" w:rsidRPr="00623B31" w:rsidRDefault="00EB4FC9" w:rsidP="00EB4FC9">
            <w:pPr>
              <w:spacing w:before="120" w:line="228" w:lineRule="auto"/>
              <w:jc w:val="both"/>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111" w:type="dxa"/>
            <w:gridSpan w:val="2"/>
          </w:tcPr>
          <w:p w:rsidR="00EB4FC9" w:rsidRPr="00623B31" w:rsidRDefault="00EB4FC9" w:rsidP="00EB4FC9">
            <w:pPr>
              <w:spacing w:before="120" w:line="228" w:lineRule="auto"/>
              <w:jc w:val="both"/>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654" w:type="dxa"/>
          </w:tcPr>
          <w:p w:rsidR="00EB4FC9" w:rsidRPr="00623B31" w:rsidRDefault="00EB4FC9" w:rsidP="00623B31">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623B31">
              <w:rPr>
                <w:rFonts w:ascii="Times New Roman" w:hAnsi="Times New Roman" w:cs="Times New Roman"/>
                <w:b/>
                <w:sz w:val="24"/>
                <w:szCs w:val="24"/>
              </w:rPr>
              <w:t xml:space="preserve">1) Виконано. </w:t>
            </w:r>
            <w:r w:rsidRPr="00623B31">
              <w:rPr>
                <w:rFonts w:ascii="Times New Roman" w:hAnsi="Times New Roman" w:cs="Times New Roman"/>
                <w:sz w:val="24"/>
                <w:szCs w:val="24"/>
              </w:rPr>
              <w:t xml:space="preserve">Питання врегульоване шляхом прийняття Постанови ВР № 3384-XII від 14.07.93 « </w:t>
            </w:r>
            <w:r w:rsidRPr="00623B31">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w:t>
            </w:r>
            <w:r w:rsidR="00623B31">
              <w:rPr>
                <w:rFonts w:ascii="Times New Roman" w:eastAsia="Times New Roman" w:hAnsi="Times New Roman" w:cs="Times New Roman"/>
                <w:sz w:val="24"/>
                <w:szCs w:val="24"/>
                <w:lang w:eastAsia="uk-UA"/>
              </w:rPr>
              <w:t>іальними общинами або властями»</w:t>
            </w:r>
            <w:r w:rsidRPr="00623B31">
              <w:rPr>
                <w:rFonts w:ascii="Times New Roman" w:eastAsia="Times New Roman" w:hAnsi="Times New Roman" w:cs="Times New Roman"/>
                <w:sz w:val="24"/>
                <w:szCs w:val="24"/>
                <w:lang w:eastAsia="uk-UA"/>
              </w:rPr>
              <w:t xml:space="preserve"> та Закону України </w:t>
            </w:r>
            <w:r w:rsidR="00623B31">
              <w:rPr>
                <w:rFonts w:ascii="Times New Roman" w:eastAsia="Times New Roman" w:hAnsi="Times New Roman" w:cs="Times New Roman"/>
                <w:sz w:val="24"/>
                <w:szCs w:val="24"/>
                <w:lang w:eastAsia="uk-UA"/>
              </w:rPr>
              <w:t xml:space="preserve">                       </w:t>
            </w:r>
            <w:r w:rsidRPr="00623B31">
              <w:rPr>
                <w:rFonts w:ascii="Times New Roman" w:hAnsi="Times New Roman" w:cs="Times New Roman"/>
                <w:sz w:val="24"/>
                <w:szCs w:val="24"/>
              </w:rPr>
              <w:t>«Про транскордонне співробітництво» від 24</w:t>
            </w:r>
            <w:r w:rsidR="00623B31">
              <w:rPr>
                <w:rFonts w:ascii="Times New Roman" w:hAnsi="Times New Roman" w:cs="Times New Roman"/>
                <w:sz w:val="24"/>
                <w:szCs w:val="24"/>
              </w:rPr>
              <w:t>.06.2004</w:t>
            </w:r>
            <w:r w:rsidRPr="00623B31">
              <w:rPr>
                <w:rFonts w:ascii="Times New Roman" w:hAnsi="Times New Roman" w:cs="Times New Roman"/>
                <w:sz w:val="24"/>
                <w:szCs w:val="24"/>
              </w:rPr>
              <w:t xml:space="preserve"> </w:t>
            </w:r>
            <w:r w:rsidRPr="00623B31">
              <w:rPr>
                <w:rFonts w:ascii="Times New Roman" w:hAnsi="Times New Roman" w:cs="Times New Roman"/>
                <w:sz w:val="24"/>
                <w:szCs w:val="24"/>
              </w:rPr>
              <w:br/>
            </w:r>
            <w:r w:rsidR="00623B31">
              <w:rPr>
                <w:rFonts w:ascii="Times New Roman" w:hAnsi="Times New Roman" w:cs="Times New Roman"/>
                <w:sz w:val="24"/>
                <w:szCs w:val="24"/>
              </w:rPr>
              <w:t>№</w:t>
            </w:r>
            <w:r w:rsidRPr="00623B31">
              <w:rPr>
                <w:rFonts w:ascii="Times New Roman" w:hAnsi="Times New Roman" w:cs="Times New Roman"/>
                <w:sz w:val="24"/>
                <w:szCs w:val="24"/>
              </w:rPr>
              <w:t xml:space="preserve"> 1861-IV </w:t>
            </w:r>
            <w:r w:rsidRPr="00623B31">
              <w:rPr>
                <w:rFonts w:ascii="Times New Roman" w:hAnsi="Times New Roman" w:cs="Times New Roman"/>
                <w:i/>
                <w:sz w:val="24"/>
                <w:szCs w:val="24"/>
              </w:rPr>
              <w:t>(без змін).</w:t>
            </w:r>
          </w:p>
        </w:tc>
      </w:tr>
      <w:tr w:rsidR="00623B31" w:rsidRPr="00623B31" w:rsidTr="007751DC">
        <w:tc>
          <w:tcPr>
            <w:tcW w:w="3715" w:type="dxa"/>
            <w:vMerge/>
          </w:tcPr>
          <w:p w:rsidR="00EB4FC9" w:rsidRPr="00623B31"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EB4FC9" w:rsidRPr="00623B31" w:rsidRDefault="00EB4FC9" w:rsidP="00EB4FC9">
            <w:pPr>
              <w:ind w:firstLine="464"/>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7751DC">
        <w:tc>
          <w:tcPr>
            <w:tcW w:w="3715" w:type="dxa"/>
            <w:vMerge/>
          </w:tcPr>
          <w:p w:rsidR="00EB4FC9" w:rsidRPr="00623B31" w:rsidRDefault="00EB4FC9" w:rsidP="00EB4FC9">
            <w:pPr>
              <w:spacing w:before="120" w:line="228" w:lineRule="auto"/>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3) Виконано. </w:t>
            </w:r>
            <w:r w:rsidRPr="00623B31">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623B31">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від </w:t>
            </w:r>
            <w:r w:rsidRPr="00623B31">
              <w:rPr>
                <w:rFonts w:ascii="Times New Roman" w:hAnsi="Times New Roman" w:cs="Times New Roman"/>
                <w:sz w:val="24"/>
                <w:szCs w:val="24"/>
              </w:rPr>
              <w:t xml:space="preserve">14.07.93 № 3384-XII </w:t>
            </w:r>
            <w:r w:rsidRPr="00623B31">
              <w:rPr>
                <w:rFonts w:ascii="Times New Roman" w:hAnsi="Times New Roman" w:cs="Times New Roman"/>
                <w:i/>
                <w:sz w:val="24"/>
                <w:szCs w:val="24"/>
              </w:rPr>
              <w:t>(без змін).</w:t>
            </w:r>
          </w:p>
        </w:tc>
      </w:tr>
      <w:tr w:rsidR="00623B31" w:rsidRPr="00623B31" w:rsidTr="007751DC">
        <w:tc>
          <w:tcPr>
            <w:tcW w:w="3715" w:type="dxa"/>
            <w:vMerge w:val="restart"/>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583. Встановлення умов для ввезення товарів, перелік яких визначено в статті 104 Регламенту Ради (ЄС) № 1186/2009, із звільненням від сплати мита </w:t>
            </w:r>
          </w:p>
        </w:tc>
        <w:tc>
          <w:tcPr>
            <w:tcW w:w="4111" w:type="dxa"/>
            <w:gridSpan w:val="2"/>
          </w:tcPr>
          <w:p w:rsidR="00EB4FC9" w:rsidRPr="00623B31" w:rsidRDefault="00EB4FC9" w:rsidP="00EB4FC9">
            <w:pPr>
              <w:spacing w:before="12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імплементації положень статті 104 Регламенту Ради (ЄС) № 1186/2009</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1) Виконано.</w:t>
            </w:r>
            <w:r w:rsidRPr="00623B31">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продукція, </w:t>
            </w:r>
            <w:proofErr w:type="spellStart"/>
            <w:r w:rsidRPr="00623B31">
              <w:rPr>
                <w:rFonts w:ascii="Times New Roman" w:hAnsi="Times New Roman" w:cs="Times New Roman"/>
                <w:sz w:val="24"/>
                <w:szCs w:val="24"/>
              </w:rPr>
              <w:t>перiодичнi</w:t>
            </w:r>
            <w:proofErr w:type="spellEnd"/>
            <w:r w:rsidRPr="00623B31">
              <w:rPr>
                <w:rFonts w:ascii="Times New Roman" w:hAnsi="Times New Roman" w:cs="Times New Roman"/>
                <w:sz w:val="24"/>
                <w:szCs w:val="24"/>
              </w:rPr>
              <w:t xml:space="preserve"> видання або </w:t>
            </w:r>
            <w:proofErr w:type="spellStart"/>
            <w:r w:rsidRPr="00623B31">
              <w:rPr>
                <w:rFonts w:ascii="Times New Roman" w:hAnsi="Times New Roman" w:cs="Times New Roman"/>
                <w:sz w:val="24"/>
                <w:szCs w:val="24"/>
              </w:rPr>
              <w:t>iнша</w:t>
            </w:r>
            <w:proofErr w:type="spellEnd"/>
            <w:r w:rsidRPr="00623B31">
              <w:rPr>
                <w:rFonts w:ascii="Times New Roman" w:hAnsi="Times New Roman" w:cs="Times New Roman"/>
                <w:sz w:val="24"/>
                <w:szCs w:val="24"/>
              </w:rPr>
              <w:t xml:space="preserve"> </w:t>
            </w:r>
            <w:proofErr w:type="spellStart"/>
            <w:r w:rsidRPr="00623B31">
              <w:rPr>
                <w:rFonts w:ascii="Times New Roman" w:hAnsi="Times New Roman" w:cs="Times New Roman"/>
                <w:sz w:val="24"/>
                <w:szCs w:val="24"/>
              </w:rPr>
              <w:t>продукцiя</w:t>
            </w:r>
            <w:proofErr w:type="spellEnd"/>
            <w:r w:rsidRPr="00623B31">
              <w:rPr>
                <w:rFonts w:ascii="Times New Roman" w:hAnsi="Times New Roman" w:cs="Times New Roman"/>
                <w:sz w:val="24"/>
                <w:szCs w:val="24"/>
              </w:rPr>
              <w:t xml:space="preserve"> поліграфічної промисловості; рукописи або </w:t>
            </w:r>
            <w:proofErr w:type="spellStart"/>
            <w:r w:rsidRPr="00623B31">
              <w:rPr>
                <w:rFonts w:ascii="Times New Roman" w:hAnsi="Times New Roman" w:cs="Times New Roman"/>
                <w:sz w:val="24"/>
                <w:szCs w:val="24"/>
              </w:rPr>
              <w:t>машинописнi</w:t>
            </w:r>
            <w:proofErr w:type="spellEnd"/>
            <w:r w:rsidRPr="00623B31">
              <w:rPr>
                <w:rFonts w:ascii="Times New Roman" w:hAnsi="Times New Roman" w:cs="Times New Roman"/>
                <w:sz w:val="24"/>
                <w:szCs w:val="24"/>
              </w:rPr>
              <w:t xml:space="preserve"> тексти та плани» оподатковується за нульовою ставкою ввізного мита </w:t>
            </w:r>
            <w:r w:rsidRPr="00623B31">
              <w:rPr>
                <w:rFonts w:ascii="Times New Roman" w:hAnsi="Times New Roman" w:cs="Times New Roman"/>
                <w:i/>
                <w:sz w:val="24"/>
                <w:szCs w:val="24"/>
              </w:rPr>
              <w:t>(без змін).</w:t>
            </w:r>
          </w:p>
        </w:tc>
      </w:tr>
      <w:tr w:rsidR="00623B31" w:rsidRPr="00623B31" w:rsidTr="007751DC">
        <w:tc>
          <w:tcPr>
            <w:tcW w:w="3715" w:type="dxa"/>
            <w:vMerge/>
          </w:tcPr>
          <w:p w:rsidR="00EB4FC9" w:rsidRPr="00623B31" w:rsidRDefault="00EB4FC9" w:rsidP="00EB4FC9">
            <w:pPr>
              <w:spacing w:before="60" w:line="228" w:lineRule="auto"/>
              <w:jc w:val="both"/>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6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EB4FC9" w:rsidRPr="00623B31" w:rsidRDefault="00EB4FC9" w:rsidP="00EB4FC9">
            <w:pPr>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7751DC">
        <w:tc>
          <w:tcPr>
            <w:tcW w:w="3715" w:type="dxa"/>
            <w:vMerge/>
          </w:tcPr>
          <w:p w:rsidR="00EB4FC9" w:rsidRPr="00623B31" w:rsidRDefault="00EB4FC9" w:rsidP="00EB4FC9">
            <w:pPr>
              <w:spacing w:before="60" w:line="228" w:lineRule="auto"/>
              <w:jc w:val="both"/>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6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 xml:space="preserve">3) Виконано. </w:t>
            </w:r>
            <w:r w:rsidRPr="00623B31">
              <w:rPr>
                <w:rFonts w:ascii="Times New Roman" w:hAnsi="Times New Roman" w:cs="Times New Roman"/>
                <w:sz w:val="24"/>
                <w:szCs w:val="24"/>
              </w:rPr>
              <w:t xml:space="preserve">Питання врегульоване шляхом прийняття Закону України «Про Митний тариф України» </w:t>
            </w:r>
            <w:r w:rsidRPr="00623B31">
              <w:rPr>
                <w:rFonts w:ascii="Times New Roman" w:hAnsi="Times New Roman" w:cs="Times New Roman"/>
                <w:i/>
                <w:sz w:val="24"/>
                <w:szCs w:val="24"/>
              </w:rPr>
              <w:t>(без змін).</w:t>
            </w:r>
          </w:p>
        </w:tc>
      </w:tr>
      <w:tr w:rsidR="00623B31" w:rsidRPr="00623B31" w:rsidTr="007751DC">
        <w:tc>
          <w:tcPr>
            <w:tcW w:w="3715" w:type="dxa"/>
            <w:vMerge w:val="restart"/>
          </w:tcPr>
          <w:p w:rsidR="00EB4FC9" w:rsidRPr="00623B31" w:rsidRDefault="00EB4FC9" w:rsidP="00EB4FC9">
            <w:pPr>
              <w:spacing w:before="6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111" w:type="dxa"/>
            <w:gridSpan w:val="2"/>
          </w:tcPr>
          <w:p w:rsidR="00EB4FC9" w:rsidRPr="00623B31" w:rsidRDefault="00EB4FC9" w:rsidP="00EB4FC9">
            <w:pPr>
              <w:spacing w:before="6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1) </w:t>
            </w:r>
            <w:r w:rsidRPr="00623B31">
              <w:rPr>
                <w:rFonts w:ascii="Times New Roman" w:hAnsi="Times New Roman" w:cs="Times New Roman"/>
                <w:sz w:val="24"/>
                <w:szCs w:val="24"/>
              </w:rPr>
              <w:t>розроблення та подання на розгляд Кабінету Міністрів України</w:t>
            </w:r>
            <w:r w:rsidRPr="00623B31">
              <w:rPr>
                <w:rFonts w:ascii="Times New Roman" w:hAnsi="Times New Roman" w:cs="Times New Roman"/>
                <w:sz w:val="24"/>
                <w:szCs w:val="24"/>
                <w:lang w:eastAsia="uk-UA"/>
              </w:rPr>
              <w:t xml:space="preserve">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1) Виконано.</w:t>
            </w:r>
            <w:r w:rsidRPr="00623B31">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623B31">
              <w:rPr>
                <w:rFonts w:ascii="Times New Roman" w:hAnsi="Times New Roman" w:cs="Times New Roman"/>
                <w:i/>
                <w:sz w:val="24"/>
                <w:szCs w:val="24"/>
              </w:rPr>
              <w:t>(без змін)</w:t>
            </w:r>
            <w:r w:rsidRPr="00623B31">
              <w:rPr>
                <w:rFonts w:ascii="Times New Roman" w:hAnsi="Times New Roman" w:cs="Times New Roman"/>
                <w:sz w:val="24"/>
                <w:szCs w:val="24"/>
              </w:rPr>
              <w:t>.</w:t>
            </w:r>
          </w:p>
        </w:tc>
      </w:tr>
      <w:tr w:rsidR="00623B31" w:rsidRPr="00623B31" w:rsidTr="007751DC">
        <w:tc>
          <w:tcPr>
            <w:tcW w:w="3715" w:type="dxa"/>
            <w:vMerge/>
          </w:tcPr>
          <w:p w:rsidR="00EB4FC9" w:rsidRPr="00623B31" w:rsidRDefault="00EB4FC9" w:rsidP="00EB4FC9">
            <w:pPr>
              <w:spacing w:before="60" w:line="228" w:lineRule="auto"/>
              <w:jc w:val="both"/>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6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2) опрацювання </w:t>
            </w:r>
            <w:r w:rsidR="007A6463" w:rsidRPr="00623B31">
              <w:rPr>
                <w:rFonts w:ascii="Times New Roman" w:hAnsi="Times New Roman" w:cs="Times New Roman"/>
                <w:sz w:val="24"/>
                <w:szCs w:val="24"/>
                <w:lang w:eastAsia="uk-UA"/>
              </w:rPr>
              <w:t>законопроекту</w:t>
            </w:r>
            <w:r w:rsidRPr="00623B31">
              <w:rPr>
                <w:rFonts w:ascii="Times New Roman" w:hAnsi="Times New Roman" w:cs="Times New Roman"/>
                <w:sz w:val="24"/>
                <w:szCs w:val="24"/>
                <w:lang w:eastAsia="uk-UA"/>
              </w:rPr>
              <w:t xml:space="preserve"> з експертами ЄС</w:t>
            </w:r>
          </w:p>
        </w:tc>
        <w:tc>
          <w:tcPr>
            <w:tcW w:w="7654" w:type="dxa"/>
          </w:tcPr>
          <w:p w:rsidR="00EB4FC9" w:rsidRPr="00623B31" w:rsidRDefault="00EB4FC9" w:rsidP="00EB4FC9">
            <w:pPr>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FC26B1">
        <w:trPr>
          <w:trHeight w:val="1152"/>
        </w:trPr>
        <w:tc>
          <w:tcPr>
            <w:tcW w:w="3715" w:type="dxa"/>
            <w:vMerge/>
          </w:tcPr>
          <w:p w:rsidR="00EB4FC9" w:rsidRPr="00623B31" w:rsidRDefault="00EB4FC9" w:rsidP="00EB4FC9">
            <w:pPr>
              <w:spacing w:before="60" w:line="228" w:lineRule="auto"/>
              <w:jc w:val="both"/>
              <w:rPr>
                <w:rFonts w:ascii="Times New Roman" w:hAnsi="Times New Roman" w:cs="Times New Roman"/>
                <w:sz w:val="24"/>
                <w:szCs w:val="24"/>
                <w:lang w:eastAsia="uk-UA"/>
              </w:rPr>
            </w:pPr>
          </w:p>
        </w:tc>
        <w:tc>
          <w:tcPr>
            <w:tcW w:w="4111" w:type="dxa"/>
            <w:gridSpan w:val="2"/>
          </w:tcPr>
          <w:p w:rsidR="00EB4FC9" w:rsidRPr="00623B31" w:rsidRDefault="00EB4FC9" w:rsidP="00EB4FC9">
            <w:pPr>
              <w:spacing w:before="60" w:line="228" w:lineRule="auto"/>
              <w:jc w:val="both"/>
              <w:textAlignment w:val="center"/>
              <w:rPr>
                <w:rFonts w:ascii="Times New Roman" w:hAnsi="Times New Roman" w:cs="Times New Roman"/>
                <w:sz w:val="24"/>
                <w:szCs w:val="24"/>
                <w:lang w:eastAsia="uk-UA"/>
              </w:rPr>
            </w:pPr>
            <w:r w:rsidRPr="00623B31">
              <w:rPr>
                <w:rFonts w:ascii="Times New Roman" w:hAnsi="Times New Roman" w:cs="Times New Roman"/>
                <w:sz w:val="24"/>
                <w:szCs w:val="24"/>
                <w:lang w:eastAsia="uk-UA"/>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lang w:eastAsia="uk-UA"/>
              </w:rPr>
              <w:t>законопроекту</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3)</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Виконано</w:t>
            </w:r>
            <w:r w:rsidRPr="00623B31">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623B31">
              <w:rPr>
                <w:rFonts w:ascii="Times New Roman" w:hAnsi="Times New Roman" w:cs="Times New Roman"/>
                <w:sz w:val="24"/>
                <w:szCs w:val="24"/>
              </w:rPr>
              <w:br/>
              <w:t xml:space="preserve">від 13.03.2012 </w:t>
            </w:r>
            <w:r w:rsidRPr="00623B31">
              <w:rPr>
                <w:rFonts w:ascii="Times New Roman" w:hAnsi="Times New Roman" w:cs="Times New Roman"/>
                <w:i/>
                <w:sz w:val="24"/>
                <w:szCs w:val="24"/>
              </w:rPr>
              <w:t>(без змін).</w:t>
            </w:r>
          </w:p>
        </w:tc>
      </w:tr>
      <w:tr w:rsidR="00623B31" w:rsidRPr="00623B31" w:rsidTr="001F6E01">
        <w:tc>
          <w:tcPr>
            <w:tcW w:w="15480" w:type="dxa"/>
            <w:gridSpan w:val="4"/>
          </w:tcPr>
          <w:p w:rsidR="00EB4FC9" w:rsidRPr="00623B31" w:rsidRDefault="00EB4FC9" w:rsidP="00EB4FC9">
            <w:pPr>
              <w:pStyle w:val="a3"/>
              <w:rPr>
                <w:rFonts w:ascii="Times New Roman" w:hAnsi="Times New Roman" w:cs="Times New Roman"/>
                <w:b/>
                <w:sz w:val="24"/>
                <w:szCs w:val="24"/>
              </w:rPr>
            </w:pPr>
          </w:p>
          <w:p w:rsidR="00EB4FC9" w:rsidRPr="00623B31" w:rsidRDefault="00EB4FC9" w:rsidP="00EB4FC9">
            <w:pPr>
              <w:pStyle w:val="a3"/>
              <w:jc w:val="center"/>
              <w:rPr>
                <w:rFonts w:ascii="Times New Roman" w:hAnsi="Times New Roman" w:cs="Times New Roman"/>
                <w:b/>
                <w:sz w:val="24"/>
                <w:szCs w:val="24"/>
              </w:rPr>
            </w:pPr>
            <w:r w:rsidRPr="00623B31">
              <w:rPr>
                <w:rFonts w:ascii="Times New Roman" w:hAnsi="Times New Roman" w:cs="Times New Roman"/>
                <w:b/>
                <w:sz w:val="24"/>
                <w:szCs w:val="24"/>
              </w:rPr>
              <w:t>Оподаткування</w:t>
            </w:r>
          </w:p>
          <w:p w:rsidR="00EB4FC9" w:rsidRPr="00623B31" w:rsidRDefault="00EB4FC9" w:rsidP="00EB4FC9">
            <w:pPr>
              <w:pStyle w:val="a3"/>
              <w:ind w:firstLine="464"/>
              <w:jc w:val="center"/>
              <w:rPr>
                <w:rFonts w:ascii="Times New Roman" w:hAnsi="Times New Roman" w:cs="Times New Roman"/>
                <w:b/>
                <w:sz w:val="24"/>
                <w:szCs w:val="24"/>
              </w:rPr>
            </w:pPr>
          </w:p>
        </w:tc>
      </w:tr>
      <w:tr w:rsidR="00623B31" w:rsidRPr="00623B31" w:rsidTr="00905C5C">
        <w:tc>
          <w:tcPr>
            <w:tcW w:w="3828" w:type="dxa"/>
            <w:gridSpan w:val="2"/>
            <w:vMerge w:val="restart"/>
          </w:tcPr>
          <w:p w:rsidR="00EB4FC9" w:rsidRPr="00623B31" w:rsidRDefault="00EB4FC9" w:rsidP="00EB4FC9">
            <w:pPr>
              <w:pStyle w:val="a3"/>
              <w:jc w:val="both"/>
              <w:rPr>
                <w:rFonts w:ascii="Times New Roman" w:hAnsi="Times New Roman" w:cs="Times New Roman"/>
                <w:sz w:val="24"/>
                <w:szCs w:val="24"/>
              </w:rPr>
            </w:pPr>
            <w:r w:rsidRPr="00623B31">
              <w:rPr>
                <w:rFonts w:ascii="Times New Roman" w:hAnsi="Times New Roman" w:cs="Times New Roman"/>
                <w:sz w:val="24"/>
                <w:szCs w:val="24"/>
              </w:rPr>
              <w:t xml:space="preserve">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w:t>
            </w:r>
            <w:r w:rsidRPr="00623B31">
              <w:rPr>
                <w:rFonts w:ascii="Times New Roman" w:hAnsi="Times New Roman" w:cs="Times New Roman"/>
                <w:sz w:val="24"/>
                <w:szCs w:val="24"/>
              </w:rPr>
              <w:lastRenderedPageBreak/>
              <w:t xml:space="preserve">7(2), 8, 9, 10, 11, 12, 14(1), 14(2), 14(4), 18 та 19), </w:t>
            </w:r>
          </w:p>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lastRenderedPageBreak/>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EB4FC9" w:rsidRPr="00623B31" w:rsidRDefault="00EB4FC9" w:rsidP="00EB4FC9">
            <w:pPr>
              <w:ind w:firstLine="464"/>
              <w:jc w:val="both"/>
              <w:rPr>
                <w:rFonts w:ascii="Times New Roman" w:hAnsi="Times New Roman" w:cs="Times New Roman"/>
                <w:bCs/>
                <w:sz w:val="24"/>
                <w:szCs w:val="24"/>
              </w:rPr>
            </w:pPr>
            <w:r w:rsidRPr="00623B31">
              <w:rPr>
                <w:rFonts w:ascii="Times New Roman" w:hAnsi="Times New Roman" w:cs="Times New Roman"/>
                <w:b/>
                <w:sz w:val="24"/>
                <w:szCs w:val="24"/>
              </w:rPr>
              <w:t>1) Виконано.</w:t>
            </w:r>
            <w:r w:rsidRPr="00623B31">
              <w:rPr>
                <w:rFonts w:ascii="Times New Roman" w:hAnsi="Times New Roman" w:cs="Times New Roman"/>
                <w:sz w:val="24"/>
                <w:szCs w:val="24"/>
              </w:rPr>
              <w:t xml:space="preserve"> Мінфіном листом від 17.10.2016 </w:t>
            </w:r>
            <w:r w:rsidRPr="00623B31">
              <w:rPr>
                <w:rFonts w:ascii="Times New Roman" w:hAnsi="Times New Roman" w:cs="Times New Roman"/>
                <w:sz w:val="24"/>
                <w:szCs w:val="24"/>
              </w:rPr>
              <w:b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623B31">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bCs/>
                <w:sz w:val="24"/>
                <w:szCs w:val="24"/>
              </w:rPr>
              <w:lastRenderedPageBreak/>
              <w:t xml:space="preserve">Перекладені на англійську мову порівняльні таблиці листом Мінфіну від 31.01.2018 № 11020-05-3/2677 було надіслано  </w:t>
            </w:r>
            <w:r w:rsidRPr="00623B31">
              <w:rPr>
                <w:rFonts w:ascii="Times New Roman" w:hAnsi="Times New Roman" w:cs="Times New Roman"/>
                <w:sz w:val="24"/>
                <w:szCs w:val="24"/>
              </w:rPr>
              <w:t xml:space="preserve">Урядовому офісу координації європейської та євроатлантичної інтеграції СКМУ для передачі Стороні ЄС з метою отримання  від  Європейської сторони оцінки щодо виконання Українською стороною зобов’язань. </w:t>
            </w:r>
            <w:r w:rsidRPr="00623B31">
              <w:rPr>
                <w:rFonts w:ascii="Times New Roman" w:hAnsi="Times New Roman" w:cs="Times New Roman"/>
                <w:bCs/>
                <w:i/>
                <w:sz w:val="24"/>
                <w:szCs w:val="24"/>
              </w:rPr>
              <w:t>(без змін).</w:t>
            </w:r>
          </w:p>
        </w:tc>
      </w:tr>
      <w:tr w:rsidR="00623B31" w:rsidRPr="00623B31" w:rsidTr="00905C5C">
        <w:tc>
          <w:tcPr>
            <w:tcW w:w="3828" w:type="dxa"/>
            <w:gridSpan w:val="2"/>
            <w:vMerge/>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2) опрацювання порівняльної таблиці з експертами ЄС</w:t>
            </w:r>
          </w:p>
        </w:tc>
        <w:tc>
          <w:tcPr>
            <w:tcW w:w="7654" w:type="dxa"/>
          </w:tcPr>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b/>
                <w:sz w:val="24"/>
                <w:szCs w:val="24"/>
              </w:rPr>
              <w:t xml:space="preserve">2) Виконується. </w:t>
            </w:r>
            <w:r w:rsidRPr="00623B31">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Сторона ЄС до кінця вересня 2019 року повинна була надати Українській стороні оцінку виконання Україною зобов’язань з приведення національного податкового законодавства у відповідність із положеннями Директиви 2011/64/ЄC щодо структури та ставок акцизного збору, що застосовуються до тютюнових виробів.</w:t>
            </w:r>
          </w:p>
          <w:p w:rsidR="00357736"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06.02.2020 до Представництва ЄС (електронною поштою) повторно направлено запит щодо необхідності отримання висновку (оцінки) ЄС.</w:t>
            </w:r>
          </w:p>
          <w:p w:rsidR="00EB4FC9" w:rsidRPr="00623B31" w:rsidRDefault="00357736"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18.03.2021 під час П’ятого засідання Кластера 2 Сторону ЄС повторно повідомлено про необхідність отримання висновку.</w:t>
            </w:r>
          </w:p>
          <w:p w:rsidR="00EB4FC9" w:rsidRPr="00623B31" w:rsidRDefault="00871AC1" w:rsidP="00D0490D">
            <w:pPr>
              <w:ind w:firstLine="488"/>
              <w:jc w:val="both"/>
              <w:rPr>
                <w:rFonts w:ascii="Times New Roman" w:hAnsi="Times New Roman" w:cs="Times New Roman"/>
                <w:sz w:val="24"/>
                <w:szCs w:val="24"/>
              </w:rPr>
            </w:pPr>
            <w:r w:rsidRPr="00623B31">
              <w:rPr>
                <w:rFonts w:ascii="Times New Roman" w:hAnsi="Times New Roman" w:cs="Times New Roman"/>
                <w:sz w:val="24"/>
                <w:szCs w:val="24"/>
              </w:rPr>
              <w:t>Висновку</w:t>
            </w:r>
            <w:r w:rsidR="00D0490D" w:rsidRPr="00623B31">
              <w:rPr>
                <w:rFonts w:ascii="Times New Roman" w:hAnsi="Times New Roman" w:cs="Times New Roman"/>
                <w:sz w:val="24"/>
                <w:szCs w:val="24"/>
              </w:rPr>
              <w:t xml:space="preserve"> від Сторони ЄС не отримано</w:t>
            </w:r>
            <w:r w:rsidR="00EB4FC9" w:rsidRPr="00623B31">
              <w:rPr>
                <w:rFonts w:ascii="Times New Roman" w:hAnsi="Times New Roman" w:cs="Times New Roman"/>
                <w:bCs/>
                <w:i/>
                <w:sz w:val="24"/>
                <w:szCs w:val="24"/>
              </w:rPr>
              <w:t>.</w:t>
            </w:r>
          </w:p>
        </w:tc>
      </w:tr>
      <w:tr w:rsidR="00623B31" w:rsidRPr="00623B31" w:rsidTr="00905C5C">
        <w:tc>
          <w:tcPr>
            <w:tcW w:w="3828" w:type="dxa"/>
            <w:gridSpan w:val="2"/>
            <w:vMerge/>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(за результатами аналізу порівняльної таблиці та за необхідності)</w:t>
            </w:r>
          </w:p>
        </w:tc>
        <w:tc>
          <w:tcPr>
            <w:tcW w:w="7654" w:type="dxa"/>
            <w:tcBorders>
              <w:bottom w:val="single" w:sz="4" w:space="0" w:color="auto"/>
            </w:tcBorders>
          </w:tcPr>
          <w:p w:rsidR="00EB4FC9" w:rsidRPr="00623B31" w:rsidRDefault="00EB4FC9" w:rsidP="00EB4FC9">
            <w:pPr>
              <w:pStyle w:val="a3"/>
              <w:ind w:firstLine="464"/>
              <w:jc w:val="center"/>
              <w:rPr>
                <w:rFonts w:ascii="Times New Roman" w:hAnsi="Times New Roman" w:cs="Times New Roman"/>
                <w:sz w:val="24"/>
                <w:szCs w:val="24"/>
              </w:rPr>
            </w:pPr>
            <w:r w:rsidRPr="00623B31">
              <w:rPr>
                <w:rFonts w:ascii="Times New Roman" w:hAnsi="Times New Roman" w:cs="Times New Roman"/>
                <w:b/>
                <w:sz w:val="24"/>
                <w:szCs w:val="24"/>
              </w:rPr>
              <w:t>-</w:t>
            </w:r>
          </w:p>
        </w:tc>
      </w:tr>
      <w:tr w:rsidR="00623B31" w:rsidRPr="00623B31" w:rsidTr="00905C5C">
        <w:tc>
          <w:tcPr>
            <w:tcW w:w="3828" w:type="dxa"/>
            <w:gridSpan w:val="2"/>
            <w:vMerge w:val="restart"/>
          </w:tcPr>
          <w:p w:rsidR="00EB4FC9" w:rsidRPr="00623B31" w:rsidRDefault="00EB4FC9" w:rsidP="00EB4FC9">
            <w:pPr>
              <w:pStyle w:val="a3"/>
              <w:jc w:val="both"/>
              <w:rPr>
                <w:rFonts w:ascii="Times New Roman" w:hAnsi="Times New Roman" w:cs="Times New Roman"/>
                <w:sz w:val="24"/>
                <w:szCs w:val="24"/>
              </w:rPr>
            </w:pPr>
            <w:r w:rsidRPr="00623B31">
              <w:rPr>
                <w:rFonts w:ascii="Times New Roman" w:hAnsi="Times New Roman" w:cs="Times New Roman"/>
                <w:sz w:val="24"/>
                <w:szCs w:val="24"/>
              </w:rPr>
              <w:t xml:space="preserve">1469. Встановлення положення щодо осіб, які подорожують, про звільнення від сплати податку на додану вартість і акцизного податку на імпорт тютюнових </w:t>
            </w:r>
            <w:r w:rsidRPr="00623B31">
              <w:rPr>
                <w:rFonts w:ascii="Times New Roman" w:hAnsi="Times New Roman" w:cs="Times New Roman"/>
                <w:sz w:val="24"/>
                <w:szCs w:val="24"/>
              </w:rPr>
              <w:lastRenderedPageBreak/>
              <w:t>виробів згідно з кількісними обмеженнями</w:t>
            </w:r>
          </w:p>
        </w:tc>
        <w:tc>
          <w:tcPr>
            <w:tcW w:w="3998" w:type="dxa"/>
            <w:shd w:val="clear" w:color="auto" w:fill="auto"/>
          </w:tcPr>
          <w:p w:rsidR="00EB4FC9" w:rsidRPr="00623B31" w:rsidRDefault="00EB4FC9" w:rsidP="00EB4FC9">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lastRenderedPageBreak/>
              <w:t xml:space="preserve">1) розроблення та подання на розгляд Кабінету Міністрів України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w:t>
            </w:r>
            <w:r w:rsidRPr="00623B31">
              <w:rPr>
                <w:rFonts w:ascii="Times New Roman" w:hAnsi="Times New Roman" w:cs="Times New Roman"/>
                <w:sz w:val="24"/>
                <w:szCs w:val="24"/>
              </w:rPr>
              <w:lastRenderedPageBreak/>
              <w:t>на ввезення тютюнових виробів без сплати податку на додану вартість та акцизного податку</w:t>
            </w:r>
          </w:p>
        </w:tc>
        <w:tc>
          <w:tcPr>
            <w:tcW w:w="7654" w:type="dxa"/>
            <w:shd w:val="clear" w:color="auto" w:fill="auto"/>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lastRenderedPageBreak/>
              <w:t xml:space="preserve">1) Виконується. </w:t>
            </w:r>
          </w:p>
          <w:p w:rsidR="00EB4FC9" w:rsidRPr="00623B31" w:rsidRDefault="00EB4FC9" w:rsidP="00EB4FC9">
            <w:pPr>
              <w:ind w:firstLine="464"/>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w:t>
            </w:r>
            <w:r w:rsidRPr="00623B31">
              <w:rPr>
                <w:rFonts w:ascii="Times New Roman" w:eastAsia="Calibri" w:hAnsi="Times New Roman" w:cs="Times New Roman"/>
                <w:sz w:val="24"/>
                <w:szCs w:val="24"/>
              </w:rPr>
              <w:lastRenderedPageBreak/>
              <w:t>законодавства ЄС щодо звільнення від сплати митних платежів” для представників Держмитслужби та Мінфіну.</w:t>
            </w:r>
          </w:p>
          <w:p w:rsidR="00EB4FC9" w:rsidRPr="00623B31" w:rsidRDefault="00EB4FC9" w:rsidP="00EB4FC9">
            <w:pPr>
              <w:ind w:firstLine="464"/>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Мінфіном у співпраці з експертами програми EU4PFM підготовлено, пов’язані між собою законопроекти:</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1)</w:t>
            </w:r>
            <w:r w:rsidRPr="00623B31">
              <w:rPr>
                <w:rFonts w:ascii="Times New Roman" w:hAnsi="Times New Roman" w:cs="Times New Roman"/>
                <w:sz w:val="24"/>
                <w:szCs w:val="24"/>
              </w:rPr>
              <w:tab/>
              <w:t>«Про внесення змін до Митного кодексу України щодо звільнення від сплати ввізного мита»;</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2)</w:t>
            </w:r>
            <w:r w:rsidRPr="00623B31">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FC26B1" w:rsidRPr="00623B31" w:rsidRDefault="00FC26B1" w:rsidP="00FC26B1">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Законопроекти погоджено із заінтересованими органами:  Мінекономіки, </w:t>
            </w:r>
            <w:proofErr w:type="spellStart"/>
            <w:r w:rsidRPr="00623B31">
              <w:rPr>
                <w:rFonts w:ascii="Times New Roman" w:hAnsi="Times New Roman" w:cs="Times New Roman"/>
                <w:sz w:val="24"/>
                <w:szCs w:val="24"/>
              </w:rPr>
              <w:t>Мінцифри</w:t>
            </w:r>
            <w:proofErr w:type="spellEnd"/>
            <w:r w:rsidRPr="00623B31">
              <w:rPr>
                <w:rFonts w:ascii="Times New Roman" w:hAnsi="Times New Roman" w:cs="Times New Roman"/>
                <w:sz w:val="24"/>
                <w:szCs w:val="24"/>
              </w:rPr>
              <w:t>, Держмитслужби, МОН, МОЗ та отримано висновки до них від Мін’юсту та НАЗК.</w:t>
            </w:r>
          </w:p>
          <w:p w:rsidR="00EB4FC9" w:rsidRPr="00623B31" w:rsidRDefault="00FC26B1" w:rsidP="00FC26B1">
            <w:pPr>
              <w:pStyle w:val="a3"/>
              <w:ind w:firstLine="459"/>
              <w:jc w:val="both"/>
              <w:rPr>
                <w:rFonts w:ascii="Times New Roman" w:hAnsi="Times New Roman" w:cs="Times New Roman"/>
              </w:rPr>
            </w:pPr>
            <w:r w:rsidRPr="00623B31">
              <w:rPr>
                <w:rFonts w:ascii="Times New Roman" w:hAnsi="Times New Roman" w:cs="Times New Roman"/>
                <w:sz w:val="24"/>
                <w:szCs w:val="24"/>
              </w:rPr>
              <w:t>Мінфіном доопрацьовано законопроект</w:t>
            </w:r>
            <w:r>
              <w:rPr>
                <w:rFonts w:ascii="Times New Roman" w:hAnsi="Times New Roman" w:cs="Times New Roman"/>
                <w:sz w:val="24"/>
                <w:szCs w:val="24"/>
              </w:rPr>
              <w:t>и</w:t>
            </w:r>
            <w:r w:rsidRPr="00623B31">
              <w:rPr>
                <w:rFonts w:ascii="Times New Roman" w:hAnsi="Times New Roman" w:cs="Times New Roman"/>
                <w:sz w:val="24"/>
                <w:szCs w:val="24"/>
              </w:rPr>
              <w:t xml:space="preserve"> з урахуванням  рекомендацій НАЗК</w:t>
            </w:r>
            <w:r w:rsidRPr="00600549">
              <w:rPr>
                <w:rFonts w:ascii="Times New Roman" w:hAnsi="Times New Roman" w:cs="Times New Roman"/>
                <w:sz w:val="24"/>
                <w:szCs w:val="24"/>
                <w:lang w:val="ru-RU"/>
              </w:rPr>
              <w:t xml:space="preserve"> </w:t>
            </w:r>
            <w:r>
              <w:rPr>
                <w:rFonts w:ascii="Times New Roman" w:hAnsi="Times New Roman" w:cs="Times New Roman"/>
                <w:sz w:val="24"/>
                <w:szCs w:val="24"/>
              </w:rPr>
              <w:t xml:space="preserve">і зауважень інших </w:t>
            </w:r>
            <w:proofErr w:type="spellStart"/>
            <w:r>
              <w:rPr>
                <w:rFonts w:ascii="Times New Roman" w:hAnsi="Times New Roman" w:cs="Times New Roman"/>
                <w:sz w:val="24"/>
                <w:szCs w:val="24"/>
              </w:rPr>
              <w:t>ЦОВВ</w:t>
            </w:r>
            <w:r w:rsidR="002F78B3">
              <w:rPr>
                <w:rFonts w:ascii="Times New Roman" w:hAnsi="Times New Roman" w:cs="Times New Roman"/>
                <w:sz w:val="24"/>
                <w:szCs w:val="24"/>
              </w:rPr>
              <w:t>ів</w:t>
            </w:r>
            <w:proofErr w:type="spellEnd"/>
            <w:r>
              <w:rPr>
                <w:rFonts w:ascii="Times New Roman" w:hAnsi="Times New Roman" w:cs="Times New Roman"/>
                <w:sz w:val="24"/>
                <w:szCs w:val="24"/>
              </w:rPr>
              <w:t xml:space="preserve"> та </w:t>
            </w:r>
            <w:r w:rsidRPr="00623B31">
              <w:rPr>
                <w:rFonts w:ascii="Times New Roman" w:hAnsi="Times New Roman" w:cs="Times New Roman"/>
                <w:sz w:val="24"/>
                <w:szCs w:val="24"/>
              </w:rPr>
              <w:t>підготовлено для подання на розгляд Уряду України.</w:t>
            </w:r>
          </w:p>
        </w:tc>
      </w:tr>
      <w:tr w:rsidR="00623B31" w:rsidRPr="00623B31" w:rsidTr="00905C5C">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EB4FC9">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2) опрацювання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з експертами ЄС</w:t>
            </w:r>
          </w:p>
        </w:tc>
        <w:tc>
          <w:tcPr>
            <w:tcW w:w="7654" w:type="dxa"/>
            <w:shd w:val="clear" w:color="auto" w:fill="auto"/>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2) Виконується.</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p>
        </w:tc>
      </w:tr>
      <w:tr w:rsidR="00623B31" w:rsidRPr="00623B31" w:rsidTr="00905C5C">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EB4FC9">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rPr>
              <w:t>законопроекту</w:t>
            </w:r>
          </w:p>
        </w:tc>
        <w:tc>
          <w:tcPr>
            <w:tcW w:w="7654" w:type="dxa"/>
            <w:shd w:val="clear" w:color="auto" w:fill="auto"/>
          </w:tcPr>
          <w:p w:rsidR="00EB4FC9" w:rsidRPr="00623B31" w:rsidRDefault="00EB4FC9" w:rsidP="00EB4FC9">
            <w:pPr>
              <w:pStyle w:val="a3"/>
              <w:ind w:firstLine="464"/>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905C5C">
        <w:tc>
          <w:tcPr>
            <w:tcW w:w="3828" w:type="dxa"/>
            <w:gridSpan w:val="2"/>
            <w:vMerge w:val="restart"/>
          </w:tcPr>
          <w:p w:rsidR="00EB4FC9" w:rsidRPr="00623B31" w:rsidRDefault="00EB4FC9" w:rsidP="00EB4FC9">
            <w:pPr>
              <w:pStyle w:val="a3"/>
              <w:jc w:val="both"/>
              <w:rPr>
                <w:rFonts w:ascii="Times New Roman" w:hAnsi="Times New Roman" w:cs="Times New Roman"/>
                <w:sz w:val="24"/>
                <w:szCs w:val="24"/>
              </w:rPr>
            </w:pPr>
            <w:r w:rsidRPr="00623B31">
              <w:rPr>
                <w:rFonts w:ascii="Times New Roman" w:hAnsi="Times New Roman" w:cs="Times New Roman"/>
                <w:sz w:val="24"/>
                <w:szCs w:val="24"/>
              </w:rPr>
              <w:t xml:space="preserve">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w:t>
            </w:r>
            <w:r w:rsidRPr="00623B31">
              <w:rPr>
                <w:rFonts w:ascii="Times New Roman" w:hAnsi="Times New Roman" w:cs="Times New Roman"/>
                <w:sz w:val="24"/>
                <w:szCs w:val="24"/>
              </w:rPr>
              <w:lastRenderedPageBreak/>
              <w:t>пиво при дотримані кількісних обмежень</w:t>
            </w:r>
          </w:p>
        </w:tc>
        <w:tc>
          <w:tcPr>
            <w:tcW w:w="3998" w:type="dxa"/>
          </w:tcPr>
          <w:p w:rsidR="00EB4FC9" w:rsidRPr="00623B31" w:rsidRDefault="00EB4FC9" w:rsidP="00EB4FC9">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lastRenderedPageBreak/>
              <w:t xml:space="preserve">1) розроблення та подання на розгляд Кабінету Міністрів України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обмеження </w:t>
            </w:r>
            <w:r w:rsidRPr="00623B31">
              <w:rPr>
                <w:rFonts w:ascii="Times New Roman" w:hAnsi="Times New Roman" w:cs="Times New Roman"/>
                <w:sz w:val="24"/>
                <w:szCs w:val="24"/>
              </w:rPr>
              <w:lastRenderedPageBreak/>
              <w:t>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lastRenderedPageBreak/>
              <w:t xml:space="preserve">1) Виконується. </w:t>
            </w:r>
          </w:p>
          <w:p w:rsidR="00EB4FC9" w:rsidRPr="00623B31" w:rsidRDefault="00EB4FC9" w:rsidP="00EB4FC9">
            <w:pPr>
              <w:ind w:firstLine="464"/>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EB4FC9" w:rsidRPr="00623B31" w:rsidRDefault="00EB4FC9" w:rsidP="00EB4FC9">
            <w:pPr>
              <w:ind w:firstLine="464"/>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lastRenderedPageBreak/>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Мінфіном у співпраці з експертами програми EU4PFM підготовлено, пов’язані між собою законопроекти:</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1)</w:t>
            </w:r>
            <w:r w:rsidRPr="00623B31">
              <w:rPr>
                <w:rFonts w:ascii="Times New Roman" w:hAnsi="Times New Roman" w:cs="Times New Roman"/>
                <w:sz w:val="24"/>
                <w:szCs w:val="24"/>
              </w:rPr>
              <w:tab/>
              <w:t>«Про внесення змін до Митного кодексу України щодо звільнення від сплати ввізного мита»;</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2)</w:t>
            </w:r>
            <w:r w:rsidRPr="00623B31">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600549" w:rsidRPr="00623B31" w:rsidRDefault="00600549" w:rsidP="00600549">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Законопроекти погоджено із заінтересованими органами:  Мінекономіки, </w:t>
            </w:r>
            <w:proofErr w:type="spellStart"/>
            <w:r w:rsidRPr="00623B31">
              <w:rPr>
                <w:rFonts w:ascii="Times New Roman" w:hAnsi="Times New Roman" w:cs="Times New Roman"/>
                <w:sz w:val="24"/>
                <w:szCs w:val="24"/>
              </w:rPr>
              <w:t>Мінцифри</w:t>
            </w:r>
            <w:proofErr w:type="spellEnd"/>
            <w:r w:rsidRPr="00623B31">
              <w:rPr>
                <w:rFonts w:ascii="Times New Roman" w:hAnsi="Times New Roman" w:cs="Times New Roman"/>
                <w:sz w:val="24"/>
                <w:szCs w:val="24"/>
              </w:rPr>
              <w:t>, Держмитслужби, МОН, МОЗ та отримано висновки до них від Мін’юсту та НАЗК.</w:t>
            </w:r>
          </w:p>
          <w:p w:rsidR="00EB4FC9" w:rsidRPr="00623B31" w:rsidRDefault="002F78B3" w:rsidP="00FC26B1">
            <w:pPr>
              <w:ind w:firstLine="464"/>
              <w:jc w:val="both"/>
              <w:rPr>
                <w:rFonts w:ascii="Times New Roman" w:hAnsi="Times New Roman" w:cs="Times New Roman"/>
                <w:sz w:val="24"/>
                <w:szCs w:val="24"/>
              </w:rPr>
            </w:pPr>
            <w:r w:rsidRPr="00623B31">
              <w:rPr>
                <w:rFonts w:ascii="Times New Roman" w:hAnsi="Times New Roman" w:cs="Times New Roman"/>
                <w:sz w:val="24"/>
                <w:szCs w:val="24"/>
              </w:rPr>
              <w:t>Мінфіном доопрацьовано законопроект</w:t>
            </w:r>
            <w:r>
              <w:rPr>
                <w:rFonts w:ascii="Times New Roman" w:hAnsi="Times New Roman" w:cs="Times New Roman"/>
                <w:sz w:val="24"/>
                <w:szCs w:val="24"/>
              </w:rPr>
              <w:t>и</w:t>
            </w:r>
            <w:r w:rsidRPr="00623B31">
              <w:rPr>
                <w:rFonts w:ascii="Times New Roman" w:hAnsi="Times New Roman" w:cs="Times New Roman"/>
                <w:sz w:val="24"/>
                <w:szCs w:val="24"/>
              </w:rPr>
              <w:t xml:space="preserve"> з урахуванням  рекомендацій НАЗК</w:t>
            </w:r>
            <w:r w:rsidRPr="00600549">
              <w:rPr>
                <w:rFonts w:ascii="Times New Roman" w:hAnsi="Times New Roman" w:cs="Times New Roman"/>
                <w:sz w:val="24"/>
                <w:szCs w:val="24"/>
                <w:lang w:val="ru-RU"/>
              </w:rPr>
              <w:t xml:space="preserve"> </w:t>
            </w:r>
            <w:r>
              <w:rPr>
                <w:rFonts w:ascii="Times New Roman" w:hAnsi="Times New Roman" w:cs="Times New Roman"/>
                <w:sz w:val="24"/>
                <w:szCs w:val="24"/>
              </w:rPr>
              <w:t xml:space="preserve">і зауважень інших </w:t>
            </w:r>
            <w:proofErr w:type="spellStart"/>
            <w:r>
              <w:rPr>
                <w:rFonts w:ascii="Times New Roman" w:hAnsi="Times New Roman" w:cs="Times New Roman"/>
                <w:sz w:val="24"/>
                <w:szCs w:val="24"/>
              </w:rPr>
              <w:t>ЦОВВів</w:t>
            </w:r>
            <w:proofErr w:type="spellEnd"/>
            <w:r>
              <w:rPr>
                <w:rFonts w:ascii="Times New Roman" w:hAnsi="Times New Roman" w:cs="Times New Roman"/>
                <w:sz w:val="24"/>
                <w:szCs w:val="24"/>
              </w:rPr>
              <w:t xml:space="preserve"> та </w:t>
            </w:r>
            <w:r w:rsidRPr="00623B31">
              <w:rPr>
                <w:rFonts w:ascii="Times New Roman" w:hAnsi="Times New Roman" w:cs="Times New Roman"/>
                <w:sz w:val="24"/>
                <w:szCs w:val="24"/>
              </w:rPr>
              <w:t>підготовлено для подання на розгляд Уряду України.</w:t>
            </w:r>
          </w:p>
        </w:tc>
      </w:tr>
      <w:tr w:rsidR="00623B31" w:rsidRPr="00623B31" w:rsidTr="00905C5C">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EB4FC9">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2) опрацювання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з експертами ЄС</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2) Виконується.</w:t>
            </w:r>
          </w:p>
          <w:p w:rsidR="00EB4FC9" w:rsidRPr="00623B31" w:rsidRDefault="00EB4FC9" w:rsidP="00EB4FC9">
            <w:pPr>
              <w:ind w:firstLine="454"/>
              <w:jc w:val="both"/>
              <w:rPr>
                <w:rFonts w:ascii="Times New Roman" w:hAnsi="Times New Roman" w:cs="Times New Roman"/>
                <w:sz w:val="24"/>
                <w:szCs w:val="24"/>
              </w:rPr>
            </w:pPr>
            <w:r w:rsidRPr="00623B31">
              <w:rPr>
                <w:rFonts w:ascii="Times New Roman" w:hAnsi="Times New Roman" w:cs="Times New Roman"/>
                <w:sz w:val="24"/>
                <w:szCs w:val="24"/>
              </w:rPr>
              <w:t>Законопроекти розроблено у співпраці з експертами ЄС в рамках програми ЄС "Підтримка державного управління фінансами для України - EU4PFM".</w:t>
            </w:r>
          </w:p>
        </w:tc>
      </w:tr>
      <w:tr w:rsidR="00623B31" w:rsidRPr="00623B31" w:rsidTr="00905C5C">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EB4FC9">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rPr>
              <w:t>законопроекту</w:t>
            </w:r>
          </w:p>
        </w:tc>
        <w:tc>
          <w:tcPr>
            <w:tcW w:w="7654" w:type="dxa"/>
          </w:tcPr>
          <w:p w:rsidR="00EB4FC9" w:rsidRPr="00623B31" w:rsidRDefault="00EB4FC9" w:rsidP="00EB4FC9">
            <w:pPr>
              <w:pStyle w:val="a3"/>
              <w:ind w:firstLine="39"/>
              <w:jc w:val="center"/>
              <w:rPr>
                <w:rFonts w:ascii="Times New Roman" w:hAnsi="Times New Roman" w:cs="Times New Roman"/>
                <w:sz w:val="24"/>
                <w:szCs w:val="24"/>
              </w:rPr>
            </w:pPr>
            <w:r w:rsidRPr="00623B31">
              <w:rPr>
                <w:rFonts w:ascii="Times New Roman" w:hAnsi="Times New Roman" w:cs="Times New Roman"/>
                <w:sz w:val="24"/>
                <w:szCs w:val="24"/>
              </w:rPr>
              <w:t>-</w:t>
            </w:r>
          </w:p>
        </w:tc>
      </w:tr>
      <w:tr w:rsidR="00623B31" w:rsidRPr="00623B31" w:rsidTr="00905C5C">
        <w:trPr>
          <w:trHeight w:val="576"/>
        </w:trPr>
        <w:tc>
          <w:tcPr>
            <w:tcW w:w="3828" w:type="dxa"/>
            <w:gridSpan w:val="2"/>
            <w:vMerge w:val="restart"/>
            <w:shd w:val="clear" w:color="auto" w:fill="auto"/>
          </w:tcPr>
          <w:p w:rsidR="00EB4FC9" w:rsidRPr="00623B31" w:rsidRDefault="00EB4FC9" w:rsidP="00EB4FC9">
            <w:pPr>
              <w:pStyle w:val="a3"/>
              <w:jc w:val="both"/>
              <w:rPr>
                <w:rFonts w:ascii="Times New Roman" w:hAnsi="Times New Roman" w:cs="Times New Roman"/>
                <w:sz w:val="24"/>
                <w:szCs w:val="24"/>
              </w:rPr>
            </w:pPr>
            <w:r w:rsidRPr="00623B31">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3998" w:type="dxa"/>
            <w:shd w:val="clear" w:color="auto" w:fill="auto"/>
          </w:tcPr>
          <w:p w:rsidR="00EB4FC9" w:rsidRPr="00623B31" w:rsidRDefault="00EB4FC9" w:rsidP="00EB4FC9">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1) розроблення та подання на розгляд Кабінету Міністрів України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палива без сплати </w:t>
            </w:r>
            <w:r w:rsidRPr="00623B31">
              <w:rPr>
                <w:rFonts w:ascii="Times New Roman" w:hAnsi="Times New Roman" w:cs="Times New Roman"/>
                <w:sz w:val="24"/>
                <w:szCs w:val="24"/>
              </w:rPr>
              <w:lastRenderedPageBreak/>
              <w:t>податку на додану вартість та акцизного податку</w:t>
            </w:r>
          </w:p>
        </w:tc>
        <w:tc>
          <w:tcPr>
            <w:tcW w:w="7654" w:type="dxa"/>
            <w:shd w:val="clear" w:color="auto" w:fill="auto"/>
          </w:tcPr>
          <w:p w:rsidR="00EB4FC9" w:rsidRPr="00623B31" w:rsidRDefault="00EB4FC9" w:rsidP="00EB4FC9">
            <w:pPr>
              <w:pStyle w:val="a3"/>
              <w:ind w:firstLine="464"/>
              <w:jc w:val="both"/>
              <w:rPr>
                <w:rFonts w:ascii="Times New Roman" w:hAnsi="Times New Roman" w:cs="Times New Roman"/>
                <w:b/>
                <w:sz w:val="24"/>
                <w:szCs w:val="24"/>
                <w:shd w:val="clear" w:color="auto" w:fill="FFFFFF"/>
              </w:rPr>
            </w:pPr>
            <w:r w:rsidRPr="00623B31">
              <w:rPr>
                <w:rFonts w:ascii="Times New Roman" w:hAnsi="Times New Roman" w:cs="Times New Roman"/>
                <w:b/>
                <w:sz w:val="24"/>
                <w:szCs w:val="24"/>
                <w:shd w:val="clear" w:color="auto" w:fill="FFFFFF"/>
              </w:rPr>
              <w:lastRenderedPageBreak/>
              <w:t xml:space="preserve">Виконано. </w:t>
            </w:r>
            <w:r w:rsidRPr="00623B31">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 Відповідне положення міститься у ч</w:t>
            </w:r>
            <w:r w:rsidRPr="00623B31">
              <w:rPr>
                <w:rFonts w:ascii="Times New Roman" w:hAnsi="Times New Roman" w:cs="Times New Roman"/>
                <w:iCs/>
                <w:sz w:val="24"/>
                <w:szCs w:val="24"/>
              </w:rPr>
              <w:t>.2 ст.380 Митного кодексу України.</w:t>
            </w:r>
          </w:p>
          <w:p w:rsidR="00EB4FC9" w:rsidRPr="00623B31" w:rsidRDefault="00EB4FC9" w:rsidP="00EB4FC9">
            <w:pPr>
              <w:pStyle w:val="a3"/>
              <w:ind w:firstLine="464"/>
              <w:jc w:val="both"/>
              <w:rPr>
                <w:rFonts w:ascii="Times New Roman" w:hAnsi="Times New Roman" w:cs="Times New Roman"/>
                <w:sz w:val="24"/>
                <w:szCs w:val="24"/>
                <w:shd w:val="clear" w:color="auto" w:fill="FFFFFF"/>
              </w:rPr>
            </w:pPr>
            <w:r w:rsidRPr="00623B31">
              <w:rPr>
                <w:rFonts w:ascii="Times New Roman" w:hAnsi="Times New Roman" w:cs="Times New Roman"/>
                <w:sz w:val="24"/>
                <w:szCs w:val="24"/>
                <w:shd w:val="clear" w:color="auto" w:fill="FFFFFF"/>
              </w:rPr>
              <w:t xml:space="preserve">Відповідно до </w:t>
            </w:r>
            <w:r w:rsidRPr="00623B31">
              <w:rPr>
                <w:rFonts w:ascii="Times New Roman" w:hAnsi="Times New Roman" w:cs="Times New Roman"/>
                <w:sz w:val="24"/>
                <w:szCs w:val="24"/>
              </w:rPr>
              <w:t>ч</w:t>
            </w:r>
            <w:r w:rsidRPr="00623B31">
              <w:rPr>
                <w:rFonts w:ascii="Times New Roman" w:hAnsi="Times New Roman" w:cs="Times New Roman"/>
                <w:iCs/>
                <w:sz w:val="24"/>
                <w:szCs w:val="24"/>
              </w:rPr>
              <w:t>.2 ст.380 Митного кодексу України</w:t>
            </w:r>
            <w:r w:rsidRPr="00623B31">
              <w:rPr>
                <w:rFonts w:ascii="Times New Roman" w:hAnsi="Times New Roman" w:cs="Times New Roman"/>
                <w:sz w:val="24"/>
                <w:szCs w:val="24"/>
                <w:shd w:val="clear" w:color="auto" w:fill="FFFFFF"/>
              </w:rPr>
              <w:t xml:space="preserve"> транспортні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w:t>
            </w:r>
            <w:r w:rsidRPr="00623B31">
              <w:rPr>
                <w:rFonts w:ascii="Times New Roman" w:hAnsi="Times New Roman" w:cs="Times New Roman"/>
                <w:sz w:val="24"/>
                <w:szCs w:val="24"/>
                <w:shd w:val="clear" w:color="auto" w:fill="FFFFFF"/>
              </w:rPr>
              <w:lastRenderedPageBreak/>
              <w:t xml:space="preserve">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Pr="00623B31">
              <w:rPr>
                <w:rFonts w:ascii="Times New Roman" w:hAnsi="Times New Roman" w:cs="Times New Roman"/>
                <w:sz w:val="24"/>
                <w:szCs w:val="24"/>
                <w:shd w:val="clear" w:color="auto" w:fill="FFFFFF"/>
              </w:rPr>
              <w:t>платежами</w:t>
            </w:r>
            <w:proofErr w:type="spellEnd"/>
            <w:r w:rsidRPr="00623B31">
              <w:rPr>
                <w:rFonts w:ascii="Times New Roman" w:hAnsi="Times New Roman" w:cs="Times New Roman"/>
                <w:sz w:val="24"/>
                <w:szCs w:val="24"/>
                <w:shd w:val="clear" w:color="auto" w:fill="FFFFFF"/>
              </w:rPr>
              <w:t xml:space="preserve">. </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Мінфіном у співпраці з експертами програми EU4PFM підготовлено, пов’язані між собою законопроекти:</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1)</w:t>
            </w:r>
            <w:r w:rsidRPr="00623B31">
              <w:rPr>
                <w:rFonts w:ascii="Times New Roman" w:hAnsi="Times New Roman" w:cs="Times New Roman"/>
                <w:sz w:val="24"/>
                <w:szCs w:val="24"/>
              </w:rPr>
              <w:tab/>
              <w:t>«Про внесення змін до Митного кодексу України щодо звільнення від сплати ввізного мита»;</w:t>
            </w:r>
          </w:p>
          <w:p w:rsidR="00EB4FC9" w:rsidRPr="00623B31" w:rsidRDefault="00EB4FC9" w:rsidP="00EB4FC9">
            <w:pPr>
              <w:ind w:firstLine="464"/>
              <w:jc w:val="both"/>
              <w:rPr>
                <w:rFonts w:ascii="Times New Roman" w:hAnsi="Times New Roman" w:cs="Times New Roman"/>
                <w:sz w:val="24"/>
                <w:szCs w:val="24"/>
              </w:rPr>
            </w:pPr>
            <w:r w:rsidRPr="00623B31">
              <w:rPr>
                <w:rFonts w:ascii="Times New Roman" w:hAnsi="Times New Roman" w:cs="Times New Roman"/>
                <w:sz w:val="24"/>
                <w:szCs w:val="24"/>
              </w:rPr>
              <w:t>2)</w:t>
            </w:r>
            <w:r w:rsidRPr="00623B31">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FC26B1" w:rsidRPr="00623B31" w:rsidRDefault="00FC26B1" w:rsidP="00FC26B1">
            <w:pPr>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Законопроекти погоджено із заінтересованими органами:  Мінекономіки, </w:t>
            </w:r>
            <w:proofErr w:type="spellStart"/>
            <w:r w:rsidRPr="00623B31">
              <w:rPr>
                <w:rFonts w:ascii="Times New Roman" w:hAnsi="Times New Roman" w:cs="Times New Roman"/>
                <w:sz w:val="24"/>
                <w:szCs w:val="24"/>
              </w:rPr>
              <w:t>Мінцифри</w:t>
            </w:r>
            <w:proofErr w:type="spellEnd"/>
            <w:r w:rsidRPr="00623B31">
              <w:rPr>
                <w:rFonts w:ascii="Times New Roman" w:hAnsi="Times New Roman" w:cs="Times New Roman"/>
                <w:sz w:val="24"/>
                <w:szCs w:val="24"/>
              </w:rPr>
              <w:t>, Держмитслужби, МОН, МОЗ та отримано висновки до них від Мін’юсту та НАЗК.</w:t>
            </w:r>
          </w:p>
          <w:p w:rsidR="00EB4FC9" w:rsidRPr="00623B31" w:rsidRDefault="002F78B3" w:rsidP="00FC26B1">
            <w:pPr>
              <w:pStyle w:val="a3"/>
              <w:ind w:firstLine="464"/>
              <w:jc w:val="both"/>
              <w:rPr>
                <w:rFonts w:ascii="Times New Roman" w:hAnsi="Times New Roman" w:cs="Times New Roman"/>
                <w:sz w:val="24"/>
                <w:szCs w:val="24"/>
                <w:shd w:val="clear" w:color="auto" w:fill="FFFFFF"/>
              </w:rPr>
            </w:pPr>
            <w:r w:rsidRPr="00623B31">
              <w:rPr>
                <w:rFonts w:ascii="Times New Roman" w:hAnsi="Times New Roman" w:cs="Times New Roman"/>
                <w:sz w:val="24"/>
                <w:szCs w:val="24"/>
              </w:rPr>
              <w:t>Мінфіном доопрацьовано законопроект</w:t>
            </w:r>
            <w:r>
              <w:rPr>
                <w:rFonts w:ascii="Times New Roman" w:hAnsi="Times New Roman" w:cs="Times New Roman"/>
                <w:sz w:val="24"/>
                <w:szCs w:val="24"/>
              </w:rPr>
              <w:t>и</w:t>
            </w:r>
            <w:r w:rsidRPr="00623B31">
              <w:rPr>
                <w:rFonts w:ascii="Times New Roman" w:hAnsi="Times New Roman" w:cs="Times New Roman"/>
                <w:sz w:val="24"/>
                <w:szCs w:val="24"/>
              </w:rPr>
              <w:t xml:space="preserve"> з урахуванням  рекомендацій НАЗК</w:t>
            </w:r>
            <w:r w:rsidRPr="00600549">
              <w:rPr>
                <w:rFonts w:ascii="Times New Roman" w:hAnsi="Times New Roman" w:cs="Times New Roman"/>
                <w:sz w:val="24"/>
                <w:szCs w:val="24"/>
                <w:lang w:val="ru-RU"/>
              </w:rPr>
              <w:t xml:space="preserve"> </w:t>
            </w:r>
            <w:r>
              <w:rPr>
                <w:rFonts w:ascii="Times New Roman" w:hAnsi="Times New Roman" w:cs="Times New Roman"/>
                <w:sz w:val="24"/>
                <w:szCs w:val="24"/>
              </w:rPr>
              <w:t xml:space="preserve">і зауважень інших </w:t>
            </w:r>
            <w:proofErr w:type="spellStart"/>
            <w:r>
              <w:rPr>
                <w:rFonts w:ascii="Times New Roman" w:hAnsi="Times New Roman" w:cs="Times New Roman"/>
                <w:sz w:val="24"/>
                <w:szCs w:val="24"/>
              </w:rPr>
              <w:t>ЦОВВів</w:t>
            </w:r>
            <w:proofErr w:type="spellEnd"/>
            <w:r>
              <w:rPr>
                <w:rFonts w:ascii="Times New Roman" w:hAnsi="Times New Roman" w:cs="Times New Roman"/>
                <w:sz w:val="24"/>
                <w:szCs w:val="24"/>
              </w:rPr>
              <w:t xml:space="preserve"> та </w:t>
            </w:r>
            <w:r w:rsidRPr="00623B31">
              <w:rPr>
                <w:rFonts w:ascii="Times New Roman" w:hAnsi="Times New Roman" w:cs="Times New Roman"/>
                <w:sz w:val="24"/>
                <w:szCs w:val="24"/>
              </w:rPr>
              <w:t>підготовлено для подання на розгляд Уряду України.</w:t>
            </w:r>
          </w:p>
        </w:tc>
      </w:tr>
      <w:tr w:rsidR="00623B31" w:rsidRPr="00623B31" w:rsidTr="00905C5C">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EB4FC9">
            <w:pPr>
              <w:jc w:val="both"/>
              <w:rPr>
                <w:rFonts w:ascii="Times New Roman" w:hAnsi="Times New Roman" w:cs="Times New Roman"/>
                <w:sz w:val="24"/>
                <w:szCs w:val="24"/>
              </w:rPr>
            </w:pPr>
            <w:r w:rsidRPr="00623B31">
              <w:rPr>
                <w:rFonts w:ascii="Times New Roman" w:hAnsi="Times New Roman" w:cs="Times New Roman"/>
                <w:sz w:val="24"/>
                <w:szCs w:val="24"/>
              </w:rPr>
              <w:t>2) опрацювання законопроекту з експертами ЄС</w:t>
            </w:r>
          </w:p>
        </w:tc>
        <w:tc>
          <w:tcPr>
            <w:tcW w:w="7654" w:type="dxa"/>
          </w:tcPr>
          <w:p w:rsidR="00EB4FC9" w:rsidRPr="00623B31" w:rsidRDefault="00EB4FC9" w:rsidP="00EB4FC9">
            <w:pPr>
              <w:ind w:firstLine="464"/>
              <w:jc w:val="both"/>
              <w:rPr>
                <w:rFonts w:ascii="Times New Roman" w:hAnsi="Times New Roman" w:cs="Times New Roman"/>
                <w:b/>
                <w:sz w:val="24"/>
                <w:szCs w:val="24"/>
              </w:rPr>
            </w:pPr>
            <w:r w:rsidRPr="00623B31">
              <w:rPr>
                <w:rFonts w:ascii="Times New Roman" w:hAnsi="Times New Roman" w:cs="Times New Roman"/>
                <w:b/>
                <w:sz w:val="24"/>
                <w:szCs w:val="24"/>
              </w:rPr>
              <w:t>2) Виконується.</w:t>
            </w:r>
          </w:p>
          <w:p w:rsidR="00EB4FC9" w:rsidRPr="00623B31" w:rsidRDefault="00EB4FC9" w:rsidP="00EB4FC9">
            <w:pPr>
              <w:ind w:firstLine="454"/>
              <w:jc w:val="both"/>
              <w:rPr>
                <w:rFonts w:ascii="Times New Roman" w:hAnsi="Times New Roman" w:cs="Times New Roman"/>
                <w:b/>
                <w:sz w:val="24"/>
                <w:szCs w:val="24"/>
              </w:rPr>
            </w:pPr>
            <w:r w:rsidRPr="00623B31">
              <w:rPr>
                <w:rFonts w:ascii="Times New Roman" w:hAnsi="Times New Roman" w:cs="Times New Roman"/>
                <w:sz w:val="24"/>
                <w:szCs w:val="24"/>
              </w:rPr>
              <w:t xml:space="preserve">Законопроекти розроблено у співпраці з експертами ЄС в рамках програми ЄС "Підтримка державного управління фінансами для </w:t>
            </w:r>
            <w:r w:rsidRPr="00623B31">
              <w:rPr>
                <w:rFonts w:ascii="Times New Roman" w:hAnsi="Times New Roman" w:cs="Times New Roman"/>
                <w:sz w:val="24"/>
                <w:szCs w:val="24"/>
              </w:rPr>
              <w:br/>
              <w:t>України - EU4PFM".</w:t>
            </w:r>
          </w:p>
        </w:tc>
      </w:tr>
      <w:tr w:rsidR="00623B31" w:rsidRPr="00623B31" w:rsidTr="00905C5C">
        <w:trPr>
          <w:trHeight w:val="552"/>
        </w:trPr>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Borders>
              <w:bottom w:val="single" w:sz="4" w:space="0" w:color="auto"/>
            </w:tcBorders>
          </w:tcPr>
          <w:p w:rsidR="00EB4FC9" w:rsidRPr="00623B31" w:rsidRDefault="00EB4FC9" w:rsidP="00EB4FC9">
            <w:pPr>
              <w:jc w:val="both"/>
              <w:rPr>
                <w:rFonts w:ascii="Times New Roman" w:hAnsi="Times New Roman" w:cs="Times New Roman"/>
                <w:sz w:val="24"/>
                <w:szCs w:val="24"/>
              </w:rPr>
            </w:pPr>
            <w:r w:rsidRPr="00623B31">
              <w:rPr>
                <w:rFonts w:ascii="Times New Roman" w:hAnsi="Times New Roman" w:cs="Times New Roman"/>
                <w:sz w:val="24"/>
                <w:szCs w:val="24"/>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rPr>
              <w:t>законопроекту</w:t>
            </w:r>
          </w:p>
        </w:tc>
        <w:tc>
          <w:tcPr>
            <w:tcW w:w="7654" w:type="dxa"/>
          </w:tcPr>
          <w:p w:rsidR="00EB4FC9" w:rsidRPr="00623B31" w:rsidRDefault="00EB4FC9" w:rsidP="00EB4FC9">
            <w:pPr>
              <w:pStyle w:val="a3"/>
              <w:ind w:firstLine="464"/>
              <w:jc w:val="both"/>
              <w:rPr>
                <w:rFonts w:ascii="Times New Roman" w:hAnsi="Times New Roman" w:cs="Times New Roman"/>
                <w:sz w:val="24"/>
                <w:szCs w:val="24"/>
              </w:rPr>
            </w:pPr>
            <w:r w:rsidRPr="00623B31">
              <w:rPr>
                <w:rFonts w:ascii="Times New Roman" w:hAnsi="Times New Roman" w:cs="Times New Roman"/>
                <w:b/>
                <w:sz w:val="24"/>
                <w:szCs w:val="24"/>
                <w:shd w:val="clear" w:color="auto" w:fill="FFFFFF"/>
              </w:rPr>
              <w:t xml:space="preserve">Виконано. </w:t>
            </w:r>
            <w:r w:rsidRPr="00623B31">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 Відповідне положення міститься у ч</w:t>
            </w:r>
            <w:r w:rsidRPr="00623B31">
              <w:rPr>
                <w:rFonts w:ascii="Times New Roman" w:hAnsi="Times New Roman" w:cs="Times New Roman"/>
                <w:iCs/>
                <w:sz w:val="24"/>
                <w:szCs w:val="24"/>
              </w:rPr>
              <w:t xml:space="preserve">.2 ст.380 Митного кодексу України. </w:t>
            </w:r>
            <w:r w:rsidRPr="00623B31">
              <w:rPr>
                <w:rFonts w:ascii="Times New Roman" w:hAnsi="Times New Roman" w:cs="Times New Roman"/>
                <w:bCs/>
                <w:i/>
                <w:sz w:val="24"/>
                <w:szCs w:val="24"/>
              </w:rPr>
              <w:t>(без змін).</w:t>
            </w:r>
          </w:p>
        </w:tc>
      </w:tr>
      <w:tr w:rsidR="00623B31" w:rsidRPr="00623B31" w:rsidTr="00905C5C">
        <w:tc>
          <w:tcPr>
            <w:tcW w:w="3828" w:type="dxa"/>
            <w:gridSpan w:val="2"/>
            <w:vMerge w:val="restart"/>
          </w:tcPr>
          <w:p w:rsidR="00EB4FC9" w:rsidRPr="00623B31" w:rsidRDefault="00EB4FC9" w:rsidP="00EB4FC9">
            <w:pPr>
              <w:jc w:val="both"/>
              <w:rPr>
                <w:rFonts w:ascii="Times New Roman" w:eastAsia="Times New Roman" w:hAnsi="Times New Roman" w:cs="Times New Roman"/>
                <w:sz w:val="24"/>
                <w:szCs w:val="24"/>
              </w:rPr>
            </w:pPr>
            <w:r w:rsidRPr="00623B31">
              <w:rPr>
                <w:rFonts w:ascii="Times New Roman" w:hAnsi="Times New Roman" w:cs="Times New Roman"/>
                <w:sz w:val="24"/>
                <w:szCs w:val="24"/>
              </w:rPr>
              <w:t>1476-1485, 1489, 1524. Щодо імплементації  окремих положень Директиви Ради 92/83/ЄЕС</w:t>
            </w:r>
            <w:r w:rsidRPr="00623B31">
              <w:rPr>
                <w:rFonts w:ascii="Times New Roman" w:eastAsia="Times New Roman" w:hAnsi="Times New Roman" w:cs="Times New Roman"/>
                <w:sz w:val="24"/>
                <w:szCs w:val="24"/>
              </w:rPr>
              <w:t xml:space="preserve">  від 19.10.1992 року щодо гармонізації </w:t>
            </w:r>
            <w:r w:rsidRPr="00623B31">
              <w:rPr>
                <w:rFonts w:ascii="Times New Roman" w:eastAsia="Times New Roman" w:hAnsi="Times New Roman" w:cs="Times New Roman"/>
                <w:sz w:val="24"/>
                <w:szCs w:val="24"/>
              </w:rPr>
              <w:lastRenderedPageBreak/>
              <w:t>структур акцизних зборів на спирт та алкогольні напої,</w:t>
            </w:r>
          </w:p>
          <w:p w:rsidR="00EB4FC9" w:rsidRPr="00623B31" w:rsidRDefault="00EB4FC9" w:rsidP="00EB4FC9">
            <w:pPr>
              <w:pStyle w:val="a3"/>
              <w:jc w:val="both"/>
              <w:rPr>
                <w:rFonts w:ascii="Times New Roman" w:hAnsi="Times New Roman" w:cs="Times New Roman"/>
                <w:sz w:val="24"/>
                <w:szCs w:val="24"/>
              </w:rPr>
            </w:pPr>
            <w:r w:rsidRPr="00623B31">
              <w:rPr>
                <w:rFonts w:ascii="Times New Roman" w:eastAsia="Times New Roman" w:hAnsi="Times New Roman" w:cs="Times New Roman"/>
                <w:sz w:val="24"/>
                <w:szCs w:val="24"/>
                <w:lang w:eastAsia="uk-UA"/>
              </w:rPr>
              <w:t>Директиви Ради 2008/118/ЄС.</w:t>
            </w: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lastRenderedPageBreak/>
              <w:t xml:space="preserve">1) підготовка порівняльної таблиці щодо відповідності національного законодавства відповідним </w:t>
            </w:r>
            <w:r w:rsidRPr="00623B31">
              <w:rPr>
                <w:rFonts w:ascii="Times New Roman" w:hAnsi="Times New Roman" w:cs="Times New Roman"/>
                <w:sz w:val="24"/>
                <w:szCs w:val="24"/>
              </w:rPr>
              <w:lastRenderedPageBreak/>
              <w:t>положенням директив ЄС з питань акцизного податку</w:t>
            </w:r>
          </w:p>
        </w:tc>
        <w:tc>
          <w:tcPr>
            <w:tcW w:w="7654" w:type="dxa"/>
          </w:tcPr>
          <w:p w:rsidR="00EB4FC9" w:rsidRPr="00623B31" w:rsidRDefault="00EB4FC9" w:rsidP="00EB4FC9">
            <w:pPr>
              <w:pStyle w:val="a3"/>
              <w:ind w:firstLine="459"/>
              <w:jc w:val="both"/>
              <w:rPr>
                <w:rFonts w:ascii="Times New Roman" w:eastAsia="Times New Roman" w:hAnsi="Times New Roman" w:cs="Times New Roman"/>
                <w:sz w:val="24"/>
                <w:szCs w:val="24"/>
                <w:lang w:eastAsia="ru-RU"/>
              </w:rPr>
            </w:pPr>
            <w:r w:rsidRPr="00623B31">
              <w:rPr>
                <w:rFonts w:ascii="Times New Roman" w:hAnsi="Times New Roman" w:cs="Times New Roman"/>
                <w:b/>
                <w:sz w:val="24"/>
                <w:szCs w:val="24"/>
              </w:rPr>
              <w:lastRenderedPageBreak/>
              <w:t xml:space="preserve">1) </w:t>
            </w:r>
            <w:r w:rsidRPr="00623B31">
              <w:rPr>
                <w:rFonts w:ascii="Times New Roman" w:eastAsia="MS Mincho" w:hAnsi="Times New Roman" w:cs="Times New Roman"/>
                <w:b/>
                <w:sz w:val="24"/>
                <w:szCs w:val="24"/>
                <w:lang w:eastAsia="uk-UA"/>
              </w:rPr>
              <w:t xml:space="preserve">Виконано. </w:t>
            </w:r>
            <w:r w:rsidRPr="00623B31">
              <w:rPr>
                <w:rFonts w:ascii="Times New Roman" w:eastAsia="MS Mincho" w:hAnsi="Times New Roman" w:cs="Times New Roman"/>
                <w:sz w:val="24"/>
                <w:szCs w:val="24"/>
                <w:lang w:eastAsia="uk-UA"/>
              </w:rPr>
              <w:t xml:space="preserve">23 листопада 2018 року ВРУ було прийнято Закон України № 2628 </w:t>
            </w:r>
            <w:r w:rsidRPr="00623B31">
              <w:rPr>
                <w:rFonts w:ascii="Times New Roman" w:hAnsi="Times New Roman" w:cs="Times New Roman"/>
                <w:sz w:val="24"/>
                <w:szCs w:val="24"/>
              </w:rPr>
              <w:t>«</w:t>
            </w:r>
            <w:r w:rsidRPr="00623B31">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w:t>
            </w:r>
            <w:r w:rsidRPr="00623B31">
              <w:rPr>
                <w:rFonts w:ascii="Times New Roman" w:eastAsia="MS Mincho" w:hAnsi="Times New Roman" w:cs="Times New Roman"/>
                <w:sz w:val="24"/>
                <w:szCs w:val="24"/>
                <w:lang w:eastAsia="uk-UA"/>
              </w:rPr>
              <w:lastRenderedPageBreak/>
              <w:t xml:space="preserve">Закон № 2628), яким </w:t>
            </w:r>
            <w:r w:rsidRPr="00623B31">
              <w:rPr>
                <w:rFonts w:ascii="Times New Roman" w:hAnsi="Times New Roman" w:cs="Times New Roman"/>
                <w:sz w:val="24"/>
                <w:szCs w:val="24"/>
              </w:rPr>
              <w:t xml:space="preserve"> </w:t>
            </w:r>
            <w:r w:rsidRPr="00623B31">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Pr="00623B31">
              <w:rPr>
                <w:rFonts w:ascii="Times New Roman" w:eastAsia="Times New Roman" w:hAnsi="Times New Roman" w:cs="Times New Roman"/>
                <w:sz w:val="24"/>
                <w:szCs w:val="24"/>
                <w:lang w:eastAsia="uk-UA"/>
              </w:rPr>
              <w:br/>
              <w:t>№ 92/83/ЄЕС щодо гармонізації структур акцизних зборів на спирт та алкогольні напої</w:t>
            </w:r>
            <w:r w:rsidRPr="00623B31">
              <w:rPr>
                <w:rFonts w:ascii="Times New Roman" w:hAnsi="Times New Roman" w:cs="Times New Roman"/>
                <w:sz w:val="24"/>
                <w:szCs w:val="24"/>
              </w:rPr>
              <w:t>.</w:t>
            </w:r>
          </w:p>
          <w:p w:rsidR="00EB4FC9" w:rsidRPr="00623B31" w:rsidRDefault="00EB4FC9" w:rsidP="00EB4FC9">
            <w:pPr>
              <w:ind w:firstLine="459"/>
              <w:jc w:val="both"/>
              <w:rPr>
                <w:rFonts w:ascii="Times New Roman" w:hAnsi="Times New Roman" w:cs="Times New Roman"/>
                <w:sz w:val="24"/>
                <w:szCs w:val="24"/>
              </w:rPr>
            </w:pPr>
            <w:r w:rsidRPr="00623B31">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623B31">
              <w:rPr>
                <w:rFonts w:ascii="Times New Roman" w:eastAsia="Times New Roman" w:hAnsi="Times New Roman" w:cs="Times New Roman"/>
                <w:sz w:val="24"/>
                <w:szCs w:val="24"/>
              </w:rPr>
              <w:t xml:space="preserve">Директиви Ради </w:t>
            </w:r>
            <w:r w:rsidRPr="00623B31">
              <w:rPr>
                <w:rFonts w:ascii="Times New Roman" w:hAnsi="Times New Roman" w:cs="Times New Roman"/>
                <w:sz w:val="24"/>
                <w:szCs w:val="24"/>
              </w:rPr>
              <w:t>№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EB4FC9" w:rsidRPr="00623B31" w:rsidRDefault="00EB4FC9" w:rsidP="00EB4FC9">
            <w:pPr>
              <w:ind w:firstLine="459"/>
              <w:jc w:val="both"/>
              <w:rPr>
                <w:rFonts w:ascii="Times New Roman" w:hAnsi="Times New Roman" w:cs="Times New Roman"/>
                <w:sz w:val="24"/>
                <w:szCs w:val="24"/>
              </w:rPr>
            </w:pPr>
            <w:r w:rsidRPr="00623B31">
              <w:rPr>
                <w:rFonts w:ascii="Times New Roman" w:eastAsia="Times New Roman" w:hAnsi="Times New Roman" w:cs="Times New Roman"/>
                <w:sz w:val="24"/>
                <w:szCs w:val="24"/>
                <w:lang w:eastAsia="uk-UA"/>
              </w:rPr>
              <w:t>Порівняльну таблицю л</w:t>
            </w:r>
            <w:r w:rsidRPr="00623B31">
              <w:rPr>
                <w:rFonts w:ascii="Times New Roman" w:hAnsi="Times New Roman" w:cs="Times New Roman"/>
                <w:sz w:val="24"/>
                <w:szCs w:val="24"/>
              </w:rPr>
              <w:t xml:space="preserve">истом Мінфіну від 05.06.2019 </w:t>
            </w:r>
            <w:r w:rsidRPr="00623B31">
              <w:rPr>
                <w:rFonts w:ascii="Times New Roman" w:hAnsi="Times New Roman" w:cs="Times New Roman"/>
                <w:sz w:val="24"/>
                <w:szCs w:val="24"/>
              </w:rPr>
              <w:br/>
              <w:t>№ 11420-03/2-3/14703 надіслано Урядовому офісу координації європейської та євроатлантичної інтеграції для передачі Стороні ЄС.</w:t>
            </w:r>
          </w:p>
          <w:p w:rsidR="00EB4FC9" w:rsidRPr="00623B31" w:rsidRDefault="00EB4FC9" w:rsidP="00E2579C">
            <w:pPr>
              <w:jc w:val="both"/>
              <w:rPr>
                <w:rFonts w:ascii="Times New Roman" w:hAnsi="Times New Roman" w:cs="Times New Roman"/>
                <w:bCs/>
                <w:i/>
                <w:sz w:val="24"/>
                <w:szCs w:val="24"/>
              </w:rPr>
            </w:pPr>
            <w:r w:rsidRPr="00623B31">
              <w:rPr>
                <w:rFonts w:ascii="Times New Roman" w:hAnsi="Times New Roman" w:cs="Times New Roman"/>
                <w:bCs/>
                <w:i/>
                <w:sz w:val="24"/>
                <w:szCs w:val="24"/>
              </w:rPr>
              <w:t>(без змін).</w:t>
            </w:r>
          </w:p>
        </w:tc>
      </w:tr>
      <w:tr w:rsidR="00623B31" w:rsidRPr="00623B31" w:rsidTr="00905C5C">
        <w:tc>
          <w:tcPr>
            <w:tcW w:w="3828" w:type="dxa"/>
            <w:gridSpan w:val="2"/>
            <w:vMerge/>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EB4FC9" w:rsidRPr="00623B31" w:rsidRDefault="00EB4FC9" w:rsidP="00EB4FC9">
            <w:pPr>
              <w:pStyle w:val="a3"/>
              <w:ind w:firstLine="464"/>
              <w:jc w:val="both"/>
              <w:rPr>
                <w:rFonts w:ascii="Times New Roman" w:hAnsi="Times New Roman" w:cs="Times New Roman"/>
                <w:sz w:val="24"/>
                <w:szCs w:val="24"/>
              </w:rPr>
            </w:pPr>
            <w:r w:rsidRPr="00623B31">
              <w:rPr>
                <w:rFonts w:ascii="Times New Roman" w:hAnsi="Times New Roman" w:cs="Times New Roman"/>
                <w:b/>
                <w:sz w:val="24"/>
                <w:szCs w:val="24"/>
              </w:rPr>
              <w:t xml:space="preserve">2) Виконується. </w:t>
            </w:r>
            <w:r w:rsidRPr="00623B31">
              <w:rPr>
                <w:rFonts w:ascii="Times New Roman" w:hAnsi="Times New Roman" w:cs="Times New Roman"/>
                <w:sz w:val="24"/>
                <w:szCs w:val="24"/>
              </w:rPr>
              <w:t>03.10.2019 від Сторони ЄС були отримані коментарі до порівняльних таблиць.</w:t>
            </w:r>
          </w:p>
          <w:p w:rsidR="00EB4FC9" w:rsidRPr="00623B31" w:rsidRDefault="00EB4FC9" w:rsidP="00EB4FC9">
            <w:pPr>
              <w:pStyle w:val="a3"/>
              <w:ind w:firstLine="464"/>
              <w:jc w:val="both"/>
              <w:rPr>
                <w:rFonts w:ascii="Times New Roman" w:hAnsi="Times New Roman" w:cs="Times New Roman"/>
                <w:sz w:val="24"/>
                <w:szCs w:val="24"/>
              </w:rPr>
            </w:pPr>
            <w:r w:rsidRPr="00623B31">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EB4FC9" w:rsidRPr="00623B31" w:rsidRDefault="00EB4FC9" w:rsidP="00EB4FC9">
            <w:pPr>
              <w:pStyle w:val="a3"/>
              <w:ind w:firstLine="462"/>
              <w:jc w:val="both"/>
              <w:rPr>
                <w:rFonts w:ascii="Times New Roman" w:hAnsi="Times New Roman" w:cs="Times New Roman"/>
                <w:sz w:val="24"/>
                <w:szCs w:val="24"/>
              </w:rPr>
            </w:pPr>
            <w:r w:rsidRPr="00623B31">
              <w:rPr>
                <w:rFonts w:ascii="Times New Roman" w:hAnsi="Times New Roman" w:cs="Times New Roman"/>
                <w:sz w:val="24"/>
                <w:szCs w:val="24"/>
              </w:rPr>
              <w:t xml:space="preserve">29.01.2020 було проведено </w:t>
            </w:r>
            <w:proofErr w:type="spellStart"/>
            <w:r w:rsidRPr="00623B31">
              <w:rPr>
                <w:rFonts w:ascii="Times New Roman" w:hAnsi="Times New Roman" w:cs="Times New Roman"/>
                <w:sz w:val="24"/>
                <w:szCs w:val="24"/>
              </w:rPr>
              <w:t>відеоконференцію</w:t>
            </w:r>
            <w:proofErr w:type="spellEnd"/>
            <w:r w:rsidRPr="00623B31">
              <w:rPr>
                <w:rFonts w:ascii="Times New Roman" w:hAnsi="Times New Roman" w:cs="Times New Roman"/>
                <w:sz w:val="24"/>
                <w:szCs w:val="24"/>
              </w:rPr>
              <w:t xml:space="preserve"> з представниками ЄК (DG TAXUD)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EB4FC9" w:rsidRPr="00623B31" w:rsidRDefault="00EB4FC9" w:rsidP="00EB4FC9">
            <w:pPr>
              <w:ind w:firstLine="572"/>
              <w:jc w:val="both"/>
              <w:rPr>
                <w:rFonts w:ascii="Times New Roman" w:hAnsi="Times New Roman" w:cs="Times New Roman"/>
                <w:sz w:val="24"/>
                <w:szCs w:val="24"/>
              </w:rPr>
            </w:pPr>
            <w:r w:rsidRPr="00623B31">
              <w:rPr>
                <w:rFonts w:ascii="Times New Roman" w:hAnsi="Times New Roman" w:cs="Times New Roman"/>
                <w:sz w:val="24"/>
                <w:szCs w:val="24"/>
              </w:rPr>
              <w:t xml:space="preserve">За результатами </w:t>
            </w:r>
            <w:proofErr w:type="spellStart"/>
            <w:r w:rsidRPr="00623B31">
              <w:rPr>
                <w:rFonts w:ascii="Times New Roman" w:hAnsi="Times New Roman" w:cs="Times New Roman"/>
                <w:sz w:val="24"/>
                <w:szCs w:val="24"/>
              </w:rPr>
              <w:t>відеоконференції</w:t>
            </w:r>
            <w:proofErr w:type="spellEnd"/>
            <w:r w:rsidRPr="00623B31">
              <w:rPr>
                <w:rFonts w:ascii="Times New Roman" w:hAnsi="Times New Roman" w:cs="Times New Roman"/>
                <w:sz w:val="24"/>
                <w:szCs w:val="24"/>
              </w:rPr>
              <w:t xml:space="preserve"> вирішено: </w:t>
            </w:r>
          </w:p>
          <w:p w:rsidR="00EB4FC9" w:rsidRPr="00623B31" w:rsidRDefault="00EB4FC9" w:rsidP="0016064A">
            <w:pPr>
              <w:ind w:firstLine="454"/>
              <w:jc w:val="both"/>
              <w:rPr>
                <w:rFonts w:ascii="Times New Roman" w:hAnsi="Times New Roman" w:cs="Times New Roman"/>
                <w:sz w:val="24"/>
                <w:szCs w:val="24"/>
              </w:rPr>
            </w:pPr>
            <w:r w:rsidRPr="00623B31">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EB4FC9" w:rsidRPr="00623B31" w:rsidRDefault="00EB4FC9" w:rsidP="0016064A">
            <w:pPr>
              <w:pStyle w:val="a3"/>
              <w:ind w:firstLine="454"/>
              <w:jc w:val="both"/>
              <w:rPr>
                <w:rFonts w:ascii="Times New Roman" w:hAnsi="Times New Roman" w:cs="Times New Roman"/>
                <w:sz w:val="24"/>
                <w:szCs w:val="24"/>
              </w:rPr>
            </w:pPr>
            <w:r w:rsidRPr="00623B31">
              <w:rPr>
                <w:rFonts w:ascii="Times New Roman" w:hAnsi="Times New Roman" w:cs="Times New Roman"/>
                <w:sz w:val="24"/>
                <w:szCs w:val="24"/>
              </w:rPr>
              <w:t xml:space="preserve">2) з урахуванням пояснень, отриманих від Сторони ЄС, доопрацювати та направити Урядовому офісу координації європейської </w:t>
            </w:r>
            <w:r w:rsidRPr="00623B31">
              <w:rPr>
                <w:rFonts w:ascii="Times New Roman" w:hAnsi="Times New Roman" w:cs="Times New Roman"/>
                <w:sz w:val="24"/>
                <w:szCs w:val="24"/>
              </w:rPr>
              <w:lastRenderedPageBreak/>
              <w:t xml:space="preserve">та євроатлантичної інтеграції </w:t>
            </w:r>
            <w:r w:rsidR="00623B31" w:rsidRPr="00623B31">
              <w:rPr>
                <w:rFonts w:ascii="Times New Roman" w:hAnsi="Times New Roman" w:cs="Times New Roman"/>
                <w:sz w:val="24"/>
                <w:szCs w:val="24"/>
              </w:rPr>
              <w:t>проект</w:t>
            </w:r>
            <w:r w:rsidRPr="00623B31">
              <w:rPr>
                <w:rFonts w:ascii="Times New Roman" w:hAnsi="Times New Roman" w:cs="Times New Roman"/>
                <w:sz w:val="24"/>
                <w:szCs w:val="24"/>
              </w:rPr>
              <w:t xml:space="preserve"> рішення Ради асоціації про імплементацію Директиви 92/83/ЄЕС.</w:t>
            </w:r>
          </w:p>
          <w:p w:rsidR="00EB4FC9" w:rsidRPr="00623B31" w:rsidRDefault="00EB4FC9" w:rsidP="0016064A">
            <w:pPr>
              <w:pStyle w:val="a3"/>
              <w:ind w:firstLine="454"/>
              <w:jc w:val="both"/>
              <w:rPr>
                <w:rFonts w:ascii="Times New Roman" w:eastAsia="Times New Roman" w:hAnsi="Times New Roman" w:cs="Times New Roman"/>
                <w:sz w:val="24"/>
                <w:szCs w:val="24"/>
              </w:rPr>
            </w:pPr>
            <w:r w:rsidRPr="00623B31">
              <w:rPr>
                <w:rFonts w:ascii="Times New Roman" w:hAnsi="Times New Roman" w:cs="Times New Roman"/>
                <w:sz w:val="24"/>
                <w:szCs w:val="24"/>
              </w:rPr>
              <w:t>04.05.2020 листом Мінфіну № 11420-03/2-3/12977 Стороні ЄС (в копію - Урядовий офіс координації європейської та євроатлантичної інтеграції СКМУ) направлено доопрацьовану порівняльну таблицю імплементації Директиви Ради 92/83/ЄЕС</w:t>
            </w:r>
            <w:r w:rsidRPr="00623B31">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074B07" w:rsidRPr="00623B31" w:rsidRDefault="00074B07" w:rsidP="0016064A">
            <w:pPr>
              <w:pStyle w:val="a3"/>
              <w:ind w:firstLine="454"/>
              <w:jc w:val="both"/>
              <w:rPr>
                <w:rFonts w:ascii="Times New Roman" w:eastAsia="Times New Roman" w:hAnsi="Times New Roman" w:cs="Times New Roman"/>
                <w:sz w:val="24"/>
                <w:szCs w:val="24"/>
              </w:rPr>
            </w:pPr>
            <w:r w:rsidRPr="00623B31">
              <w:rPr>
                <w:rFonts w:ascii="Times New Roman" w:eastAsia="Times New Roman" w:hAnsi="Times New Roman" w:cs="Times New Roman"/>
                <w:sz w:val="24"/>
                <w:szCs w:val="24"/>
              </w:rPr>
              <w:t>09.02.2021 отримано додаткові коментарі від Сторони ЄС.</w:t>
            </w:r>
          </w:p>
          <w:p w:rsidR="00074B07" w:rsidRPr="00623B31" w:rsidRDefault="00074B07" w:rsidP="0016064A">
            <w:pPr>
              <w:pStyle w:val="a3"/>
              <w:ind w:firstLine="454"/>
              <w:jc w:val="both"/>
              <w:rPr>
                <w:rFonts w:ascii="Times New Roman" w:eastAsia="Times New Roman" w:hAnsi="Times New Roman" w:cs="Times New Roman"/>
                <w:sz w:val="24"/>
                <w:szCs w:val="24"/>
              </w:rPr>
            </w:pPr>
            <w:r w:rsidRPr="00623B31">
              <w:rPr>
                <w:rFonts w:ascii="Times New Roman" w:eastAsia="Times New Roman" w:hAnsi="Times New Roman" w:cs="Times New Roman"/>
                <w:sz w:val="24"/>
                <w:szCs w:val="24"/>
              </w:rPr>
              <w:t>23.02.2021 проведено нараду за участі експертів проекту EU4PFM та Представництвом ЄС в Україні щодо доопрацювання таблиці.</w:t>
            </w:r>
          </w:p>
          <w:p w:rsidR="00074B07" w:rsidRPr="00623B31" w:rsidRDefault="00074B07" w:rsidP="0016064A">
            <w:pPr>
              <w:pStyle w:val="a3"/>
              <w:ind w:firstLine="454"/>
              <w:jc w:val="both"/>
              <w:rPr>
                <w:rFonts w:ascii="Times New Roman" w:eastAsia="Times New Roman" w:hAnsi="Times New Roman" w:cs="Times New Roman"/>
                <w:sz w:val="24"/>
                <w:szCs w:val="24"/>
              </w:rPr>
            </w:pPr>
            <w:r w:rsidRPr="00623B31">
              <w:rPr>
                <w:rFonts w:ascii="Times New Roman" w:eastAsia="Times New Roman" w:hAnsi="Times New Roman" w:cs="Times New Roman"/>
                <w:sz w:val="24"/>
                <w:szCs w:val="24"/>
              </w:rPr>
              <w:t>26.02.2021 доопрацьовану за результатами наради 23.02.2021 таблицю направлено до Представництва ЄС в Україні.</w:t>
            </w:r>
          </w:p>
          <w:p w:rsidR="00E2579C" w:rsidRPr="00623B31" w:rsidRDefault="003617B7" w:rsidP="0016064A">
            <w:pPr>
              <w:pStyle w:val="a3"/>
              <w:ind w:firstLine="454"/>
              <w:jc w:val="both"/>
              <w:rPr>
                <w:rFonts w:ascii="Times New Roman" w:eastAsia="Times New Roman" w:hAnsi="Times New Roman" w:cs="Times New Roman"/>
                <w:sz w:val="24"/>
                <w:szCs w:val="24"/>
              </w:rPr>
            </w:pPr>
            <w:r w:rsidRPr="00623B31">
              <w:rPr>
                <w:rFonts w:ascii="Times New Roman" w:eastAsia="Times New Roman" w:hAnsi="Times New Roman" w:cs="Times New Roman"/>
                <w:sz w:val="24"/>
                <w:szCs w:val="24"/>
              </w:rPr>
              <w:t>В</w:t>
            </w:r>
            <w:r w:rsidR="00074B07" w:rsidRPr="00623B31">
              <w:rPr>
                <w:rFonts w:ascii="Times New Roman" w:eastAsia="Times New Roman" w:hAnsi="Times New Roman" w:cs="Times New Roman"/>
                <w:sz w:val="24"/>
                <w:szCs w:val="24"/>
              </w:rPr>
              <w:t>исновку від Сторони ЄС не отримано.</w:t>
            </w:r>
          </w:p>
          <w:p w:rsidR="00EB4FC9" w:rsidRPr="00623B31" w:rsidRDefault="00EB4FC9" w:rsidP="0016064A">
            <w:pPr>
              <w:pStyle w:val="a3"/>
              <w:ind w:firstLine="454"/>
              <w:jc w:val="both"/>
              <w:rPr>
                <w:rFonts w:ascii="Times New Roman" w:hAnsi="Times New Roman" w:cs="Times New Roman"/>
                <w:i/>
                <w:sz w:val="24"/>
                <w:szCs w:val="24"/>
                <w:u w:val="single"/>
              </w:rPr>
            </w:pPr>
            <w:r w:rsidRPr="00623B31">
              <w:rPr>
                <w:rFonts w:ascii="Times New Roman" w:hAnsi="Times New Roman" w:cs="Times New Roman"/>
                <w:i/>
                <w:sz w:val="24"/>
                <w:szCs w:val="24"/>
                <w:u w:val="single"/>
              </w:rPr>
              <w:t xml:space="preserve">Щодо імплементації </w:t>
            </w:r>
            <w:r w:rsidRPr="00623B31">
              <w:rPr>
                <w:rFonts w:ascii="Times New Roman" w:eastAsia="Times New Roman" w:hAnsi="Times New Roman" w:cs="Times New Roman"/>
                <w:i/>
                <w:sz w:val="24"/>
                <w:szCs w:val="24"/>
                <w:u w:val="single"/>
                <w:lang w:eastAsia="uk-UA"/>
              </w:rPr>
              <w:t>Директиви Ради 2008/118/ЄС.</w:t>
            </w:r>
          </w:p>
          <w:p w:rsidR="000E6016" w:rsidRPr="00623B31" w:rsidRDefault="00EB4FC9" w:rsidP="000E6016">
            <w:pPr>
              <w:pStyle w:val="a3"/>
              <w:ind w:firstLine="464"/>
              <w:jc w:val="both"/>
              <w:rPr>
                <w:rFonts w:ascii="Times New Roman" w:hAnsi="Times New Roman" w:cs="Times New Roman"/>
                <w:sz w:val="24"/>
                <w:szCs w:val="24"/>
              </w:rPr>
            </w:pPr>
            <w:r w:rsidRPr="00623B31">
              <w:rPr>
                <w:rFonts w:ascii="Times New Roman" w:hAnsi="Times New Roman" w:cs="Times New Roman"/>
                <w:sz w:val="24"/>
                <w:szCs w:val="24"/>
              </w:rPr>
              <w:t xml:space="preserve">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w:t>
            </w:r>
          </w:p>
          <w:p w:rsidR="000E6016" w:rsidRPr="00623B31" w:rsidRDefault="00EB4FC9" w:rsidP="000E6016">
            <w:pPr>
              <w:pStyle w:val="a3"/>
              <w:ind w:firstLine="464"/>
              <w:jc w:val="both"/>
              <w:rPr>
                <w:rFonts w:ascii="Times New Roman" w:hAnsi="Times New Roman" w:cs="Times New Roman"/>
                <w:sz w:val="24"/>
                <w:szCs w:val="24"/>
              </w:rPr>
            </w:pPr>
            <w:r w:rsidRPr="00623B31">
              <w:rPr>
                <w:rFonts w:ascii="Times New Roman" w:hAnsi="Times New Roman" w:cs="Times New Roman"/>
                <w:sz w:val="24"/>
                <w:szCs w:val="24"/>
              </w:rPr>
              <w:t>На даний час триває опрацювання отриманих коментарів.</w:t>
            </w:r>
          </w:p>
        </w:tc>
      </w:tr>
      <w:tr w:rsidR="00623B31" w:rsidRPr="00623B31" w:rsidTr="00905C5C">
        <w:tc>
          <w:tcPr>
            <w:tcW w:w="3828" w:type="dxa"/>
            <w:gridSpan w:val="2"/>
            <w:vMerge/>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tc>
        <w:tc>
          <w:tcPr>
            <w:tcW w:w="7654" w:type="dxa"/>
          </w:tcPr>
          <w:p w:rsidR="00EB4FC9" w:rsidRPr="00623B31" w:rsidRDefault="00EB4FC9" w:rsidP="00EB4FC9">
            <w:pPr>
              <w:pStyle w:val="a3"/>
              <w:ind w:firstLine="464"/>
              <w:jc w:val="center"/>
              <w:rPr>
                <w:rFonts w:ascii="Times New Roman" w:hAnsi="Times New Roman" w:cs="Times New Roman"/>
                <w:sz w:val="24"/>
                <w:szCs w:val="24"/>
              </w:rPr>
            </w:pPr>
            <w:r w:rsidRPr="00623B31">
              <w:rPr>
                <w:rFonts w:ascii="Times New Roman" w:hAnsi="Times New Roman" w:cs="Times New Roman"/>
                <w:sz w:val="24"/>
                <w:szCs w:val="24"/>
              </w:rPr>
              <w:t>-</w:t>
            </w:r>
          </w:p>
        </w:tc>
      </w:tr>
      <w:tr w:rsidR="00623B31" w:rsidRPr="00623B31" w:rsidTr="00905C5C">
        <w:tc>
          <w:tcPr>
            <w:tcW w:w="3828" w:type="dxa"/>
            <w:gridSpan w:val="2"/>
            <w:vMerge w:val="restart"/>
          </w:tcPr>
          <w:p w:rsidR="00EB4FC9" w:rsidRPr="00623B31" w:rsidRDefault="00EB4FC9" w:rsidP="00EB4FC9">
            <w:pPr>
              <w:jc w:val="both"/>
              <w:rPr>
                <w:rFonts w:ascii="Times New Roman" w:eastAsia="Times New Roman" w:hAnsi="Times New Roman" w:cs="Times New Roman"/>
                <w:sz w:val="24"/>
                <w:szCs w:val="24"/>
              </w:rPr>
            </w:pPr>
            <w:r w:rsidRPr="00623B31">
              <w:rPr>
                <w:rFonts w:ascii="Times New Roman" w:hAnsi="Times New Roman" w:cs="Times New Roman"/>
                <w:sz w:val="24"/>
                <w:szCs w:val="24"/>
              </w:rPr>
              <w:t xml:space="preserve">1490 - 1519, 1522 щодо імплементації  окремих положень </w:t>
            </w:r>
            <w:r w:rsidRPr="00623B31">
              <w:rPr>
                <w:rFonts w:ascii="Times New Roman" w:eastAsia="Times New Roman" w:hAnsi="Times New Roman" w:cs="Times New Roman"/>
                <w:sz w:val="24"/>
                <w:szCs w:val="24"/>
              </w:rPr>
              <w:t xml:space="preserve">Директиви Ради ЄС № 2006/112/ЄС від 28.11.2006 про </w:t>
            </w:r>
            <w:r w:rsidRPr="00623B31">
              <w:rPr>
                <w:rFonts w:ascii="Times New Roman" w:eastAsia="Times New Roman" w:hAnsi="Times New Roman" w:cs="Times New Roman"/>
                <w:sz w:val="24"/>
                <w:szCs w:val="24"/>
              </w:rPr>
              <w:lastRenderedPageBreak/>
              <w:t>спільну систему податку на додану вартість</w:t>
            </w:r>
          </w:p>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lastRenderedPageBreak/>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hAnsi="Times New Roman" w:cs="Times New Roman"/>
                <w:b/>
                <w:sz w:val="24"/>
                <w:szCs w:val="24"/>
              </w:rPr>
              <w:t>1)</w:t>
            </w:r>
            <w:r w:rsidRPr="00623B31">
              <w:rPr>
                <w:rFonts w:ascii="Times New Roman" w:hAnsi="Times New Roman" w:cs="Times New Roman"/>
                <w:sz w:val="24"/>
                <w:szCs w:val="24"/>
              </w:rPr>
              <w:t xml:space="preserve"> </w:t>
            </w:r>
            <w:r w:rsidRPr="00623B31">
              <w:rPr>
                <w:rFonts w:ascii="Times New Roman" w:eastAsia="Calibri" w:hAnsi="Times New Roman" w:cs="Times New Roman"/>
                <w:b/>
                <w:sz w:val="24"/>
                <w:szCs w:val="24"/>
              </w:rPr>
              <w:t xml:space="preserve">Виконано. </w:t>
            </w:r>
            <w:r w:rsidRPr="00623B31">
              <w:rPr>
                <w:rFonts w:ascii="Times New Roman" w:eastAsia="Calibri" w:hAnsi="Times New Roman" w:cs="Times New Roman"/>
                <w:sz w:val="24"/>
                <w:szCs w:val="24"/>
              </w:rPr>
              <w:t xml:space="preserve">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04.06.2019, оновлення порівняльного аналізу (порівняльної таблиці) відповідності національного податкового законодавства положенням зазначеної </w:t>
            </w:r>
            <w:r w:rsidRPr="00623B31">
              <w:rPr>
                <w:rFonts w:ascii="Times New Roman" w:eastAsia="Calibri" w:hAnsi="Times New Roman" w:cs="Times New Roman"/>
                <w:sz w:val="24"/>
                <w:szCs w:val="24"/>
              </w:rPr>
              <w:lastRenderedPageBreak/>
              <w:t xml:space="preserve">Директиви ЄС українською мовою здійснено Міністерством фінансів України у стислі терміни. </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25.06.2019 актуалізовану порівняльну таблицю було узгоджено із членами робочої групи з адаптації законодавства України до законодавства ЄС в частині податку на додану вартість.</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Підготовлену Мінфіном порівняльну таблицю листом Мінфіну від 12.07.2019 № 11420-03/2-3/17953 надіслано Урядовому офісу координації європейської та євроатлантичної інтеграції для передачі Стороні ЄС.</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Також на черговому засіданні робочої групи з питань імплементації положень Директиви 2006/112/ЄС про спільну систему податку на додану вартість від  28.11.2006 та Тринадцятої директиви Ради 86/560/ЄЕС від 17 листопада 1986 року у національне податкове законодавство, яке відбулося 15.08.2019, було прийнято рішення запропонувати Урядовому офісу координації європейської та євроатлантичної інтеграції Секретаріату Кабінету Міністрів України направити Європейській комісії порівняльну таблицю імплементації Директиви 112 до законодавства України для розгляду та надання висновків щодо відповідності норм національного законодавства положенням Директиви 112. </w:t>
            </w:r>
          </w:p>
          <w:p w:rsidR="00EB4FC9" w:rsidRPr="00623B31" w:rsidRDefault="00EB4FC9" w:rsidP="00EB4FC9">
            <w:pPr>
              <w:ind w:firstLine="459"/>
              <w:jc w:val="both"/>
              <w:rPr>
                <w:rFonts w:ascii="Times New Roman" w:eastAsia="Calibri" w:hAnsi="Times New Roman" w:cs="Times New Roman"/>
                <w:b/>
                <w:sz w:val="24"/>
                <w:szCs w:val="24"/>
                <w:lang w:val="ru-RU"/>
              </w:rPr>
            </w:pPr>
            <w:r w:rsidRPr="00623B31">
              <w:rPr>
                <w:rFonts w:ascii="Times New Roman" w:eastAsia="Calibri" w:hAnsi="Times New Roman" w:cs="Times New Roman"/>
                <w:sz w:val="24"/>
                <w:szCs w:val="24"/>
              </w:rPr>
              <w:t>Після отримання зазначених висновків та у разі необхідності підготувати законопроект про внесення відповідних змін до податкового законодавства України.</w:t>
            </w:r>
            <w:r w:rsidRPr="00623B31">
              <w:rPr>
                <w:rFonts w:ascii="Times New Roman" w:eastAsia="Calibri" w:hAnsi="Times New Roman" w:cs="Times New Roman"/>
                <w:sz w:val="24"/>
                <w:szCs w:val="24"/>
                <w:lang w:val="ru-RU"/>
              </w:rPr>
              <w:t xml:space="preserve"> </w:t>
            </w:r>
            <w:r w:rsidRPr="00623B31">
              <w:rPr>
                <w:rFonts w:ascii="Times New Roman" w:hAnsi="Times New Roman" w:cs="Times New Roman"/>
                <w:bCs/>
                <w:i/>
                <w:sz w:val="24"/>
                <w:szCs w:val="24"/>
              </w:rPr>
              <w:t>(без змін).</w:t>
            </w:r>
          </w:p>
        </w:tc>
      </w:tr>
      <w:tr w:rsidR="00623B31" w:rsidRPr="00623B31" w:rsidTr="00905C5C">
        <w:tc>
          <w:tcPr>
            <w:tcW w:w="3828" w:type="dxa"/>
            <w:gridSpan w:val="2"/>
            <w:vMerge/>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2) опрацювання порівняльної таблиці з експертами ЄС </w:t>
            </w:r>
          </w:p>
        </w:tc>
        <w:tc>
          <w:tcPr>
            <w:tcW w:w="7654" w:type="dxa"/>
            <w:shd w:val="clear" w:color="auto" w:fill="auto"/>
          </w:tcPr>
          <w:p w:rsidR="00EB4FC9" w:rsidRPr="00623B31" w:rsidRDefault="00EB4FC9" w:rsidP="00EB4FC9">
            <w:pPr>
              <w:ind w:firstLine="459"/>
              <w:jc w:val="both"/>
              <w:rPr>
                <w:rFonts w:ascii="Times New Roman" w:hAnsi="Times New Roman" w:cs="Times New Roman"/>
                <w:sz w:val="24"/>
                <w:szCs w:val="24"/>
              </w:rPr>
            </w:pPr>
            <w:r w:rsidRPr="00623B31">
              <w:rPr>
                <w:rFonts w:ascii="Times New Roman" w:hAnsi="Times New Roman" w:cs="Times New Roman"/>
                <w:b/>
                <w:sz w:val="24"/>
                <w:szCs w:val="24"/>
              </w:rPr>
              <w:t>2)</w:t>
            </w:r>
            <w:r w:rsidRPr="00623B31">
              <w:rPr>
                <w:rFonts w:ascii="Times New Roman" w:hAnsi="Times New Roman" w:cs="Times New Roman"/>
                <w:sz w:val="24"/>
                <w:szCs w:val="24"/>
              </w:rPr>
              <w:t xml:space="preserve"> </w:t>
            </w:r>
            <w:r w:rsidRPr="00623B31">
              <w:rPr>
                <w:rFonts w:ascii="Times New Roman" w:hAnsi="Times New Roman" w:cs="Times New Roman"/>
                <w:b/>
                <w:sz w:val="24"/>
                <w:szCs w:val="24"/>
              </w:rPr>
              <w:t xml:space="preserve">Виконується. </w:t>
            </w:r>
            <w:r w:rsidRPr="00623B31">
              <w:rPr>
                <w:rFonts w:ascii="Times New Roman" w:hAnsi="Times New Roman" w:cs="Times New Roman"/>
                <w:sz w:val="24"/>
                <w:szCs w:val="24"/>
              </w:rPr>
              <w:t xml:space="preserve">З метою оцінки поточного стану імплементації Директиви 2006/112 у національне законодавство України та виконання зобов’язань згідно із Угодою про асоціацію Мінфіном в рамках </w:t>
            </w:r>
            <w:proofErr w:type="spellStart"/>
            <w:r w:rsidRPr="00623B31">
              <w:rPr>
                <w:rFonts w:ascii="Times New Roman" w:hAnsi="Times New Roman" w:cs="Times New Roman"/>
                <w:sz w:val="24"/>
                <w:szCs w:val="24"/>
              </w:rPr>
              <w:t>проєкту</w:t>
            </w:r>
            <w:proofErr w:type="spellEnd"/>
            <w:r w:rsidRPr="00623B31">
              <w:rPr>
                <w:rFonts w:ascii="Times New Roman" w:hAnsi="Times New Roman" w:cs="Times New Roman"/>
                <w:sz w:val="24"/>
                <w:szCs w:val="24"/>
              </w:rPr>
              <w:t xml:space="preserve"> EU4PFM залучено короткострокового міжнародного експерта із законодавства про податок на додану вартість. </w:t>
            </w:r>
          </w:p>
          <w:p w:rsidR="00EB4FC9" w:rsidRPr="00623B31" w:rsidRDefault="00EB4FC9" w:rsidP="00EB4FC9">
            <w:pPr>
              <w:ind w:firstLine="459"/>
              <w:jc w:val="both"/>
              <w:rPr>
                <w:rFonts w:ascii="Times New Roman" w:hAnsi="Times New Roman" w:cs="Times New Roman"/>
                <w:sz w:val="24"/>
                <w:szCs w:val="24"/>
              </w:rPr>
            </w:pPr>
            <w:r w:rsidRPr="00623B31">
              <w:rPr>
                <w:rFonts w:ascii="Times New Roman" w:hAnsi="Times New Roman" w:cs="Times New Roman"/>
                <w:sz w:val="24"/>
                <w:szCs w:val="24"/>
              </w:rPr>
              <w:t xml:space="preserve">9-13 грудня 2019 року у Мінфіні  проведено перший семінар за участі міжнародного експерта </w:t>
            </w:r>
            <w:r w:rsidR="00623B31" w:rsidRPr="00623B31">
              <w:rPr>
                <w:rFonts w:ascii="Times New Roman" w:hAnsi="Times New Roman" w:cs="Times New Roman"/>
                <w:sz w:val="24"/>
                <w:szCs w:val="24"/>
              </w:rPr>
              <w:t>проекту</w:t>
            </w:r>
            <w:r w:rsidRPr="00623B31">
              <w:rPr>
                <w:rFonts w:ascii="Times New Roman" w:hAnsi="Times New Roman" w:cs="Times New Roman"/>
                <w:sz w:val="24"/>
                <w:szCs w:val="24"/>
              </w:rPr>
              <w:t xml:space="preserve"> EU4PFM з Німеччини та </w:t>
            </w:r>
            <w:r w:rsidRPr="00623B31">
              <w:rPr>
                <w:rFonts w:ascii="Times New Roman" w:hAnsi="Times New Roman"/>
                <w:bCs/>
                <w:sz w:val="24"/>
                <w:szCs w:val="24"/>
              </w:rPr>
              <w:t>представників</w:t>
            </w:r>
            <w:r w:rsidRPr="00623B31">
              <w:rPr>
                <w:rFonts w:ascii="Times New Roman" w:hAnsi="Times New Roman"/>
                <w:bCs/>
                <w:sz w:val="28"/>
                <w:szCs w:val="28"/>
              </w:rPr>
              <w:t xml:space="preserve"> </w:t>
            </w:r>
            <w:r w:rsidRPr="00623B31">
              <w:rPr>
                <w:rFonts w:ascii="Times New Roman" w:hAnsi="Times New Roman" w:cs="Times New Roman"/>
                <w:sz w:val="24"/>
                <w:szCs w:val="24"/>
              </w:rPr>
              <w:t xml:space="preserve">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Мінфіну, Мінекономіки, НБУ та ДПС.  Під час семінару розпочато роботу щодо </w:t>
            </w:r>
            <w:r w:rsidRPr="00623B31">
              <w:rPr>
                <w:rFonts w:ascii="Times New Roman" w:hAnsi="Times New Roman" w:cs="Times New Roman"/>
                <w:sz w:val="24"/>
                <w:szCs w:val="24"/>
              </w:rPr>
              <w:lastRenderedPageBreak/>
              <w:t>опрацювання порівняльної таблиці та надання експертом оцінки відповідності положень українського законодавства положенням законодавства ЄС.</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10-14 лютого 2020 року у Міністерстві фінансів  було проведено другий семінар за участі міжнародного та національних експертів </w:t>
            </w:r>
            <w:proofErr w:type="spellStart"/>
            <w:r w:rsidRPr="00623B31">
              <w:rPr>
                <w:rFonts w:ascii="Times New Roman" w:eastAsia="Calibri" w:hAnsi="Times New Roman" w:cs="Times New Roman"/>
                <w:sz w:val="24"/>
                <w:szCs w:val="24"/>
              </w:rPr>
              <w:t>проєкту</w:t>
            </w:r>
            <w:proofErr w:type="spellEnd"/>
            <w:r w:rsidRPr="00623B31">
              <w:rPr>
                <w:rFonts w:ascii="Times New Roman" w:eastAsia="Calibri" w:hAnsi="Times New Roman" w:cs="Times New Roman"/>
                <w:sz w:val="24"/>
                <w:szCs w:val="24"/>
              </w:rPr>
              <w:t xml:space="preserve"> EU4PFM. Під час заходу здійснювалося продовження роботи з опрацювання порівняльної таблиці імплементації Директиви 112 у національне законодавство України із наданням міжнародним експертом </w:t>
            </w:r>
            <w:proofErr w:type="spellStart"/>
            <w:r w:rsidRPr="00623B31">
              <w:rPr>
                <w:rFonts w:ascii="Times New Roman" w:eastAsia="Calibri" w:hAnsi="Times New Roman" w:cs="Times New Roman"/>
                <w:sz w:val="24"/>
                <w:szCs w:val="24"/>
              </w:rPr>
              <w:t>проєкту</w:t>
            </w:r>
            <w:proofErr w:type="spellEnd"/>
            <w:r w:rsidRPr="00623B31">
              <w:rPr>
                <w:rFonts w:ascii="Times New Roman" w:eastAsia="Calibri" w:hAnsi="Times New Roman" w:cs="Times New Roman"/>
                <w:sz w:val="24"/>
                <w:szCs w:val="24"/>
              </w:rPr>
              <w:t xml:space="preserve"> EU4PFM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вирішення.</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З огляду на обмеження проведення заходів </w:t>
            </w:r>
            <w:proofErr w:type="spellStart"/>
            <w:r w:rsidRPr="00623B31">
              <w:rPr>
                <w:rFonts w:ascii="Times New Roman" w:eastAsia="Calibri" w:hAnsi="Times New Roman" w:cs="Times New Roman"/>
                <w:sz w:val="24"/>
                <w:szCs w:val="24"/>
              </w:rPr>
              <w:t>офф</w:t>
            </w:r>
            <w:proofErr w:type="spellEnd"/>
            <w:r w:rsidRPr="00623B31">
              <w:rPr>
                <w:rFonts w:ascii="Times New Roman" w:eastAsia="Calibri" w:hAnsi="Times New Roman" w:cs="Times New Roman"/>
                <w:sz w:val="24"/>
                <w:szCs w:val="24"/>
              </w:rPr>
              <w:t xml:space="preserve">-лайн, що продовжують діяти у зв’язку із пандемією </w:t>
            </w:r>
            <w:proofErr w:type="spellStart"/>
            <w:r w:rsidRPr="00623B31">
              <w:rPr>
                <w:rFonts w:ascii="Times New Roman" w:eastAsia="Calibri" w:hAnsi="Times New Roman" w:cs="Times New Roman"/>
                <w:sz w:val="24"/>
                <w:szCs w:val="24"/>
              </w:rPr>
              <w:t>коронавірусу</w:t>
            </w:r>
            <w:proofErr w:type="spellEnd"/>
            <w:r w:rsidRPr="00623B31">
              <w:rPr>
                <w:rFonts w:ascii="Times New Roman" w:eastAsia="Calibri" w:hAnsi="Times New Roman" w:cs="Times New Roman"/>
                <w:sz w:val="24"/>
                <w:szCs w:val="24"/>
              </w:rPr>
              <w:t xml:space="preserve"> (COVID-19), у березні - травні 2020 року було проведено низку онлайн-семінарів з міжнародним та національними експертами.</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За результатами роботи експертів підготовлено оновлену порівняльну таблицю імплементації Директиви Ради ЄС 2006/112/ЄС </w:t>
            </w:r>
            <w:r w:rsidRPr="00623B31">
              <w:rPr>
                <w:rFonts w:ascii="Times New Roman" w:eastAsia="Calibri" w:hAnsi="Times New Roman" w:cs="Times New Roman"/>
                <w:sz w:val="24"/>
                <w:szCs w:val="24"/>
              </w:rPr>
              <w:br/>
              <w:t xml:space="preserve">від 28.11.2006  про спільну систему податку на додану вартість у </w:t>
            </w:r>
            <w:r w:rsidRPr="00623B31">
              <w:rPr>
                <w:rFonts w:ascii="Times New Roman" w:eastAsia="Calibri" w:hAnsi="Times New Roman" w:cs="Times New Roman"/>
                <w:sz w:val="24"/>
                <w:szCs w:val="24"/>
              </w:rPr>
              <w:br/>
              <w:t>розділі V. Податок на додану вартість Податкового кодексу України (українською та англійською мовами), яку листом Мінфіну від 08.07.2020 № 11420-03/2-10/20566 направлено до Представництва ЄС в Україні (в копію - Урядовий офіс координації європейської та євроатлантичної інтеграції України СКМУ) з метою отримання оцінки Європейською Стороною виконання Українською Стороною положень Угоди про асоціацію в частині імплементації Директиви Ради ЄС 2006/112/ЄС.</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23 листопада 2020 року була проведена онлайн-нарада представників Міністерства фінансів України з експертами </w:t>
            </w:r>
            <w:r w:rsidRPr="00623B31">
              <w:rPr>
                <w:rFonts w:ascii="Times New Roman" w:eastAsia="Calibri" w:hAnsi="Times New Roman" w:cs="Times New Roman"/>
                <w:sz w:val="24"/>
                <w:szCs w:val="24"/>
                <w:lang w:val="en-US"/>
              </w:rPr>
              <w:t>DG</w:t>
            </w:r>
            <w:r w:rsidRPr="00623B31">
              <w:rPr>
                <w:rFonts w:ascii="Times New Roman" w:eastAsia="Calibri" w:hAnsi="Times New Roman" w:cs="Times New Roman"/>
                <w:sz w:val="24"/>
                <w:szCs w:val="24"/>
              </w:rPr>
              <w:t xml:space="preserve"> </w:t>
            </w:r>
            <w:r w:rsidRPr="00623B31">
              <w:rPr>
                <w:rFonts w:ascii="Times New Roman" w:eastAsia="Calibri" w:hAnsi="Times New Roman" w:cs="Times New Roman"/>
                <w:sz w:val="24"/>
                <w:szCs w:val="24"/>
                <w:lang w:val="en-US"/>
              </w:rPr>
              <w:t>TAXUD</w:t>
            </w:r>
            <w:r w:rsidRPr="00623B31">
              <w:rPr>
                <w:rFonts w:ascii="Times New Roman" w:eastAsia="Calibri" w:hAnsi="Times New Roman" w:cs="Times New Roman"/>
                <w:sz w:val="24"/>
                <w:szCs w:val="24"/>
              </w:rPr>
              <w:t xml:space="preserve"> Європейської Комісії, проекту </w:t>
            </w:r>
            <w:r w:rsidRPr="00623B31">
              <w:rPr>
                <w:rFonts w:ascii="Times New Roman" w:eastAsia="Calibri" w:hAnsi="Times New Roman" w:cs="Times New Roman"/>
                <w:sz w:val="24"/>
                <w:szCs w:val="24"/>
                <w:lang w:val="en-US"/>
              </w:rPr>
              <w:t>EU</w:t>
            </w:r>
            <w:r w:rsidRPr="00623B31">
              <w:rPr>
                <w:rFonts w:ascii="Times New Roman" w:eastAsia="Calibri" w:hAnsi="Times New Roman" w:cs="Times New Roman"/>
                <w:sz w:val="24"/>
                <w:szCs w:val="24"/>
              </w:rPr>
              <w:t>4</w:t>
            </w:r>
            <w:r w:rsidRPr="00623B31">
              <w:rPr>
                <w:rFonts w:ascii="Times New Roman" w:eastAsia="Calibri" w:hAnsi="Times New Roman" w:cs="Times New Roman"/>
                <w:sz w:val="24"/>
                <w:szCs w:val="24"/>
                <w:lang w:val="en-US"/>
              </w:rPr>
              <w:t>PFM</w:t>
            </w:r>
            <w:r w:rsidRPr="00623B31">
              <w:rPr>
                <w:rFonts w:ascii="Times New Roman" w:eastAsia="Calibri" w:hAnsi="Times New Roman" w:cs="Times New Roman"/>
                <w:sz w:val="24"/>
                <w:szCs w:val="24"/>
              </w:rPr>
              <w:t xml:space="preserve">, фахівцями Представництва ЄС в Україні щодо оцінки імплементації Директиви </w:t>
            </w:r>
            <w:r w:rsidRPr="00623B31">
              <w:rPr>
                <w:rFonts w:ascii="Times New Roman" w:eastAsia="Times New Roman" w:hAnsi="Times New Roman" w:cs="Times New Roman"/>
                <w:sz w:val="24"/>
                <w:szCs w:val="24"/>
              </w:rPr>
              <w:t>№ 2006/112/ЄС від 28.11.2006 року про спільну систему податку на додану вартість (далі – Директива 2006/112)</w:t>
            </w:r>
            <w:r w:rsidRPr="00623B31">
              <w:rPr>
                <w:rFonts w:ascii="Times New Roman" w:eastAsia="Calibri" w:hAnsi="Times New Roman" w:cs="Times New Roman"/>
                <w:sz w:val="24"/>
                <w:szCs w:val="24"/>
              </w:rPr>
              <w:t xml:space="preserve"> у розділі V «Податок на додану вартість» Податкового кодексу України (на основі аналізу порівняльної таблиці).</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lastRenderedPageBreak/>
              <w:t>Під час онлайн-наради були обговорені зауваження та коментарі Сторони ЄС. На думку експертів  DG TAXUD Європейської Комісії не виявлено дійсно суттєвих розбіжностей між положеннями Директиви 2006/112 та національного податкового законодавства України. Існуючі незначні невідповідності мають бути врегульовані поступово (</w:t>
            </w:r>
            <w:proofErr w:type="spellStart"/>
            <w:r w:rsidRPr="00623B31">
              <w:rPr>
                <w:rFonts w:ascii="Times New Roman" w:eastAsia="Calibri" w:hAnsi="Times New Roman" w:cs="Times New Roman"/>
                <w:sz w:val="24"/>
                <w:szCs w:val="24"/>
              </w:rPr>
              <w:t>покроково</w:t>
            </w:r>
            <w:proofErr w:type="spellEnd"/>
            <w:r w:rsidRPr="00623B31">
              <w:rPr>
                <w:rFonts w:ascii="Times New Roman" w:eastAsia="Calibri" w:hAnsi="Times New Roman" w:cs="Times New Roman"/>
                <w:sz w:val="24"/>
                <w:szCs w:val="24"/>
              </w:rPr>
              <w:t>)  у майбутньому.</w:t>
            </w:r>
          </w:p>
          <w:p w:rsidR="008A20C0" w:rsidRPr="00623B31" w:rsidRDefault="008A20C0" w:rsidP="008A20C0">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Мінфіном  отримано висновок від Генерального директорату з питань податків та митного союзу Європейської Комісії щодо імплементації Директиви Ради 2006/112/ЄС від 28 листопада 2006 року про загальну систему податку на додану вартість до національного податкового законодавства (лист Європейської Комісії від 25.01.2021 </w:t>
            </w:r>
            <w:r w:rsidR="00A812D0" w:rsidRPr="00623B31">
              <w:rPr>
                <w:rFonts w:ascii="Times New Roman" w:eastAsia="Calibri" w:hAnsi="Times New Roman" w:cs="Times New Roman"/>
                <w:sz w:val="24"/>
                <w:szCs w:val="24"/>
              </w:rPr>
              <w:br/>
            </w:r>
            <w:r w:rsidRPr="00623B31">
              <w:rPr>
                <w:rFonts w:ascii="Times New Roman" w:eastAsia="Calibri" w:hAnsi="Times New Roman" w:cs="Times New Roman"/>
                <w:sz w:val="24"/>
                <w:szCs w:val="24"/>
              </w:rPr>
              <w:t xml:space="preserve">№ </w:t>
            </w:r>
            <w:proofErr w:type="spellStart"/>
            <w:r w:rsidRPr="00623B31">
              <w:rPr>
                <w:rFonts w:ascii="Times New Roman" w:eastAsia="Calibri" w:hAnsi="Times New Roman" w:cs="Times New Roman"/>
                <w:sz w:val="24"/>
                <w:szCs w:val="24"/>
              </w:rPr>
              <w:t>Ares</w:t>
            </w:r>
            <w:proofErr w:type="spellEnd"/>
            <w:r w:rsidRPr="00623B31">
              <w:rPr>
                <w:rFonts w:ascii="Times New Roman" w:eastAsia="Calibri" w:hAnsi="Times New Roman" w:cs="Times New Roman"/>
                <w:sz w:val="24"/>
                <w:szCs w:val="24"/>
              </w:rPr>
              <w:t xml:space="preserve">(2021)592349). </w:t>
            </w:r>
          </w:p>
          <w:p w:rsidR="00EB4FC9" w:rsidRPr="00623B31" w:rsidRDefault="008A20C0" w:rsidP="008A20C0">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Згідно зазначеного висновку національне податкове законодавство України в частині податку на додану вартість в цілому відповідає законодавству ЄС.</w:t>
            </w:r>
          </w:p>
        </w:tc>
      </w:tr>
      <w:tr w:rsidR="00623B31" w:rsidRPr="00623B31" w:rsidTr="00905C5C">
        <w:tc>
          <w:tcPr>
            <w:tcW w:w="3828" w:type="dxa"/>
            <w:gridSpan w:val="2"/>
            <w:vMerge/>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tc>
        <w:tc>
          <w:tcPr>
            <w:tcW w:w="7654" w:type="dxa"/>
          </w:tcPr>
          <w:p w:rsidR="00EB4FC9" w:rsidRPr="00623B31" w:rsidRDefault="00EB4FC9" w:rsidP="00EB4FC9">
            <w:pPr>
              <w:pStyle w:val="a3"/>
              <w:jc w:val="center"/>
              <w:rPr>
                <w:rFonts w:ascii="Times New Roman" w:hAnsi="Times New Roman" w:cs="Times New Roman"/>
                <w:sz w:val="24"/>
                <w:szCs w:val="24"/>
              </w:rPr>
            </w:pPr>
            <w:r w:rsidRPr="00623B31">
              <w:rPr>
                <w:rFonts w:ascii="Times New Roman" w:hAnsi="Times New Roman" w:cs="Times New Roman"/>
                <w:sz w:val="24"/>
                <w:szCs w:val="24"/>
              </w:rPr>
              <w:t>-</w:t>
            </w:r>
          </w:p>
        </w:tc>
      </w:tr>
      <w:tr w:rsidR="00623B31" w:rsidRPr="00623B31" w:rsidTr="00905C5C">
        <w:tc>
          <w:tcPr>
            <w:tcW w:w="3828" w:type="dxa"/>
            <w:gridSpan w:val="2"/>
            <w:vMerge w:val="restart"/>
          </w:tcPr>
          <w:p w:rsidR="00EB4FC9" w:rsidRPr="00623B31" w:rsidRDefault="00EB4FC9" w:rsidP="00EB4FC9">
            <w:pPr>
              <w:pStyle w:val="a3"/>
              <w:jc w:val="both"/>
              <w:rPr>
                <w:rFonts w:ascii="Times New Roman" w:hAnsi="Times New Roman" w:cs="Times New Roman"/>
                <w:sz w:val="24"/>
                <w:szCs w:val="24"/>
              </w:rPr>
            </w:pPr>
            <w:r w:rsidRPr="00623B31">
              <w:rPr>
                <w:rFonts w:ascii="Times New Roman" w:hAnsi="Times New Roman" w:cs="Times New Roman"/>
                <w:sz w:val="24"/>
                <w:szCs w:val="24"/>
              </w:rPr>
              <w:t>1520. Дотримання вимог ЄС під час впровадження положень щодо оподаткування інвестиційного золота</w:t>
            </w: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p>
        </w:tc>
        <w:tc>
          <w:tcPr>
            <w:tcW w:w="7654" w:type="dxa"/>
          </w:tcPr>
          <w:p w:rsidR="00EB4FC9" w:rsidRPr="00623B31" w:rsidRDefault="00EB4FC9" w:rsidP="00EB4FC9">
            <w:pPr>
              <w:ind w:firstLine="462"/>
              <w:jc w:val="both"/>
              <w:rPr>
                <w:rFonts w:ascii="Times New Roman" w:eastAsia="Calibri" w:hAnsi="Times New Roman" w:cs="Times New Roman"/>
                <w:b/>
                <w:sz w:val="24"/>
                <w:szCs w:val="24"/>
              </w:rPr>
            </w:pPr>
            <w:r w:rsidRPr="00623B31">
              <w:rPr>
                <w:rFonts w:ascii="Times New Roman" w:eastAsia="Calibri" w:hAnsi="Times New Roman" w:cs="Times New Roman"/>
                <w:b/>
                <w:sz w:val="24"/>
                <w:szCs w:val="24"/>
              </w:rPr>
              <w:t xml:space="preserve">1) Виконується. </w:t>
            </w:r>
          </w:p>
          <w:p w:rsidR="00EB4FC9" w:rsidRPr="00623B31" w:rsidRDefault="00EB4FC9" w:rsidP="00EB4FC9">
            <w:pPr>
              <w:ind w:firstLine="462"/>
              <w:jc w:val="both"/>
              <w:rPr>
                <w:rFonts w:ascii="Times New Roman" w:hAnsi="Times New Roman"/>
                <w:sz w:val="24"/>
                <w:szCs w:val="24"/>
              </w:rPr>
            </w:pPr>
            <w:r w:rsidRPr="00623B31">
              <w:rPr>
                <w:rFonts w:ascii="Times New Roman" w:hAnsi="Times New Roman"/>
                <w:sz w:val="24"/>
                <w:szCs w:val="24"/>
              </w:rPr>
              <w:t>Робота з реалізації завдання виконується в рамках виконання пунктів 1490 - 1519, 1522, оскільки зазначене питання має розглядатися в цілому рамках імплементації положень Директиви Ради ЄС № 2006/112/ЄС від 28.11.2006 року про спільну систему податку на додану вартість.</w:t>
            </w:r>
          </w:p>
          <w:p w:rsidR="00EB4FC9" w:rsidRPr="00623B31" w:rsidRDefault="00EB4FC9" w:rsidP="00EB4FC9">
            <w:pPr>
              <w:ind w:firstLine="462"/>
              <w:jc w:val="both"/>
              <w:rPr>
                <w:rFonts w:ascii="Times New Roman" w:hAnsi="Times New Roman"/>
                <w:sz w:val="24"/>
                <w:szCs w:val="24"/>
              </w:rPr>
            </w:pPr>
            <w:r w:rsidRPr="00623B31">
              <w:rPr>
                <w:rFonts w:ascii="Times New Roman" w:hAnsi="Times New Roman"/>
                <w:sz w:val="24"/>
                <w:szCs w:val="24"/>
              </w:rPr>
              <w:t xml:space="preserve">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w:t>
            </w:r>
            <w:r w:rsidRPr="00623B31">
              <w:rPr>
                <w:rFonts w:ascii="Times New Roman" w:hAnsi="Times New Roman"/>
                <w:sz w:val="24"/>
                <w:szCs w:val="24"/>
              </w:rPr>
              <w:lastRenderedPageBreak/>
              <w:t>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EB4FC9" w:rsidRPr="00623B31" w:rsidRDefault="00EB4FC9" w:rsidP="00EB4FC9">
            <w:pPr>
              <w:ind w:firstLine="462"/>
              <w:jc w:val="both"/>
              <w:rPr>
                <w:rFonts w:ascii="Times New Roman" w:hAnsi="Times New Roman"/>
                <w:sz w:val="24"/>
                <w:szCs w:val="24"/>
              </w:rPr>
            </w:pPr>
            <w:r w:rsidRPr="00623B31">
              <w:rPr>
                <w:rFonts w:ascii="Times New Roman" w:hAnsi="Times New Roman"/>
                <w:sz w:val="24"/>
                <w:szCs w:val="24"/>
              </w:rPr>
              <w:t>Листом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p>
          <w:p w:rsidR="00EB4FC9" w:rsidRPr="00623B31" w:rsidRDefault="00EB4FC9" w:rsidP="00EB4FC9">
            <w:pPr>
              <w:ind w:firstLine="462"/>
              <w:jc w:val="both"/>
              <w:rPr>
                <w:rFonts w:ascii="Times New Roman" w:hAnsi="Times New Roman"/>
                <w:sz w:val="24"/>
                <w:szCs w:val="24"/>
              </w:rPr>
            </w:pPr>
            <w:r w:rsidRPr="00623B31">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B4FC9" w:rsidRPr="00623B31" w:rsidRDefault="00EB4FC9" w:rsidP="00EB4FC9">
            <w:pPr>
              <w:ind w:firstLine="462"/>
              <w:jc w:val="both"/>
              <w:rPr>
                <w:rFonts w:ascii="Times New Roman" w:hAnsi="Times New Roman"/>
                <w:sz w:val="24"/>
                <w:szCs w:val="24"/>
              </w:rPr>
            </w:pPr>
            <w:r w:rsidRPr="00623B31">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EB4FC9" w:rsidRPr="00623B31" w:rsidRDefault="00EB4FC9" w:rsidP="00EB4FC9">
            <w:pPr>
              <w:ind w:firstLine="462"/>
              <w:jc w:val="both"/>
              <w:rPr>
                <w:rFonts w:ascii="Times New Roman" w:hAnsi="Times New Roman"/>
                <w:sz w:val="24"/>
                <w:szCs w:val="24"/>
              </w:rPr>
            </w:pPr>
            <w:r w:rsidRPr="00623B31">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EB4FC9" w:rsidRPr="00623B31" w:rsidRDefault="00EB4FC9" w:rsidP="00EB4FC9">
            <w:pPr>
              <w:ind w:firstLine="462"/>
              <w:jc w:val="both"/>
              <w:rPr>
                <w:rFonts w:ascii="Times New Roman" w:eastAsia="Calibri" w:hAnsi="Times New Roman" w:cs="Times New Roman"/>
                <w:sz w:val="24"/>
                <w:szCs w:val="24"/>
              </w:rPr>
            </w:pPr>
            <w:r w:rsidRPr="00623B31">
              <w:rPr>
                <w:rFonts w:ascii="Times New Roman" w:hAnsi="Times New Roman"/>
                <w:sz w:val="24"/>
                <w:szCs w:val="24"/>
              </w:rPr>
              <w:t xml:space="preserve">Питання щодо оподаткування інвестиційного золота розглядалося під час семінару (Мінфін, 9-13 грудня 2019 року) за участі міжнародного експерта </w:t>
            </w:r>
            <w:r w:rsidR="00623B31" w:rsidRPr="00623B31">
              <w:rPr>
                <w:rFonts w:ascii="Times New Roman" w:hAnsi="Times New Roman"/>
                <w:sz w:val="24"/>
                <w:szCs w:val="24"/>
              </w:rPr>
              <w:t>проекту</w:t>
            </w:r>
            <w:r w:rsidRPr="00623B31">
              <w:rPr>
                <w:rFonts w:ascii="Times New Roman" w:hAnsi="Times New Roman"/>
                <w:sz w:val="24"/>
                <w:szCs w:val="24"/>
              </w:rPr>
              <w:t xml:space="preserve">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Мінфіну, Мінекономіки, НБУ та ДПС</w:t>
            </w:r>
            <w:r w:rsidRPr="00623B31">
              <w:rPr>
                <w:rFonts w:ascii="Times New Roman" w:eastAsia="Calibri" w:hAnsi="Times New Roman" w:cs="Times New Roman"/>
                <w:sz w:val="24"/>
                <w:szCs w:val="24"/>
              </w:rPr>
              <w:t>.</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10-14 лютого 2020 року у Міністерстві фінансів  було проведено другий семінар за участі міжнародного та національних експертів проекту EU4PFM. Під час заходу здійснювалося продовження роботи з опрацювання порівняльної таблиці імплементації Директиви 112 у </w:t>
            </w:r>
            <w:r w:rsidRPr="00623B31">
              <w:rPr>
                <w:rFonts w:ascii="Times New Roman" w:eastAsia="Calibri" w:hAnsi="Times New Roman" w:cs="Times New Roman"/>
                <w:sz w:val="24"/>
                <w:szCs w:val="24"/>
              </w:rPr>
              <w:lastRenderedPageBreak/>
              <w:t>національне законодавство України із наданням міжнародним експертом проекту EU4PFM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вирішення, у тому числі обговорювалися рекомендації експерта стосовно імплементації положень Директиви 112 в частині інвестиційного золота.</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 xml:space="preserve">З огляду на обмеження проведення заходів </w:t>
            </w:r>
            <w:proofErr w:type="spellStart"/>
            <w:r w:rsidRPr="00623B31">
              <w:rPr>
                <w:rFonts w:ascii="Times New Roman" w:eastAsia="Calibri" w:hAnsi="Times New Roman" w:cs="Times New Roman"/>
                <w:sz w:val="24"/>
                <w:szCs w:val="24"/>
              </w:rPr>
              <w:t>офф</w:t>
            </w:r>
            <w:proofErr w:type="spellEnd"/>
            <w:r w:rsidRPr="00623B31">
              <w:rPr>
                <w:rFonts w:ascii="Times New Roman" w:eastAsia="Calibri" w:hAnsi="Times New Roman" w:cs="Times New Roman"/>
                <w:sz w:val="24"/>
                <w:szCs w:val="24"/>
              </w:rPr>
              <w:t xml:space="preserve">-лайн, що продовжують діяти у зв’язку із пандемією </w:t>
            </w:r>
            <w:proofErr w:type="spellStart"/>
            <w:r w:rsidRPr="00623B31">
              <w:rPr>
                <w:rFonts w:ascii="Times New Roman" w:eastAsia="Calibri" w:hAnsi="Times New Roman" w:cs="Times New Roman"/>
                <w:sz w:val="24"/>
                <w:szCs w:val="24"/>
              </w:rPr>
              <w:t>коронавірусу</w:t>
            </w:r>
            <w:proofErr w:type="spellEnd"/>
            <w:r w:rsidRPr="00623B31">
              <w:rPr>
                <w:rFonts w:ascii="Times New Roman" w:eastAsia="Calibri" w:hAnsi="Times New Roman" w:cs="Times New Roman"/>
                <w:sz w:val="24"/>
                <w:szCs w:val="24"/>
              </w:rPr>
              <w:t xml:space="preserve"> (COVID-19), у березні - травні 2020 року було проведено низку онлайн-семінарів з міжнародним та національними експертами, на яких було прийнято рішення стосовно подання на розгляд Європейський комісії порівняльної таблиці імплементації Директиви Ради ЄС 2006/112/ЄС </w:t>
            </w:r>
            <w:r w:rsidRPr="00623B31">
              <w:rPr>
                <w:rFonts w:ascii="Times New Roman" w:eastAsia="Calibri" w:hAnsi="Times New Roman" w:cs="Times New Roman"/>
                <w:sz w:val="24"/>
                <w:szCs w:val="24"/>
              </w:rPr>
              <w:br/>
              <w:t>від 28.11.2006  про спільну систему податку на додану вартість, яка включає положення стосовно оподаткування інвестиційного золота, у розділ V Податок на додану вартість Податкового кодексу, без врахування на даному етапі імплементації цих положень Директиви 112 (до моменту узгодження з НБУ).</w:t>
            </w:r>
          </w:p>
          <w:p w:rsidR="00EB4FC9" w:rsidRPr="00623B31" w:rsidRDefault="00EB4FC9" w:rsidP="00EB4FC9">
            <w:pPr>
              <w:ind w:firstLine="459"/>
              <w:jc w:val="both"/>
              <w:rPr>
                <w:rFonts w:ascii="Times New Roman" w:eastAsia="Calibri" w:hAnsi="Times New Roman" w:cs="Times New Roman"/>
                <w:bCs/>
                <w:sz w:val="24"/>
                <w:szCs w:val="24"/>
              </w:rPr>
            </w:pPr>
            <w:r w:rsidRPr="00623B31">
              <w:rPr>
                <w:rFonts w:ascii="Times New Roman" w:eastAsia="Calibri" w:hAnsi="Times New Roman" w:cs="Times New Roman"/>
                <w:bCs/>
                <w:sz w:val="24"/>
                <w:szCs w:val="24"/>
              </w:rPr>
              <w:t xml:space="preserve">Листом </w:t>
            </w:r>
            <w:r w:rsidRPr="00623B31">
              <w:rPr>
                <w:rFonts w:ascii="Times New Roman" w:eastAsia="Calibri" w:hAnsi="Times New Roman" w:cs="Times New Roman"/>
                <w:sz w:val="24"/>
                <w:szCs w:val="24"/>
              </w:rPr>
              <w:t xml:space="preserve">від 11.06.2020 № 11310-08-10/17561 Мінфіном було запропоновано Національному банку України розробити </w:t>
            </w:r>
            <w:r w:rsidRPr="00623B31">
              <w:rPr>
                <w:rFonts w:ascii="Times New Roman" w:eastAsia="Calibri" w:hAnsi="Times New Roman" w:cs="Times New Roman"/>
                <w:bCs/>
                <w:sz w:val="24"/>
                <w:szCs w:val="24"/>
              </w:rPr>
              <w:t xml:space="preserve">покрокову стратегію щодо імплементації положень Директиви 112 стосовно оподаткування операцій з інвестиційним золотом. Національним банком України листом від 06.07.2020 № 40-0006/32239 повідомлено про необхідність здійснення комплексного підходу до запровадження відповідних змін у чинне законодавство. </w:t>
            </w:r>
          </w:p>
          <w:p w:rsidR="00EB4FC9" w:rsidRPr="00623B31" w:rsidRDefault="00EB4FC9" w:rsidP="00EB4FC9">
            <w:pPr>
              <w:ind w:firstLine="459"/>
              <w:jc w:val="both"/>
              <w:rPr>
                <w:rFonts w:ascii="Times New Roman" w:eastAsia="Calibri" w:hAnsi="Times New Roman" w:cs="Times New Roman"/>
                <w:bCs/>
                <w:sz w:val="24"/>
                <w:szCs w:val="24"/>
              </w:rPr>
            </w:pPr>
            <w:r w:rsidRPr="00623B31">
              <w:rPr>
                <w:rFonts w:ascii="Times New Roman" w:eastAsia="Calibri" w:hAnsi="Times New Roman" w:cs="Times New Roman"/>
                <w:bCs/>
                <w:sz w:val="24"/>
                <w:szCs w:val="24"/>
              </w:rPr>
              <w:t xml:space="preserve">В продовження цієї роботи Мінфіном за результатами проведених консультації з міжнародним експертом (в рамках проекту EU4PFM) та НБУ було підготовлено пропозиції щодо внесення змін до Податкового кодексу та інших законодавчих актів України в частині оподаткування операцій з інвестиційним золотом, які листом від 30.09.2020 </w:t>
            </w:r>
            <w:r w:rsidRPr="00623B31">
              <w:rPr>
                <w:rFonts w:ascii="Times New Roman" w:eastAsia="Calibri" w:hAnsi="Times New Roman" w:cs="Times New Roman"/>
                <w:bCs/>
                <w:sz w:val="24"/>
                <w:szCs w:val="24"/>
              </w:rPr>
              <w:br/>
              <w:t>№ 11310-08-10/30055 надіслано до НБУ.</w:t>
            </w:r>
          </w:p>
          <w:p w:rsidR="00EB4FC9" w:rsidRPr="00623B31" w:rsidRDefault="00EB4FC9" w:rsidP="00EB4FC9">
            <w:pPr>
              <w:ind w:firstLine="462"/>
              <w:jc w:val="both"/>
              <w:rPr>
                <w:rFonts w:ascii="Times New Roman" w:eastAsia="Calibri" w:hAnsi="Times New Roman" w:cs="Times New Roman"/>
                <w:bCs/>
                <w:sz w:val="24"/>
                <w:szCs w:val="24"/>
              </w:rPr>
            </w:pPr>
            <w:r w:rsidRPr="00623B31">
              <w:rPr>
                <w:rFonts w:ascii="Times New Roman" w:eastAsia="Calibri" w:hAnsi="Times New Roman" w:cs="Times New Roman"/>
                <w:bCs/>
                <w:sz w:val="24"/>
                <w:szCs w:val="24"/>
              </w:rPr>
              <w:t xml:space="preserve">Зазначені пропозиції були опрацьовані НБУ та листом </w:t>
            </w:r>
            <w:r w:rsidRPr="00623B31">
              <w:rPr>
                <w:rFonts w:ascii="Times New Roman" w:eastAsia="Calibri" w:hAnsi="Times New Roman" w:cs="Times New Roman"/>
                <w:bCs/>
                <w:sz w:val="24"/>
                <w:szCs w:val="24"/>
              </w:rPr>
              <w:br/>
              <w:t xml:space="preserve">від 21.10.2020 № 40-006/60880 поінформовано Мінфін про  результати їх </w:t>
            </w:r>
            <w:r w:rsidRPr="00623B31">
              <w:rPr>
                <w:rFonts w:ascii="Times New Roman" w:eastAsia="Calibri" w:hAnsi="Times New Roman" w:cs="Times New Roman"/>
                <w:bCs/>
                <w:sz w:val="24"/>
                <w:szCs w:val="24"/>
              </w:rPr>
              <w:lastRenderedPageBreak/>
              <w:t>розгляду та надано власні пропозиції щодо внесення законодавчих змін стосовно інвестиційного золота.</w:t>
            </w:r>
          </w:p>
          <w:p w:rsidR="005C74FF" w:rsidRPr="00623B31" w:rsidRDefault="00EB4FC9" w:rsidP="005C74FF">
            <w:pPr>
              <w:ind w:firstLine="462"/>
              <w:jc w:val="both"/>
              <w:rPr>
                <w:rFonts w:ascii="Times New Roman" w:hAnsi="Times New Roman"/>
                <w:sz w:val="24"/>
                <w:szCs w:val="24"/>
              </w:rPr>
            </w:pPr>
            <w:r w:rsidRPr="00623B31">
              <w:rPr>
                <w:rFonts w:ascii="Times New Roman" w:hAnsi="Times New Roman"/>
                <w:sz w:val="24"/>
                <w:szCs w:val="24"/>
              </w:rPr>
              <w:t>Наразі продовжується робота з підготовки пропозицій щодо законодавчих змін.</w:t>
            </w:r>
            <w:r w:rsidR="005C74FF" w:rsidRPr="00623B31">
              <w:rPr>
                <w:rFonts w:ascii="Times New Roman" w:hAnsi="Times New Roman"/>
                <w:sz w:val="24"/>
                <w:szCs w:val="24"/>
              </w:rPr>
              <w:t xml:space="preserve"> </w:t>
            </w:r>
            <w:r w:rsidR="005C74FF" w:rsidRPr="00623B31">
              <w:rPr>
                <w:rFonts w:ascii="Times New Roman" w:hAnsi="Times New Roman" w:cs="Times New Roman"/>
                <w:bCs/>
                <w:i/>
                <w:sz w:val="24"/>
                <w:szCs w:val="24"/>
              </w:rPr>
              <w:t>(без змін).</w:t>
            </w:r>
          </w:p>
        </w:tc>
      </w:tr>
      <w:tr w:rsidR="00623B31" w:rsidRPr="00623B31" w:rsidTr="00905C5C">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2)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(у разі прийняття 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654" w:type="dxa"/>
          </w:tcPr>
          <w:p w:rsidR="00EB4FC9" w:rsidRPr="00623B31" w:rsidRDefault="00EB4FC9" w:rsidP="00EB4FC9">
            <w:pPr>
              <w:pStyle w:val="a3"/>
              <w:ind w:firstLine="601"/>
              <w:jc w:val="both"/>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905C5C">
        <w:trPr>
          <w:trHeight w:val="112"/>
        </w:trPr>
        <w:tc>
          <w:tcPr>
            <w:tcW w:w="3828" w:type="dxa"/>
            <w:gridSpan w:val="2"/>
            <w:vMerge w:val="restart"/>
          </w:tcPr>
          <w:p w:rsidR="00EB4FC9" w:rsidRPr="00623B31" w:rsidRDefault="00EB4FC9" w:rsidP="00EB4FC9">
            <w:pPr>
              <w:pStyle w:val="a3"/>
              <w:jc w:val="both"/>
              <w:rPr>
                <w:rFonts w:ascii="Times New Roman" w:hAnsi="Times New Roman" w:cs="Times New Roman"/>
                <w:sz w:val="24"/>
                <w:szCs w:val="24"/>
              </w:rPr>
            </w:pPr>
            <w:r w:rsidRPr="00623B31">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3998" w:type="dxa"/>
          </w:tcPr>
          <w:p w:rsidR="00EB4FC9" w:rsidRPr="00623B31" w:rsidRDefault="00EB4FC9" w:rsidP="00623B31">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EB4FC9" w:rsidRPr="00623B31" w:rsidRDefault="00EB4FC9" w:rsidP="00EB4FC9">
            <w:pPr>
              <w:ind w:firstLine="462"/>
              <w:jc w:val="both"/>
              <w:rPr>
                <w:rFonts w:ascii="Times New Roman" w:eastAsia="Calibri" w:hAnsi="Times New Roman" w:cs="Times New Roman"/>
                <w:b/>
                <w:sz w:val="24"/>
                <w:szCs w:val="24"/>
              </w:rPr>
            </w:pPr>
            <w:r w:rsidRPr="00623B31">
              <w:rPr>
                <w:rFonts w:ascii="Times New Roman" w:eastAsia="Calibri" w:hAnsi="Times New Roman" w:cs="Times New Roman"/>
                <w:b/>
                <w:sz w:val="24"/>
                <w:szCs w:val="24"/>
              </w:rPr>
              <w:t xml:space="preserve">1) Виконується. </w:t>
            </w:r>
          </w:p>
          <w:p w:rsidR="00EB4FC9" w:rsidRPr="00623B31" w:rsidRDefault="00EB4FC9" w:rsidP="00EB4FC9">
            <w:pPr>
              <w:ind w:firstLine="462"/>
              <w:jc w:val="both"/>
              <w:rPr>
                <w:rFonts w:ascii="Times New Roman" w:hAnsi="Times New Roman"/>
                <w:sz w:val="24"/>
                <w:szCs w:val="24"/>
              </w:rPr>
            </w:pPr>
            <w:r w:rsidRPr="00623B31">
              <w:rPr>
                <w:rFonts w:ascii="Times New Roman" w:hAnsi="Times New Roman"/>
                <w:sz w:val="24"/>
                <w:szCs w:val="24"/>
              </w:rPr>
              <w:t xml:space="preserve">Інформація щодо стану виконання заходу наведена у пункті 1520. </w:t>
            </w:r>
          </w:p>
        </w:tc>
      </w:tr>
      <w:tr w:rsidR="00623B31" w:rsidRPr="00623B31" w:rsidTr="00905C5C">
        <w:trPr>
          <w:trHeight w:val="110"/>
        </w:trPr>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623B31">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2) опрацювання законопроекту з експертами ЄС</w:t>
            </w:r>
          </w:p>
        </w:tc>
        <w:tc>
          <w:tcPr>
            <w:tcW w:w="7654" w:type="dxa"/>
          </w:tcPr>
          <w:p w:rsidR="00EB4FC9" w:rsidRPr="00623B31" w:rsidRDefault="00EB4FC9" w:rsidP="00EB4FC9">
            <w:pPr>
              <w:pStyle w:val="a3"/>
              <w:ind w:firstLine="601"/>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905C5C">
        <w:trPr>
          <w:trHeight w:val="110"/>
        </w:trPr>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623B31">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EB4FC9" w:rsidRPr="00623B31" w:rsidRDefault="00EB4FC9" w:rsidP="00EB4FC9">
            <w:pPr>
              <w:pStyle w:val="a3"/>
              <w:ind w:firstLine="601"/>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905C5C">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623B31">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EB4FC9" w:rsidRPr="00623B31" w:rsidRDefault="00EB4FC9" w:rsidP="00EB4FC9">
            <w:pPr>
              <w:pStyle w:val="a3"/>
              <w:ind w:firstLine="601"/>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905C5C">
        <w:tc>
          <w:tcPr>
            <w:tcW w:w="3828" w:type="dxa"/>
            <w:gridSpan w:val="2"/>
            <w:vMerge/>
          </w:tcPr>
          <w:p w:rsidR="00EB4FC9" w:rsidRPr="00623B31" w:rsidRDefault="00EB4FC9" w:rsidP="00EB4FC9">
            <w:pPr>
              <w:pStyle w:val="a3"/>
              <w:jc w:val="both"/>
              <w:rPr>
                <w:rFonts w:ascii="Times New Roman" w:hAnsi="Times New Roman" w:cs="Times New Roman"/>
                <w:sz w:val="24"/>
                <w:szCs w:val="24"/>
              </w:rPr>
            </w:pPr>
          </w:p>
        </w:tc>
        <w:tc>
          <w:tcPr>
            <w:tcW w:w="3998" w:type="dxa"/>
          </w:tcPr>
          <w:p w:rsidR="00EB4FC9" w:rsidRPr="00623B31" w:rsidRDefault="00EB4FC9" w:rsidP="00623B31">
            <w:pPr>
              <w:spacing w:before="120" w:line="228" w:lineRule="auto"/>
              <w:jc w:val="both"/>
              <w:rPr>
                <w:rFonts w:ascii="Times New Roman" w:hAnsi="Times New Roman" w:cs="Times New Roman"/>
                <w:sz w:val="24"/>
                <w:szCs w:val="24"/>
              </w:rPr>
            </w:pPr>
            <w:r w:rsidRPr="00623B31">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EB4FC9" w:rsidRPr="00623B31" w:rsidRDefault="00EB4FC9" w:rsidP="00EB4FC9">
            <w:pPr>
              <w:pStyle w:val="a3"/>
              <w:ind w:firstLine="601"/>
              <w:jc w:val="center"/>
              <w:rPr>
                <w:rFonts w:ascii="Times New Roman" w:hAnsi="Times New Roman" w:cs="Times New Roman"/>
                <w:b/>
                <w:sz w:val="24"/>
                <w:szCs w:val="24"/>
              </w:rPr>
            </w:pPr>
            <w:r w:rsidRPr="00623B31">
              <w:rPr>
                <w:rFonts w:ascii="Times New Roman" w:hAnsi="Times New Roman" w:cs="Times New Roman"/>
                <w:b/>
                <w:sz w:val="24"/>
                <w:szCs w:val="24"/>
              </w:rPr>
              <w:t>-</w:t>
            </w:r>
          </w:p>
        </w:tc>
      </w:tr>
      <w:tr w:rsidR="00623B31" w:rsidRPr="00623B31" w:rsidTr="00905C5C">
        <w:tc>
          <w:tcPr>
            <w:tcW w:w="3828" w:type="dxa"/>
            <w:gridSpan w:val="2"/>
            <w:vMerge w:val="restart"/>
          </w:tcPr>
          <w:p w:rsidR="00EB4FC9" w:rsidRPr="00623B31" w:rsidRDefault="00EB4FC9" w:rsidP="00EB4FC9">
            <w:pPr>
              <w:pStyle w:val="a3"/>
              <w:jc w:val="both"/>
              <w:rPr>
                <w:rFonts w:ascii="Times New Roman" w:hAnsi="Times New Roman" w:cs="Times New Roman"/>
                <w:sz w:val="24"/>
                <w:szCs w:val="24"/>
              </w:rPr>
            </w:pPr>
            <w:r w:rsidRPr="00623B31">
              <w:rPr>
                <w:rFonts w:ascii="Times New Roman" w:hAnsi="Times New Roman" w:cs="Times New Roman"/>
                <w:sz w:val="24"/>
                <w:szCs w:val="24"/>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998" w:type="dxa"/>
          </w:tcPr>
          <w:p w:rsidR="00EB4FC9" w:rsidRPr="00623B31" w:rsidRDefault="00EB4FC9" w:rsidP="00EB4FC9">
            <w:pPr>
              <w:jc w:val="both"/>
              <w:rPr>
                <w:rFonts w:ascii="Times New Roman" w:hAnsi="Times New Roman" w:cs="Times New Roman"/>
                <w:sz w:val="24"/>
                <w:szCs w:val="24"/>
              </w:rPr>
            </w:pPr>
            <w:r w:rsidRPr="00623B31">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p>
        </w:tc>
        <w:tc>
          <w:tcPr>
            <w:tcW w:w="7654" w:type="dxa"/>
          </w:tcPr>
          <w:p w:rsidR="00EB4FC9" w:rsidRPr="00623B31" w:rsidRDefault="00EB4FC9" w:rsidP="00EB4FC9">
            <w:pPr>
              <w:pStyle w:val="a3"/>
              <w:ind w:firstLine="601"/>
              <w:jc w:val="both"/>
              <w:rPr>
                <w:rFonts w:ascii="Times New Roman" w:hAnsi="Times New Roman" w:cs="Times New Roman"/>
                <w:sz w:val="24"/>
                <w:szCs w:val="24"/>
              </w:rPr>
            </w:pPr>
            <w:r w:rsidRPr="00623B31">
              <w:rPr>
                <w:rFonts w:ascii="Times New Roman" w:hAnsi="Times New Roman" w:cs="Times New Roman"/>
                <w:b/>
                <w:sz w:val="24"/>
                <w:szCs w:val="24"/>
              </w:rPr>
              <w:t xml:space="preserve">1) Виконується. </w:t>
            </w:r>
            <w:r w:rsidRPr="00623B31">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від 28.12.2019 № 48409/0/1-19) Україна до вересня 2019 року повинна надати Стороні ЄС </w:t>
            </w:r>
            <w:r w:rsidR="00623B31" w:rsidRPr="00623B31">
              <w:rPr>
                <w:rFonts w:ascii="Times New Roman" w:eastAsia="Calibri" w:hAnsi="Times New Roman" w:cs="Times New Roman"/>
                <w:sz w:val="24"/>
                <w:szCs w:val="24"/>
              </w:rPr>
              <w:t>проект</w:t>
            </w:r>
            <w:r w:rsidRPr="00623B31">
              <w:rPr>
                <w:rFonts w:ascii="Times New Roman" w:eastAsia="Calibri" w:hAnsi="Times New Roman" w:cs="Times New Roman"/>
                <w:sz w:val="24"/>
                <w:szCs w:val="24"/>
              </w:rPr>
              <w:t xml:space="preserve"> Рішення Ради Асоціації між Україною та ЄС стосовно графіку поступової імплементації </w:t>
            </w:r>
            <w:r w:rsidRPr="00623B31">
              <w:rPr>
                <w:rFonts w:ascii="Times New Roman" w:hAnsi="Times New Roman" w:cs="Times New Roman"/>
                <w:sz w:val="24"/>
                <w:szCs w:val="24"/>
              </w:rPr>
              <w:t>Тринадцятої Директиви.</w:t>
            </w:r>
          </w:p>
          <w:p w:rsidR="00EB4FC9" w:rsidRPr="00623B31" w:rsidRDefault="00EB4FC9" w:rsidP="00EB4FC9">
            <w:pPr>
              <w:pStyle w:val="a3"/>
              <w:ind w:firstLine="464"/>
              <w:jc w:val="both"/>
              <w:rPr>
                <w:rFonts w:ascii="Times New Roman" w:hAnsi="Times New Roman" w:cs="Times New Roman"/>
                <w:bCs/>
                <w:noProof/>
                <w:sz w:val="24"/>
                <w:szCs w:val="24"/>
              </w:rPr>
            </w:pPr>
            <w:r w:rsidRPr="00623B31">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w:t>
            </w:r>
            <w:r w:rsidR="00623B31" w:rsidRPr="00623B31">
              <w:rPr>
                <w:rFonts w:ascii="Times New Roman" w:hAnsi="Times New Roman" w:cs="Times New Roman"/>
                <w:sz w:val="24"/>
                <w:szCs w:val="24"/>
              </w:rPr>
              <w:t>проект</w:t>
            </w:r>
            <w:r w:rsidRPr="00623B31">
              <w:rPr>
                <w:rFonts w:ascii="Times New Roman" w:hAnsi="Times New Roman" w:cs="Times New Roman"/>
                <w:sz w:val="24"/>
                <w:szCs w:val="24"/>
              </w:rPr>
              <w:t xml:space="preserve"> рішення Ради асоціації між Україною та ЄС </w:t>
            </w:r>
            <w:r w:rsidRPr="00623B31">
              <w:rPr>
                <w:rFonts w:ascii="Times New Roman" w:eastAsia="Times New Roman" w:hAnsi="Times New Roman" w:cs="Times New Roman"/>
                <w:bCs/>
                <w:sz w:val="24"/>
                <w:szCs w:val="24"/>
              </w:rPr>
              <w:t xml:space="preserve">про імплементацію </w:t>
            </w:r>
            <w:r w:rsidRPr="00623B31">
              <w:rPr>
                <w:rFonts w:ascii="Times New Roman" w:hAnsi="Times New Roman" w:cs="Times New Roman"/>
                <w:sz w:val="24"/>
                <w:szCs w:val="24"/>
              </w:rPr>
              <w:t>Тринадцятої Директиви Ради ЄС 86/560/ЄЕС</w:t>
            </w:r>
            <w:r w:rsidRPr="00623B31">
              <w:rPr>
                <w:rFonts w:ascii="Times New Roman" w:hAnsi="Times New Roman" w:cs="Times New Roman"/>
                <w:b/>
                <w:sz w:val="24"/>
                <w:szCs w:val="24"/>
              </w:rPr>
              <w:t xml:space="preserve"> </w:t>
            </w:r>
            <w:r w:rsidRPr="00623B31">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EB4FC9" w:rsidRPr="00623B31" w:rsidRDefault="00EB4FC9" w:rsidP="00EB4FC9">
            <w:pPr>
              <w:pStyle w:val="a3"/>
              <w:ind w:firstLine="464"/>
              <w:jc w:val="both"/>
              <w:rPr>
                <w:rFonts w:ascii="Times New Roman" w:hAnsi="Times New Roman" w:cs="Times New Roman"/>
                <w:sz w:val="24"/>
                <w:szCs w:val="24"/>
              </w:rPr>
            </w:pPr>
            <w:r w:rsidRPr="00623B31">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623B31">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EB4FC9" w:rsidRPr="00623B31" w:rsidRDefault="00EB4FC9" w:rsidP="00EB4FC9">
            <w:pPr>
              <w:ind w:left="-17" w:firstLine="464"/>
              <w:jc w:val="both"/>
              <w:rPr>
                <w:rFonts w:ascii="Times New Roman" w:hAnsi="Times New Roman" w:cs="Times New Roman"/>
                <w:bCs/>
                <w:noProof/>
                <w:sz w:val="24"/>
                <w:szCs w:val="24"/>
              </w:rPr>
            </w:pPr>
            <w:r w:rsidRPr="00623B31">
              <w:rPr>
                <w:rFonts w:ascii="Times New Roman" w:hAnsi="Times New Roman" w:cs="Times New Roman"/>
                <w:bCs/>
                <w:noProof/>
                <w:sz w:val="24"/>
                <w:szCs w:val="24"/>
              </w:rPr>
              <w:lastRenderedPageBreak/>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EB4FC9" w:rsidRPr="00623B31" w:rsidRDefault="00EB4FC9" w:rsidP="00EB4FC9">
            <w:pPr>
              <w:ind w:left="-17" w:firstLine="464"/>
              <w:jc w:val="both"/>
              <w:rPr>
                <w:rFonts w:ascii="Times New Roman" w:hAnsi="Times New Roman" w:cs="Times New Roman"/>
                <w:bCs/>
                <w:noProof/>
                <w:sz w:val="24"/>
                <w:szCs w:val="24"/>
              </w:rPr>
            </w:pPr>
            <w:r w:rsidRPr="00623B31">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EB4FC9" w:rsidRPr="00623B31" w:rsidRDefault="00EB4FC9" w:rsidP="00EB4FC9">
            <w:pPr>
              <w:ind w:firstLine="459"/>
              <w:jc w:val="both"/>
              <w:rPr>
                <w:rFonts w:ascii="Times New Roman" w:eastAsia="Calibri" w:hAnsi="Times New Roman" w:cs="Times New Roman"/>
                <w:sz w:val="24"/>
                <w:szCs w:val="24"/>
              </w:rPr>
            </w:pPr>
            <w:r w:rsidRPr="00623B31">
              <w:rPr>
                <w:rFonts w:ascii="Times New Roman" w:eastAsia="Calibri" w:hAnsi="Times New Roman" w:cs="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EB4FC9" w:rsidRPr="00623B31" w:rsidRDefault="00EB4FC9" w:rsidP="00EB4FC9">
            <w:pPr>
              <w:ind w:left="-17" w:firstLine="464"/>
              <w:jc w:val="both"/>
              <w:rPr>
                <w:rFonts w:ascii="Times New Roman" w:hAnsi="Times New Roman" w:cs="Times New Roman"/>
                <w:bCs/>
                <w:noProof/>
                <w:sz w:val="24"/>
                <w:szCs w:val="24"/>
              </w:rPr>
            </w:pPr>
            <w:r w:rsidRPr="00623B31">
              <w:rPr>
                <w:rFonts w:ascii="Times New Roman" w:eastAsia="Calibri" w:hAnsi="Times New Roman" w:cs="Times New Roman"/>
                <w:sz w:val="24"/>
                <w:szCs w:val="24"/>
              </w:rPr>
              <w:t xml:space="preserve"> 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EB4FC9" w:rsidRPr="00623B31" w:rsidRDefault="00EB4FC9" w:rsidP="00EB4FC9">
            <w:pPr>
              <w:ind w:left="-17" w:firstLine="464"/>
              <w:jc w:val="both"/>
              <w:rPr>
                <w:rFonts w:ascii="Times New Roman" w:hAnsi="Times New Roman" w:cs="Times New Roman"/>
                <w:bCs/>
                <w:noProof/>
                <w:sz w:val="24"/>
                <w:szCs w:val="24"/>
              </w:rPr>
            </w:pPr>
            <w:r w:rsidRPr="00623B31">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EB4FC9" w:rsidRPr="00623B31" w:rsidRDefault="00EB4FC9" w:rsidP="00EB4FC9">
            <w:pPr>
              <w:ind w:left="-17" w:firstLine="464"/>
              <w:jc w:val="both"/>
              <w:rPr>
                <w:rFonts w:ascii="Times New Roman" w:hAnsi="Times New Roman" w:cs="Times New Roman"/>
                <w:bCs/>
                <w:noProof/>
                <w:sz w:val="24"/>
                <w:szCs w:val="24"/>
              </w:rPr>
            </w:pPr>
            <w:r w:rsidRPr="00623B31">
              <w:rPr>
                <w:rFonts w:ascii="Times New Roman" w:hAnsi="Times New Roman" w:cs="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EB4FC9" w:rsidRPr="00623B31" w:rsidRDefault="00EB4FC9" w:rsidP="00EB4FC9">
            <w:pPr>
              <w:ind w:left="-17" w:firstLine="464"/>
              <w:jc w:val="both"/>
              <w:rPr>
                <w:rFonts w:ascii="Times New Roman" w:hAnsi="Times New Roman" w:cs="Times New Roman"/>
                <w:bCs/>
                <w:noProof/>
                <w:sz w:val="24"/>
                <w:szCs w:val="24"/>
              </w:rPr>
            </w:pPr>
            <w:r w:rsidRPr="00623B31">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5C74FF" w:rsidRPr="00623B31" w:rsidRDefault="00EB4FC9" w:rsidP="005C74FF">
            <w:pPr>
              <w:ind w:left="-17" w:firstLine="464"/>
              <w:jc w:val="both"/>
              <w:rPr>
                <w:rFonts w:ascii="Times New Roman" w:hAnsi="Times New Roman" w:cs="Times New Roman"/>
                <w:bCs/>
                <w:noProof/>
                <w:sz w:val="24"/>
                <w:szCs w:val="24"/>
              </w:rPr>
            </w:pPr>
            <w:r w:rsidRPr="00623B31">
              <w:rPr>
                <w:rFonts w:ascii="Times New Roman" w:hAnsi="Times New Roman" w:cs="Times New Roman"/>
                <w:bCs/>
                <w:noProof/>
                <w:sz w:val="24"/>
                <w:szCs w:val="24"/>
              </w:rPr>
              <w:t xml:space="preserve">Під час засідання четвертого засідання Кластера 2 Підкомітету економічного та секторального співробітництва Комітету Україна-ЄС </w:t>
            </w:r>
            <w:r w:rsidRPr="00623B31">
              <w:rPr>
                <w:rFonts w:ascii="Times New Roman" w:hAnsi="Times New Roman" w:cs="Times New Roman"/>
                <w:bCs/>
                <w:noProof/>
                <w:sz w:val="24"/>
                <w:szCs w:val="24"/>
              </w:rPr>
              <w:lastRenderedPageBreak/>
              <w:t>(03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r w:rsidR="005C74FF" w:rsidRPr="00623B31">
              <w:rPr>
                <w:rFonts w:ascii="Times New Roman" w:hAnsi="Times New Roman" w:cs="Times New Roman"/>
                <w:bCs/>
                <w:noProof/>
                <w:sz w:val="24"/>
                <w:szCs w:val="24"/>
              </w:rPr>
              <w:t xml:space="preserve"> </w:t>
            </w:r>
            <w:r w:rsidR="005C74FF" w:rsidRPr="00623B31">
              <w:rPr>
                <w:rFonts w:ascii="Times New Roman" w:hAnsi="Times New Roman" w:cs="Times New Roman"/>
                <w:bCs/>
                <w:i/>
                <w:sz w:val="24"/>
                <w:szCs w:val="24"/>
              </w:rPr>
              <w:t>(без змін).</w:t>
            </w:r>
          </w:p>
        </w:tc>
      </w:tr>
      <w:tr w:rsidR="00623B31" w:rsidRPr="00623B31" w:rsidTr="00905C5C">
        <w:tc>
          <w:tcPr>
            <w:tcW w:w="3828" w:type="dxa"/>
            <w:gridSpan w:val="2"/>
            <w:vMerge/>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2) опрацювання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з експертами ЄС</w:t>
            </w:r>
          </w:p>
        </w:tc>
        <w:tc>
          <w:tcPr>
            <w:tcW w:w="7654" w:type="dxa"/>
          </w:tcPr>
          <w:p w:rsidR="00EB4FC9" w:rsidRPr="00623B31" w:rsidRDefault="00EB4FC9" w:rsidP="00EB4FC9">
            <w:pPr>
              <w:pStyle w:val="a3"/>
              <w:ind w:firstLine="464"/>
              <w:jc w:val="center"/>
              <w:rPr>
                <w:rFonts w:ascii="Times New Roman" w:hAnsi="Times New Roman" w:cs="Times New Roman"/>
                <w:sz w:val="24"/>
                <w:szCs w:val="24"/>
              </w:rPr>
            </w:pPr>
            <w:r w:rsidRPr="00623B31">
              <w:rPr>
                <w:rFonts w:ascii="Times New Roman" w:hAnsi="Times New Roman" w:cs="Times New Roman"/>
                <w:b/>
                <w:sz w:val="24"/>
                <w:szCs w:val="24"/>
              </w:rPr>
              <w:t>-</w:t>
            </w:r>
          </w:p>
        </w:tc>
      </w:tr>
      <w:tr w:rsidR="00623B31" w:rsidRPr="00623B31" w:rsidTr="00905C5C">
        <w:tc>
          <w:tcPr>
            <w:tcW w:w="3828" w:type="dxa"/>
            <w:gridSpan w:val="2"/>
            <w:vMerge/>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rPr>
              <w:t>законопроекту</w:t>
            </w:r>
          </w:p>
        </w:tc>
        <w:tc>
          <w:tcPr>
            <w:tcW w:w="7654" w:type="dxa"/>
          </w:tcPr>
          <w:p w:rsidR="00EB4FC9" w:rsidRPr="00623B31" w:rsidRDefault="00EB4FC9" w:rsidP="00EB4FC9">
            <w:pPr>
              <w:pStyle w:val="a3"/>
              <w:ind w:firstLine="464"/>
              <w:jc w:val="center"/>
              <w:rPr>
                <w:rFonts w:ascii="Times New Roman" w:hAnsi="Times New Roman" w:cs="Times New Roman"/>
                <w:sz w:val="24"/>
                <w:szCs w:val="24"/>
              </w:rPr>
            </w:pPr>
            <w:r w:rsidRPr="00623B31">
              <w:rPr>
                <w:rFonts w:ascii="Times New Roman" w:hAnsi="Times New Roman" w:cs="Times New Roman"/>
                <w:sz w:val="24"/>
                <w:szCs w:val="24"/>
              </w:rPr>
              <w:t>-</w:t>
            </w:r>
          </w:p>
        </w:tc>
      </w:tr>
      <w:tr w:rsidR="00623B31" w:rsidRPr="00623B31" w:rsidTr="00905C5C">
        <w:trPr>
          <w:trHeight w:val="269"/>
        </w:trPr>
        <w:tc>
          <w:tcPr>
            <w:tcW w:w="3828" w:type="dxa"/>
            <w:gridSpan w:val="2"/>
            <w:vMerge w:val="restart"/>
          </w:tcPr>
          <w:p w:rsidR="00EB4FC9" w:rsidRPr="00623B31" w:rsidRDefault="00EB4FC9" w:rsidP="00EB4FC9">
            <w:pPr>
              <w:jc w:val="both"/>
              <w:rPr>
                <w:rFonts w:ascii="Times New Roman" w:hAnsi="Times New Roman" w:cs="Times New Roman"/>
                <w:sz w:val="24"/>
                <w:szCs w:val="24"/>
              </w:rPr>
            </w:pPr>
            <w:r w:rsidRPr="00623B31">
              <w:rPr>
                <w:rFonts w:ascii="Times New Roman" w:hAnsi="Times New Roman" w:cs="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3998" w:type="dxa"/>
          </w:tcPr>
          <w:p w:rsidR="00EB4FC9" w:rsidRPr="00623B31" w:rsidRDefault="00EB4FC9" w:rsidP="00EB4FC9">
            <w:pPr>
              <w:spacing w:line="235" w:lineRule="atLeast"/>
              <w:jc w:val="both"/>
              <w:rPr>
                <w:rFonts w:ascii="Times New Roman" w:eastAsia="Times New Roman" w:hAnsi="Times New Roman" w:cs="Times New Roman"/>
                <w:sz w:val="24"/>
                <w:szCs w:val="24"/>
                <w:lang w:eastAsia="uk-UA"/>
              </w:rPr>
            </w:pPr>
            <w:r w:rsidRPr="00623B31">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623B31">
              <w:rPr>
                <w:rFonts w:ascii="Times New Roman" w:eastAsia="Times New Roman" w:hAnsi="Times New Roman" w:cs="Times New Roman"/>
                <w:sz w:val="24"/>
                <w:szCs w:val="24"/>
                <w:lang w:eastAsia="uk-UA"/>
              </w:rPr>
              <w:t>”</w:t>
            </w:r>
          </w:p>
        </w:tc>
        <w:tc>
          <w:tcPr>
            <w:tcW w:w="7654" w:type="dxa"/>
          </w:tcPr>
          <w:p w:rsidR="00EB4FC9" w:rsidRPr="00623B31" w:rsidRDefault="00EB4FC9" w:rsidP="00EB4FC9">
            <w:pPr>
              <w:ind w:firstLine="572"/>
              <w:jc w:val="both"/>
              <w:rPr>
                <w:rFonts w:ascii="Times New Roman" w:eastAsia="MS Mincho" w:hAnsi="Times New Roman" w:cs="Times New Roman"/>
                <w:sz w:val="24"/>
                <w:szCs w:val="24"/>
                <w:lang w:eastAsia="uk-UA"/>
              </w:rPr>
            </w:pPr>
            <w:r w:rsidRPr="00623B31">
              <w:rPr>
                <w:rFonts w:ascii="Times New Roman" w:eastAsia="Times New Roman" w:hAnsi="Times New Roman" w:cs="Times New Roman"/>
                <w:b/>
                <w:sz w:val="24"/>
                <w:szCs w:val="24"/>
                <w:lang w:eastAsia="ru-RU"/>
              </w:rPr>
              <w:t xml:space="preserve">1) </w:t>
            </w:r>
            <w:r w:rsidRPr="00623B31">
              <w:rPr>
                <w:rFonts w:ascii="Times New Roman" w:eastAsia="MS Mincho" w:hAnsi="Times New Roman" w:cs="Times New Roman"/>
                <w:b/>
                <w:sz w:val="24"/>
                <w:szCs w:val="24"/>
                <w:lang w:eastAsia="uk-UA"/>
              </w:rPr>
              <w:t xml:space="preserve">Виконано. </w:t>
            </w:r>
            <w:r w:rsidRPr="00623B31">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EB4FC9" w:rsidRPr="00623B31" w:rsidRDefault="00EB4FC9" w:rsidP="00EB4FC9">
            <w:pPr>
              <w:ind w:firstLine="572"/>
              <w:jc w:val="both"/>
              <w:rPr>
                <w:rFonts w:ascii="Times New Roman" w:eastAsia="Times New Roman" w:hAnsi="Times New Roman" w:cs="Times New Roman"/>
                <w:sz w:val="24"/>
                <w:szCs w:val="24"/>
                <w:lang w:eastAsia="ru-RU"/>
              </w:rPr>
            </w:pPr>
            <w:r w:rsidRPr="00623B31">
              <w:rPr>
                <w:rFonts w:ascii="Times New Roman" w:eastAsia="Times New Roman" w:hAnsi="Times New Roman" w:cs="Times New Roman"/>
                <w:sz w:val="24"/>
                <w:szCs w:val="24"/>
                <w:lang w:eastAsia="ru-RU"/>
              </w:rPr>
              <w:t xml:space="preserve">Законом встановлено, що з 01 січня 2025 року буде дотримано вимоги Директиви </w:t>
            </w:r>
            <w:r w:rsidRPr="00623B31">
              <w:rPr>
                <w:rFonts w:ascii="Times New Roman" w:hAnsi="Times New Roman" w:cs="Times New Roman"/>
                <w:sz w:val="24"/>
                <w:szCs w:val="24"/>
              </w:rPr>
              <w:t xml:space="preserve">2011/64 </w:t>
            </w:r>
            <w:r w:rsidRPr="00623B31">
              <w:rPr>
                <w:rFonts w:ascii="Times New Roman" w:eastAsia="Times New Roman" w:hAnsi="Times New Roman" w:cs="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r w:rsidRPr="00623B31">
              <w:rPr>
                <w:rFonts w:ascii="Times New Roman" w:hAnsi="Times New Roman" w:cs="Times New Roman"/>
                <w:sz w:val="24"/>
                <w:szCs w:val="24"/>
              </w:rPr>
              <w:t xml:space="preserve"> </w:t>
            </w:r>
            <w:r w:rsidRPr="00623B31">
              <w:rPr>
                <w:rFonts w:ascii="Times New Roman" w:hAnsi="Times New Roman" w:cs="Times New Roman"/>
                <w:bCs/>
                <w:i/>
                <w:sz w:val="24"/>
                <w:szCs w:val="24"/>
              </w:rPr>
              <w:t>(без змін).</w:t>
            </w:r>
          </w:p>
        </w:tc>
      </w:tr>
      <w:tr w:rsidR="00623B31" w:rsidRPr="00623B31" w:rsidTr="00905C5C">
        <w:trPr>
          <w:trHeight w:val="84"/>
        </w:trPr>
        <w:tc>
          <w:tcPr>
            <w:tcW w:w="3828" w:type="dxa"/>
            <w:gridSpan w:val="2"/>
            <w:vMerge/>
          </w:tcPr>
          <w:p w:rsidR="00EB4FC9" w:rsidRPr="00623B31" w:rsidRDefault="00EB4FC9" w:rsidP="00EB4FC9">
            <w:pPr>
              <w:jc w:val="both"/>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2) опрацювання законопроекту з експертами ЄС</w:t>
            </w:r>
          </w:p>
        </w:tc>
        <w:tc>
          <w:tcPr>
            <w:tcW w:w="7654" w:type="dxa"/>
          </w:tcPr>
          <w:p w:rsidR="00EB4FC9" w:rsidRPr="00623B31" w:rsidRDefault="00EB4FC9" w:rsidP="00EB4FC9">
            <w:pPr>
              <w:ind w:firstLine="572"/>
              <w:jc w:val="both"/>
              <w:rPr>
                <w:rFonts w:ascii="Times New Roman" w:eastAsia="MS Mincho" w:hAnsi="Times New Roman" w:cs="Times New Roman"/>
                <w:b/>
                <w:sz w:val="24"/>
                <w:szCs w:val="24"/>
                <w:lang w:eastAsia="uk-UA"/>
              </w:rPr>
            </w:pPr>
            <w:r w:rsidRPr="00623B31">
              <w:rPr>
                <w:rFonts w:ascii="Times New Roman" w:eastAsia="Times New Roman" w:hAnsi="Times New Roman" w:cs="Times New Roman"/>
                <w:b/>
                <w:sz w:val="24"/>
                <w:szCs w:val="24"/>
                <w:lang w:eastAsia="ru-RU"/>
              </w:rPr>
              <w:t xml:space="preserve">2) </w:t>
            </w:r>
            <w:r w:rsidRPr="00623B31">
              <w:rPr>
                <w:rFonts w:ascii="Times New Roman" w:eastAsia="MS Mincho" w:hAnsi="Times New Roman" w:cs="Times New Roman"/>
                <w:b/>
                <w:sz w:val="24"/>
                <w:szCs w:val="24"/>
                <w:lang w:eastAsia="uk-UA"/>
              </w:rPr>
              <w:t xml:space="preserve">Виконано. </w:t>
            </w:r>
          </w:p>
          <w:p w:rsidR="00EB4FC9" w:rsidRPr="00623B31" w:rsidRDefault="00EB4FC9" w:rsidP="00EB4FC9">
            <w:pPr>
              <w:ind w:firstLine="572"/>
              <w:jc w:val="both"/>
              <w:rPr>
                <w:rFonts w:ascii="Times New Roman" w:eastAsia="Times New Roman" w:hAnsi="Times New Roman" w:cs="Times New Roman"/>
                <w:sz w:val="24"/>
                <w:szCs w:val="24"/>
                <w:lang w:eastAsia="uk-UA"/>
              </w:rPr>
            </w:pPr>
            <w:r w:rsidRPr="00623B31">
              <w:rPr>
                <w:rFonts w:ascii="Times New Roman" w:hAnsi="Times New Roman" w:cs="Times New Roman"/>
                <w:sz w:val="24"/>
                <w:szCs w:val="24"/>
              </w:rPr>
              <w:t>Мінфіном підготовлено</w:t>
            </w:r>
            <w:r w:rsidRPr="00623B31">
              <w:rPr>
                <w:rFonts w:ascii="Times New Roman" w:eastAsia="Times New Roman" w:hAnsi="Times New Roman" w:cs="Times New Roman"/>
                <w:sz w:val="24"/>
                <w:szCs w:val="24"/>
                <w:lang w:eastAsia="uk-UA"/>
              </w:rPr>
              <w:t xml:space="preserve"> порівняльну таблицю щодо </w:t>
            </w:r>
            <w:r w:rsidRPr="00623B31">
              <w:rPr>
                <w:rFonts w:ascii="Times New Roman" w:hAnsi="Times New Roman" w:cs="Times New Roman"/>
                <w:sz w:val="24"/>
                <w:szCs w:val="24"/>
              </w:rPr>
              <w:t xml:space="preserve">відповідності </w:t>
            </w:r>
            <w:r w:rsidRPr="00623B31">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EB4FC9" w:rsidRPr="00623B31" w:rsidRDefault="00EB4FC9" w:rsidP="00EB4FC9">
            <w:pPr>
              <w:ind w:firstLine="572"/>
              <w:jc w:val="both"/>
              <w:rPr>
                <w:rFonts w:ascii="Times New Roman" w:eastAsia="MS Mincho" w:hAnsi="Times New Roman" w:cs="Times New Roman"/>
                <w:b/>
                <w:sz w:val="24"/>
                <w:szCs w:val="24"/>
                <w:lang w:eastAsia="uk-UA"/>
              </w:rPr>
            </w:pPr>
            <w:r w:rsidRPr="00623B31">
              <w:rPr>
                <w:rFonts w:ascii="Times New Roman" w:hAnsi="Times New Roman" w:cs="Times New Roman"/>
                <w:sz w:val="24"/>
                <w:szCs w:val="24"/>
              </w:rPr>
              <w:t xml:space="preserve">Листом Мінфіну від </w:t>
            </w:r>
            <w:r w:rsidRPr="00623B31">
              <w:rPr>
                <w:rFonts w:ascii="Times New Roman" w:eastAsia="Times New Roman" w:hAnsi="Times New Roman" w:cs="Times New Roman"/>
                <w:sz w:val="24"/>
                <w:szCs w:val="24"/>
                <w:lang w:eastAsia="uk-UA"/>
              </w:rPr>
              <w:t xml:space="preserve">03.09.2018 № 11420-03-3/23046 порівняльну таблицю </w:t>
            </w:r>
            <w:r w:rsidRPr="00623B31">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EB4FC9" w:rsidRPr="00623B31" w:rsidRDefault="00EB4FC9" w:rsidP="00EB4FC9">
            <w:pPr>
              <w:ind w:firstLine="572"/>
              <w:jc w:val="both"/>
              <w:rPr>
                <w:rFonts w:ascii="Times New Roman" w:eastAsia="Times New Roman" w:hAnsi="Times New Roman" w:cs="Times New Roman"/>
                <w:sz w:val="24"/>
                <w:szCs w:val="24"/>
                <w:lang w:eastAsia="uk-UA"/>
              </w:rPr>
            </w:pPr>
            <w:r w:rsidRPr="00623B31">
              <w:rPr>
                <w:rFonts w:ascii="Times New Roman" w:eastAsia="Times New Roman" w:hAnsi="Times New Roman" w:cs="Times New Roman"/>
                <w:sz w:val="24"/>
                <w:szCs w:val="24"/>
                <w:lang w:eastAsia="uk-UA"/>
              </w:rPr>
              <w:t xml:space="preserve">05.02.2019 </w:t>
            </w:r>
            <w:r w:rsidRPr="00623B31">
              <w:rPr>
                <w:rFonts w:ascii="Times New Roman" w:hAnsi="Times New Roman" w:cs="Times New Roman"/>
                <w:sz w:val="24"/>
                <w:szCs w:val="24"/>
              </w:rPr>
              <w:t xml:space="preserve">від Сторони ЄС </w:t>
            </w:r>
            <w:r w:rsidRPr="00623B31">
              <w:rPr>
                <w:rFonts w:ascii="Times New Roman" w:eastAsia="Times New Roman" w:hAnsi="Times New Roman" w:cs="Times New Roman"/>
                <w:sz w:val="24"/>
                <w:szCs w:val="24"/>
                <w:lang w:eastAsia="uk-UA"/>
              </w:rPr>
              <w:t xml:space="preserve">було отримано зауваження до закону, зокрема щодо його невідповідності статті 8.2 </w:t>
            </w:r>
            <w:r w:rsidRPr="00623B31">
              <w:rPr>
                <w:rFonts w:ascii="Times New Roman" w:eastAsia="Times New Roman" w:hAnsi="Times New Roman" w:cs="Times New Roman"/>
                <w:sz w:val="24"/>
                <w:szCs w:val="24"/>
                <w:lang w:eastAsia="ru-RU"/>
              </w:rPr>
              <w:t xml:space="preserve">Директиви </w:t>
            </w:r>
            <w:r w:rsidRPr="00623B31">
              <w:rPr>
                <w:rFonts w:ascii="Times New Roman" w:hAnsi="Times New Roman" w:cs="Times New Roman"/>
                <w:sz w:val="24"/>
                <w:szCs w:val="24"/>
              </w:rPr>
              <w:t xml:space="preserve">2011/64. </w:t>
            </w:r>
            <w:r w:rsidRPr="00623B31">
              <w:rPr>
                <w:rFonts w:ascii="Times New Roman" w:hAnsi="Times New Roman" w:cs="Times New Roman"/>
                <w:sz w:val="24"/>
                <w:szCs w:val="24"/>
              </w:rPr>
              <w:br/>
              <w:t>(</w:t>
            </w:r>
            <w:r w:rsidRPr="00623B31">
              <w:rPr>
                <w:rFonts w:ascii="Times New Roman" w:hAnsi="Times New Roman" w:cs="Times New Roman"/>
                <w:bCs/>
                <w:i/>
                <w:sz w:val="24"/>
                <w:szCs w:val="24"/>
              </w:rPr>
              <w:t>без змін).</w:t>
            </w:r>
          </w:p>
        </w:tc>
      </w:tr>
      <w:tr w:rsidR="00623B31" w:rsidRPr="00623B31" w:rsidTr="00905C5C">
        <w:trPr>
          <w:trHeight w:val="70"/>
        </w:trPr>
        <w:tc>
          <w:tcPr>
            <w:tcW w:w="3828" w:type="dxa"/>
            <w:gridSpan w:val="2"/>
            <w:vMerge/>
          </w:tcPr>
          <w:p w:rsidR="00EB4FC9" w:rsidRPr="00623B31" w:rsidRDefault="00EB4FC9" w:rsidP="00EB4FC9">
            <w:pPr>
              <w:jc w:val="both"/>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EB4FC9" w:rsidRPr="00623B31" w:rsidRDefault="00EB4FC9" w:rsidP="00EB4FC9">
            <w:pPr>
              <w:ind w:firstLine="572"/>
              <w:jc w:val="both"/>
              <w:rPr>
                <w:rFonts w:ascii="Times New Roman" w:eastAsia="MS Mincho" w:hAnsi="Times New Roman" w:cs="Times New Roman"/>
                <w:b/>
                <w:sz w:val="24"/>
                <w:szCs w:val="24"/>
                <w:lang w:eastAsia="uk-UA"/>
              </w:rPr>
            </w:pPr>
            <w:r w:rsidRPr="00623B31">
              <w:rPr>
                <w:rFonts w:ascii="Times New Roman" w:eastAsia="MS Mincho" w:hAnsi="Times New Roman" w:cs="Times New Roman"/>
                <w:b/>
                <w:sz w:val="24"/>
                <w:szCs w:val="24"/>
                <w:lang w:eastAsia="uk-UA"/>
              </w:rPr>
              <w:t xml:space="preserve">3) Виконується. </w:t>
            </w:r>
          </w:p>
          <w:p w:rsidR="00EB4FC9" w:rsidRPr="00623B31" w:rsidRDefault="00EB4FC9" w:rsidP="00EB4FC9">
            <w:pPr>
              <w:ind w:firstLine="572"/>
              <w:jc w:val="both"/>
              <w:rPr>
                <w:rFonts w:ascii="Times New Roman" w:hAnsi="Times New Roman" w:cs="Times New Roman"/>
                <w:sz w:val="24"/>
                <w:szCs w:val="24"/>
              </w:rPr>
            </w:pPr>
            <w:r w:rsidRPr="00623B31">
              <w:rPr>
                <w:rFonts w:ascii="Times New Roman" w:eastAsia="MS Mincho" w:hAnsi="Times New Roman" w:cs="Times New Roman"/>
                <w:sz w:val="24"/>
                <w:szCs w:val="24"/>
                <w:lang w:eastAsia="uk-UA"/>
              </w:rPr>
              <w:t xml:space="preserve">Зауваження </w:t>
            </w:r>
            <w:r w:rsidRPr="00623B31">
              <w:rPr>
                <w:rFonts w:ascii="Times New Roman" w:hAnsi="Times New Roman" w:cs="Times New Roman"/>
                <w:sz w:val="24"/>
                <w:szCs w:val="24"/>
              </w:rPr>
              <w:t xml:space="preserve">Сторони ЄС враховано у проекті Закону України «Про внесення змін до Податкового кодексу України та інших законів України щодо забезпечення збалансованості бюджетних надходжень» (реєстраційний № 4101 від 15.09.2020), яким передбачено, зокрема,  </w:t>
            </w:r>
            <w:r w:rsidRPr="00623B31">
              <w:rPr>
                <w:rFonts w:ascii="Times New Roman" w:hAnsi="Times New Roman" w:cs="Times New Roman"/>
                <w:sz w:val="24"/>
                <w:szCs w:val="24"/>
              </w:rPr>
              <w:lastRenderedPageBreak/>
              <w:t xml:space="preserve">доповнення визначення «середньозважена роздрібна ціна продажу сигарет» словосполученням «з урахуванням всіх податків». </w:t>
            </w:r>
          </w:p>
          <w:p w:rsidR="00EB4FC9" w:rsidRPr="00623B31" w:rsidRDefault="00EB4FC9" w:rsidP="00EB4FC9">
            <w:pPr>
              <w:ind w:firstLine="572"/>
              <w:jc w:val="both"/>
              <w:rPr>
                <w:rFonts w:ascii="Times New Roman" w:hAnsi="Times New Roman" w:cs="Times New Roman"/>
                <w:sz w:val="24"/>
                <w:szCs w:val="24"/>
              </w:rPr>
            </w:pPr>
            <w:r w:rsidRPr="00623B31">
              <w:rPr>
                <w:rFonts w:ascii="Times New Roman" w:hAnsi="Times New Roman" w:cs="Times New Roman"/>
                <w:sz w:val="24"/>
                <w:szCs w:val="24"/>
              </w:rPr>
              <w:t>Законопроект знаходиться на розгляді у Верховній Раді України.</w:t>
            </w:r>
          </w:p>
          <w:p w:rsidR="00EB4FC9" w:rsidRPr="00623B31" w:rsidRDefault="00EB4FC9" w:rsidP="00EB4FC9">
            <w:pPr>
              <w:ind w:firstLine="572"/>
              <w:jc w:val="both"/>
              <w:rPr>
                <w:rFonts w:ascii="Times New Roman" w:hAnsi="Times New Roman" w:cs="Times New Roman"/>
                <w:sz w:val="24"/>
                <w:szCs w:val="24"/>
              </w:rPr>
            </w:pPr>
            <w:r w:rsidRPr="00623B31">
              <w:rPr>
                <w:rFonts w:ascii="Times New Roman" w:hAnsi="Times New Roman" w:cs="Times New Roman"/>
                <w:sz w:val="24"/>
                <w:szCs w:val="24"/>
              </w:rPr>
              <w:t>29.09.2020 законопроект включено до порядку денного засідання</w:t>
            </w:r>
            <w:r w:rsidR="00FB2F52" w:rsidRPr="00623B31">
              <w:rPr>
                <w:rFonts w:ascii="Times New Roman" w:hAnsi="Times New Roman" w:cs="Times New Roman"/>
                <w:sz w:val="24"/>
                <w:szCs w:val="24"/>
                <w:lang w:val="ru-RU"/>
              </w:rPr>
              <w:t xml:space="preserve"> </w:t>
            </w:r>
            <w:r w:rsidR="00FB2F52" w:rsidRPr="00623B31">
              <w:rPr>
                <w:rFonts w:ascii="Times New Roman" w:hAnsi="Times New Roman" w:cs="Times New Roman"/>
                <w:sz w:val="24"/>
                <w:szCs w:val="24"/>
              </w:rPr>
              <w:t>ВРУ</w:t>
            </w:r>
            <w:r w:rsidRPr="00623B31">
              <w:rPr>
                <w:rFonts w:ascii="Times New Roman" w:hAnsi="Times New Roman" w:cs="Times New Roman"/>
                <w:sz w:val="24"/>
                <w:szCs w:val="24"/>
              </w:rPr>
              <w:t xml:space="preserve">. </w:t>
            </w:r>
          </w:p>
          <w:p w:rsidR="00A22CC2" w:rsidRPr="00623B31" w:rsidRDefault="00A22CC2" w:rsidP="00EB4FC9">
            <w:pPr>
              <w:ind w:firstLine="572"/>
              <w:jc w:val="both"/>
              <w:rPr>
                <w:rFonts w:ascii="Times New Roman" w:hAnsi="Times New Roman" w:cs="Times New Roman"/>
                <w:sz w:val="24"/>
                <w:szCs w:val="24"/>
              </w:rPr>
            </w:pPr>
            <w:r w:rsidRPr="00623B31">
              <w:rPr>
                <w:rFonts w:ascii="Times New Roman" w:hAnsi="Times New Roman" w:cs="Times New Roman"/>
                <w:sz w:val="24"/>
                <w:szCs w:val="24"/>
              </w:rPr>
              <w:t xml:space="preserve">Відповідно до рішення Комітету з питань фінансів, податкової та митної політики від 09.11.2020 за результатами розгляду  законопроектів  №№ 4101, 4101-1, 4101-2, 4101-3, які є альтернативними, підготовлено та підтримано новий законопроект про внесення змін до Податкового кодексу України та деяких інших законів України щодо забезпечення збалансованості бюджетних надходжень (4101-д від 11.11.2020), який рекомендовано прийняти за основу. </w:t>
            </w:r>
          </w:p>
          <w:p w:rsidR="00EB4FC9" w:rsidRPr="00623B31" w:rsidRDefault="00A22CC2" w:rsidP="00EB4FC9">
            <w:pPr>
              <w:ind w:firstLine="572"/>
              <w:jc w:val="both"/>
              <w:rPr>
                <w:rFonts w:ascii="Times New Roman" w:hAnsi="Times New Roman" w:cs="Times New Roman"/>
                <w:sz w:val="24"/>
                <w:szCs w:val="24"/>
              </w:rPr>
            </w:pPr>
            <w:r w:rsidRPr="00623B31">
              <w:rPr>
                <w:rFonts w:ascii="Times New Roman" w:hAnsi="Times New Roman" w:cs="Times New Roman"/>
                <w:sz w:val="24"/>
                <w:szCs w:val="24"/>
              </w:rPr>
              <w:t>Норма щодо доповнення визначення «середньозважена роздрібна ціна продажу сигарет» словосполученням «з урахуванням всіх податків», яка розроблена Мінфіном з метою врахування коментарів ЄС, включена до законопроекту 4101-д.</w:t>
            </w:r>
          </w:p>
        </w:tc>
      </w:tr>
      <w:tr w:rsidR="00623B31" w:rsidRPr="00623B31" w:rsidTr="00905C5C">
        <w:tc>
          <w:tcPr>
            <w:tcW w:w="3828" w:type="dxa"/>
            <w:gridSpan w:val="2"/>
          </w:tcPr>
          <w:p w:rsidR="00EB4FC9" w:rsidRPr="00623B31" w:rsidRDefault="00EB4FC9" w:rsidP="00EB4FC9">
            <w:pPr>
              <w:pStyle w:val="a3"/>
              <w:jc w:val="both"/>
              <w:rPr>
                <w:rFonts w:ascii="Times New Roman" w:hAnsi="Times New Roman" w:cs="Times New Roman"/>
                <w:sz w:val="24"/>
                <w:szCs w:val="24"/>
              </w:rPr>
            </w:pPr>
            <w:r w:rsidRPr="00623B31">
              <w:rPr>
                <w:rFonts w:ascii="Times New Roman" w:hAnsi="Times New Roman" w:cs="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1) розроблення та подання на розгляд Кабінету Міністрів України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EB4FC9" w:rsidRPr="00623B31" w:rsidRDefault="00EB4FC9" w:rsidP="00EB4FC9">
            <w:pPr>
              <w:spacing w:before="120" w:line="228" w:lineRule="auto"/>
              <w:jc w:val="both"/>
              <w:rPr>
                <w:rFonts w:ascii="Times New Roman" w:hAnsi="Times New Roman" w:cs="Times New Roman"/>
                <w:sz w:val="24"/>
                <w:szCs w:val="24"/>
              </w:rPr>
            </w:pPr>
          </w:p>
        </w:tc>
        <w:tc>
          <w:tcPr>
            <w:tcW w:w="7654" w:type="dxa"/>
          </w:tcPr>
          <w:p w:rsidR="00EB4FC9" w:rsidRPr="00623B31" w:rsidRDefault="00EB4FC9" w:rsidP="005E67CF">
            <w:pPr>
              <w:ind w:firstLine="453"/>
              <w:jc w:val="both"/>
              <w:rPr>
                <w:rFonts w:ascii="Times New Roman" w:hAnsi="Times New Roman" w:cs="Times New Roman"/>
                <w:sz w:val="24"/>
                <w:szCs w:val="24"/>
              </w:rPr>
            </w:pPr>
            <w:r w:rsidRPr="00623B31">
              <w:rPr>
                <w:rFonts w:ascii="Times New Roman" w:hAnsi="Times New Roman" w:cs="Times New Roman"/>
                <w:b/>
                <w:sz w:val="24"/>
                <w:szCs w:val="24"/>
              </w:rPr>
              <w:t xml:space="preserve">1) Виконується. </w:t>
            </w:r>
            <w:r w:rsidRPr="00623B31">
              <w:rPr>
                <w:rFonts w:ascii="Times New Roman" w:hAnsi="Times New Roman" w:cs="Times New Roman"/>
                <w:sz w:val="24"/>
                <w:szCs w:val="24"/>
              </w:rPr>
              <w:t>23.11.2018 ВРУ було прийнято, розроблений Мінфіном, Закон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 2628-VIIІ.</w:t>
            </w:r>
          </w:p>
          <w:p w:rsidR="00EB4FC9" w:rsidRPr="00623B31" w:rsidRDefault="00EB4FC9" w:rsidP="005E67CF">
            <w:pPr>
              <w:ind w:firstLine="453"/>
              <w:jc w:val="both"/>
              <w:rPr>
                <w:rFonts w:ascii="Times New Roman" w:hAnsi="Times New Roman" w:cs="Times New Roman"/>
                <w:sz w:val="24"/>
                <w:szCs w:val="24"/>
              </w:rPr>
            </w:pPr>
            <w:r w:rsidRPr="00623B31">
              <w:rPr>
                <w:rFonts w:ascii="Times New Roman" w:hAnsi="Times New Roman" w:cs="Times New Roman"/>
                <w:sz w:val="24"/>
                <w:szCs w:val="24"/>
              </w:rPr>
              <w:t>На виконання норм Закону № 2628 реалізовано наступне:</w:t>
            </w:r>
          </w:p>
          <w:p w:rsidR="00EB4FC9" w:rsidRPr="00623B31" w:rsidRDefault="00EB4FC9" w:rsidP="005E67CF">
            <w:pPr>
              <w:ind w:firstLine="453"/>
              <w:jc w:val="both"/>
              <w:rPr>
                <w:rFonts w:ascii="Times New Roman" w:eastAsia="Times New Roman" w:hAnsi="Times New Roman" w:cs="Times New Roman"/>
                <w:sz w:val="24"/>
                <w:szCs w:val="24"/>
                <w:lang w:eastAsia="ru-RU"/>
              </w:rPr>
            </w:pPr>
            <w:r w:rsidRPr="00623B31">
              <w:rPr>
                <w:rFonts w:ascii="Times New Roman" w:eastAsia="Times New Roman" w:hAnsi="Times New Roman" w:cs="Times New Roman"/>
                <w:sz w:val="24"/>
                <w:szCs w:val="24"/>
                <w:lang w:eastAsia="ru-RU"/>
              </w:rPr>
              <w:t>- з 1 липня 2019 року запроваджено електронний контроль за фактичним рухом пального (Система електронного адміністрування реалізації пального) в розрізі місць зберігання замість електронного обліку в розрізі суб’єктів господарювання, введення ліцензування діяльності усіх суб’єктів господарювання, які здійснюють виробництво, зберігання, оптову та роздрібну торгівлю пальним;</w:t>
            </w:r>
          </w:p>
          <w:p w:rsidR="00EB4FC9" w:rsidRPr="00623B31" w:rsidRDefault="00EB4FC9" w:rsidP="005E67CF">
            <w:pPr>
              <w:tabs>
                <w:tab w:val="left" w:pos="885"/>
              </w:tabs>
              <w:ind w:firstLine="453"/>
              <w:jc w:val="both"/>
              <w:rPr>
                <w:rFonts w:ascii="Times New Roman" w:eastAsia="Times New Roman" w:hAnsi="Times New Roman" w:cs="Times New Roman"/>
                <w:sz w:val="24"/>
                <w:szCs w:val="24"/>
                <w:lang w:eastAsia="ru-RU"/>
              </w:rPr>
            </w:pPr>
            <w:r w:rsidRPr="00623B31">
              <w:rPr>
                <w:rFonts w:ascii="Times New Roman" w:eastAsia="Times New Roman" w:hAnsi="Times New Roman" w:cs="Times New Roman"/>
                <w:sz w:val="24"/>
                <w:szCs w:val="24"/>
                <w:lang w:eastAsia="ru-RU"/>
              </w:rPr>
              <w:t xml:space="preserve">- </w:t>
            </w:r>
            <w:r w:rsidRPr="00623B31">
              <w:rPr>
                <w:rFonts w:ascii="Times New Roman" w:eastAsia="Times New Roman" w:hAnsi="Times New Roman" w:cs="Times New Roman"/>
                <w:sz w:val="24"/>
                <w:szCs w:val="24"/>
                <w:lang w:eastAsia="ru-RU"/>
              </w:rPr>
              <w:tab/>
              <w:t xml:space="preserve">встановлено контроль за цільовим використанням пального, призначеного для цілей авіаційного транспорту (бензинів авіаційних та палива для реактивних двигунів) та відповідальності за використання такого товару не за призначенням (у разі нецільового використання пального застосовувати </w:t>
            </w:r>
            <w:proofErr w:type="spellStart"/>
            <w:r w:rsidRPr="00623B31">
              <w:rPr>
                <w:rFonts w:ascii="Times New Roman" w:eastAsia="Times New Roman" w:hAnsi="Times New Roman" w:cs="Times New Roman"/>
                <w:sz w:val="24"/>
                <w:szCs w:val="24"/>
                <w:lang w:eastAsia="ru-RU"/>
              </w:rPr>
              <w:t>збільшуючий</w:t>
            </w:r>
            <w:proofErr w:type="spellEnd"/>
            <w:r w:rsidRPr="00623B31">
              <w:rPr>
                <w:rFonts w:ascii="Times New Roman" w:eastAsia="Times New Roman" w:hAnsi="Times New Roman" w:cs="Times New Roman"/>
                <w:sz w:val="24"/>
                <w:szCs w:val="24"/>
                <w:lang w:eastAsia="ru-RU"/>
              </w:rPr>
              <w:t xml:space="preserve"> коефіцієнт 10).</w:t>
            </w:r>
          </w:p>
          <w:p w:rsidR="00EB4FC9" w:rsidRPr="00623B31" w:rsidRDefault="00EB4FC9" w:rsidP="005E67CF">
            <w:pPr>
              <w:pStyle w:val="ab"/>
              <w:ind w:left="0" w:firstLine="453"/>
              <w:jc w:val="both"/>
              <w:rPr>
                <w:rFonts w:ascii="Times New Roman" w:hAnsi="Times New Roman" w:cs="Times New Roman"/>
                <w:i/>
                <w:sz w:val="24"/>
                <w:szCs w:val="24"/>
              </w:rPr>
            </w:pPr>
            <w:r w:rsidRPr="00623B31">
              <w:rPr>
                <w:rFonts w:ascii="Times New Roman" w:eastAsia="Times New Roman" w:hAnsi="Times New Roman" w:cs="Times New Roman"/>
                <w:bCs/>
                <w:sz w:val="24"/>
                <w:szCs w:val="24"/>
                <w:bdr w:val="none" w:sz="0" w:space="0" w:color="auto" w:frame="1"/>
                <w:shd w:val="clear" w:color="auto" w:fill="FFFFFF"/>
                <w:lang w:eastAsia="ru-RU"/>
              </w:rPr>
              <w:lastRenderedPageBreak/>
              <w:t xml:space="preserve">18 грудня 2019 року </w:t>
            </w:r>
            <w:r w:rsidRPr="00623B31">
              <w:rPr>
                <w:rFonts w:ascii="Times New Roman" w:hAnsi="Times New Roman" w:cs="Times New Roman"/>
                <w:sz w:val="24"/>
                <w:szCs w:val="24"/>
              </w:rPr>
              <w:t>ВРУ було прийнято Закон України “</w:t>
            </w:r>
            <w:r w:rsidRPr="00623B31">
              <w:rPr>
                <w:rFonts w:ascii="Times New Roman" w:eastAsia="Times New Roman" w:hAnsi="Times New Roman" w:cs="Times New Roman"/>
                <w:bCs/>
                <w:sz w:val="24"/>
                <w:szCs w:val="24"/>
                <w:bdr w:val="none" w:sz="0" w:space="0" w:color="auto" w:frame="1"/>
                <w:shd w:val="clear" w:color="auto" w:fill="FFFFFF"/>
                <w:lang w:eastAsia="ru-RU"/>
              </w:rPr>
              <w:t>Про внесення змін до Податкового кодексу України та деяких інших законодавчих актів України щодо покращення адміністрування акцизного податку” № 391-IX. Законом удосконалено роботу системи електронного адміністрування реалізації пального та спирту етилового (СЕАРПСЕ) та спрощено умови  ліцензування  для суб’єктів господарювання</w:t>
            </w:r>
            <w:r w:rsidRPr="00623B31">
              <w:rPr>
                <w:rFonts w:ascii="Times New Roman" w:hAnsi="Times New Roman" w:cs="Times New Roman"/>
                <w:i/>
                <w:sz w:val="24"/>
                <w:szCs w:val="24"/>
              </w:rPr>
              <w:t>.</w:t>
            </w:r>
          </w:p>
          <w:p w:rsidR="00EB4FC9" w:rsidRPr="00623B31" w:rsidRDefault="00EB4FC9" w:rsidP="005E67CF">
            <w:pPr>
              <w:pStyle w:val="ab"/>
              <w:ind w:left="0" w:firstLine="453"/>
              <w:jc w:val="both"/>
              <w:rPr>
                <w:rFonts w:ascii="Times New Roman" w:eastAsia="Times New Roman" w:hAnsi="Times New Roman" w:cs="Times New Roman"/>
                <w:bCs/>
                <w:sz w:val="24"/>
                <w:szCs w:val="24"/>
                <w:bdr w:val="none" w:sz="0" w:space="0" w:color="auto" w:frame="1"/>
                <w:shd w:val="clear" w:color="auto" w:fill="FFFFFF"/>
                <w:lang w:eastAsia="ru-RU"/>
              </w:rPr>
            </w:pPr>
            <w:r w:rsidRPr="00623B31">
              <w:rPr>
                <w:rFonts w:ascii="Times New Roman" w:eastAsia="Times New Roman" w:hAnsi="Times New Roman" w:cs="Times New Roman"/>
                <w:bCs/>
                <w:sz w:val="24"/>
                <w:szCs w:val="24"/>
                <w:bdr w:val="none" w:sz="0" w:space="0" w:color="auto" w:frame="1"/>
                <w:shd w:val="clear" w:color="auto" w:fill="FFFFFF"/>
                <w:lang w:eastAsia="ru-RU"/>
              </w:rPr>
              <w:t>Наразі Мінфіном розробляються підзаконні акти з реалізації положень прийнятих законів.</w:t>
            </w:r>
          </w:p>
        </w:tc>
      </w:tr>
      <w:tr w:rsidR="00623B31" w:rsidRPr="00623B31" w:rsidTr="00905C5C">
        <w:tc>
          <w:tcPr>
            <w:tcW w:w="3828" w:type="dxa"/>
            <w:gridSpan w:val="2"/>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2) опрацювання </w:t>
            </w:r>
            <w:r w:rsidR="007A6463" w:rsidRPr="00623B31">
              <w:rPr>
                <w:rFonts w:ascii="Times New Roman" w:hAnsi="Times New Roman" w:cs="Times New Roman"/>
                <w:sz w:val="24"/>
                <w:szCs w:val="24"/>
              </w:rPr>
              <w:t>законопроекту</w:t>
            </w:r>
            <w:r w:rsidRPr="00623B31">
              <w:rPr>
                <w:rFonts w:ascii="Times New Roman" w:hAnsi="Times New Roman" w:cs="Times New Roman"/>
                <w:sz w:val="24"/>
                <w:szCs w:val="24"/>
              </w:rPr>
              <w:t xml:space="preserve"> з експертами ЄС</w:t>
            </w:r>
          </w:p>
        </w:tc>
        <w:tc>
          <w:tcPr>
            <w:tcW w:w="7654" w:type="dxa"/>
          </w:tcPr>
          <w:p w:rsidR="00EB4FC9" w:rsidRPr="00623B31" w:rsidRDefault="00EB4FC9" w:rsidP="00EB4FC9">
            <w:pPr>
              <w:pStyle w:val="a3"/>
              <w:jc w:val="center"/>
              <w:rPr>
                <w:rFonts w:ascii="Times New Roman" w:hAnsi="Times New Roman" w:cs="Times New Roman"/>
                <w:sz w:val="24"/>
                <w:szCs w:val="24"/>
              </w:rPr>
            </w:pPr>
            <w:r w:rsidRPr="00623B31">
              <w:rPr>
                <w:rFonts w:ascii="Times New Roman" w:hAnsi="Times New Roman" w:cs="Times New Roman"/>
                <w:sz w:val="24"/>
                <w:szCs w:val="24"/>
              </w:rPr>
              <w:t>-</w:t>
            </w:r>
          </w:p>
        </w:tc>
      </w:tr>
      <w:tr w:rsidR="00623B31" w:rsidRPr="00623B31" w:rsidTr="00905C5C">
        <w:tc>
          <w:tcPr>
            <w:tcW w:w="3828" w:type="dxa"/>
            <w:gridSpan w:val="2"/>
          </w:tcPr>
          <w:p w:rsidR="00EB4FC9" w:rsidRPr="00623B31" w:rsidRDefault="00EB4FC9" w:rsidP="00EB4FC9">
            <w:pPr>
              <w:pStyle w:val="a3"/>
              <w:jc w:val="center"/>
              <w:rPr>
                <w:rFonts w:ascii="Times New Roman" w:hAnsi="Times New Roman" w:cs="Times New Roman"/>
                <w:sz w:val="24"/>
                <w:szCs w:val="24"/>
              </w:rPr>
            </w:pPr>
          </w:p>
        </w:tc>
        <w:tc>
          <w:tcPr>
            <w:tcW w:w="3998" w:type="dxa"/>
          </w:tcPr>
          <w:p w:rsidR="00EB4FC9" w:rsidRPr="00623B31" w:rsidRDefault="00EB4FC9" w:rsidP="00EB4FC9">
            <w:pPr>
              <w:spacing w:line="228" w:lineRule="auto"/>
              <w:jc w:val="both"/>
              <w:rPr>
                <w:rFonts w:ascii="Times New Roman" w:hAnsi="Times New Roman" w:cs="Times New Roman"/>
                <w:sz w:val="24"/>
                <w:szCs w:val="24"/>
              </w:rPr>
            </w:pPr>
            <w:r w:rsidRPr="00623B31">
              <w:rPr>
                <w:rFonts w:ascii="Times New Roman" w:hAnsi="Times New Roman" w:cs="Times New Roman"/>
                <w:sz w:val="24"/>
                <w:szCs w:val="24"/>
              </w:rPr>
              <w:t xml:space="preserve">3) забезпечення супроводження розгляду Верховною Радою України </w:t>
            </w:r>
            <w:r w:rsidR="007A6463" w:rsidRPr="00623B31">
              <w:rPr>
                <w:rFonts w:ascii="Times New Roman" w:hAnsi="Times New Roman" w:cs="Times New Roman"/>
                <w:sz w:val="24"/>
                <w:szCs w:val="24"/>
              </w:rPr>
              <w:t>законопроекту</w:t>
            </w:r>
          </w:p>
          <w:p w:rsidR="007A6463" w:rsidRPr="00623B31" w:rsidRDefault="007A6463" w:rsidP="00EB4FC9">
            <w:pPr>
              <w:spacing w:line="228" w:lineRule="auto"/>
              <w:jc w:val="both"/>
              <w:rPr>
                <w:rFonts w:ascii="Times New Roman" w:hAnsi="Times New Roman" w:cs="Times New Roman"/>
                <w:sz w:val="24"/>
                <w:szCs w:val="24"/>
              </w:rPr>
            </w:pPr>
          </w:p>
        </w:tc>
        <w:tc>
          <w:tcPr>
            <w:tcW w:w="7654" w:type="dxa"/>
          </w:tcPr>
          <w:p w:rsidR="00EB4FC9" w:rsidRPr="00623B31" w:rsidRDefault="00EB4FC9" w:rsidP="00EB4FC9">
            <w:pPr>
              <w:pStyle w:val="a3"/>
              <w:jc w:val="center"/>
              <w:rPr>
                <w:rFonts w:ascii="Times New Roman" w:hAnsi="Times New Roman" w:cs="Times New Roman"/>
                <w:sz w:val="24"/>
                <w:szCs w:val="24"/>
              </w:rPr>
            </w:pPr>
            <w:r w:rsidRPr="00623B31">
              <w:rPr>
                <w:rFonts w:ascii="Times New Roman" w:hAnsi="Times New Roman" w:cs="Times New Roman"/>
                <w:sz w:val="24"/>
                <w:szCs w:val="24"/>
              </w:rPr>
              <w:t>-</w:t>
            </w:r>
          </w:p>
        </w:tc>
      </w:tr>
    </w:tbl>
    <w:p w:rsidR="00744F29" w:rsidRPr="00623B31" w:rsidRDefault="000A14DE" w:rsidP="000A14DE">
      <w:pPr>
        <w:jc w:val="center"/>
        <w:rPr>
          <w:rFonts w:ascii="Times New Roman" w:hAnsi="Times New Roman" w:cs="Times New Roman"/>
          <w:sz w:val="24"/>
          <w:szCs w:val="24"/>
        </w:rPr>
      </w:pPr>
      <w:r w:rsidRPr="00623B31">
        <w:rPr>
          <w:rFonts w:ascii="Times New Roman" w:hAnsi="Times New Roman" w:cs="Times New Roman"/>
          <w:sz w:val="24"/>
          <w:szCs w:val="24"/>
        </w:rPr>
        <w:t>____________________</w:t>
      </w:r>
    </w:p>
    <w:sectPr w:rsidR="00744F29" w:rsidRPr="00623B31" w:rsidSect="00FC26B1">
      <w:headerReference w:type="default" r:id="rId8"/>
      <w:footerReference w:type="default" r:id="rId9"/>
      <w:pgSz w:w="16838" w:h="11906" w:orient="landscape"/>
      <w:pgMar w:top="709" w:right="850" w:bottom="1134"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E2" w:rsidRDefault="00061CE2" w:rsidP="00064475">
      <w:pPr>
        <w:spacing w:after="0" w:line="240" w:lineRule="auto"/>
      </w:pPr>
      <w:r>
        <w:separator/>
      </w:r>
    </w:p>
  </w:endnote>
  <w:endnote w:type="continuationSeparator" w:id="0">
    <w:p w:rsidR="00061CE2" w:rsidRDefault="00061CE2"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BCB" w:rsidRDefault="00460BCB" w:rsidP="00AD7C5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E2" w:rsidRDefault="00061CE2" w:rsidP="00064475">
      <w:pPr>
        <w:spacing w:after="0" w:line="240" w:lineRule="auto"/>
      </w:pPr>
      <w:r>
        <w:separator/>
      </w:r>
    </w:p>
  </w:footnote>
  <w:footnote w:type="continuationSeparator" w:id="0">
    <w:p w:rsidR="00061CE2" w:rsidRDefault="00061CE2"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60623"/>
      <w:docPartObj>
        <w:docPartGallery w:val="Page Numbers (Top of Page)"/>
        <w:docPartUnique/>
      </w:docPartObj>
    </w:sdtPr>
    <w:sdtEndPr>
      <w:rPr>
        <w:rFonts w:ascii="Times New Roman" w:hAnsi="Times New Roman" w:cs="Times New Roman"/>
        <w:noProof/>
      </w:rPr>
    </w:sdtEndPr>
    <w:sdtContent>
      <w:p w:rsidR="00460BCB" w:rsidRPr="00587FA8" w:rsidRDefault="00460BCB" w:rsidP="00F23AB9">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126E36">
          <w:rPr>
            <w:rFonts w:ascii="Times New Roman" w:hAnsi="Times New Roman" w:cs="Times New Roman"/>
            <w:noProof/>
            <w:sz w:val="24"/>
            <w:szCs w:val="24"/>
          </w:rPr>
          <w:t>4</w:t>
        </w:r>
        <w:r w:rsidRPr="00AB7DEB">
          <w:rPr>
            <w:rFonts w:ascii="Times New Roman" w:hAnsi="Times New Roman" w:cs="Times New Roman"/>
            <w:noProof/>
            <w:sz w:val="24"/>
            <w:szCs w:val="24"/>
          </w:rPr>
          <w:fldChar w:fldCharType="end"/>
        </w:r>
        <w:r>
          <w:rPr>
            <w:rFonts w:ascii="Times New Roman" w:hAnsi="Times New Roman" w:cs="Times New Roman"/>
            <w:noProof/>
            <w:sz w:val="24"/>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437C3ADA"/>
    <w:multiLevelType w:val="hybridMultilevel"/>
    <w:tmpl w:val="F784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AE30499"/>
    <w:multiLevelType w:val="hybridMultilevel"/>
    <w:tmpl w:val="C5783E84"/>
    <w:lvl w:ilvl="0" w:tplc="A1BC1F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AF30E5C"/>
    <w:multiLevelType w:val="hybridMultilevel"/>
    <w:tmpl w:val="37DEBFC0"/>
    <w:lvl w:ilvl="0" w:tplc="587851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6"/>
  </w:num>
  <w:num w:numId="3">
    <w:abstractNumId w:val="2"/>
  </w:num>
  <w:num w:numId="4">
    <w:abstractNumId w:val="3"/>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3DF6"/>
    <w:rsid w:val="00004ED2"/>
    <w:rsid w:val="000063A4"/>
    <w:rsid w:val="00006E6C"/>
    <w:rsid w:val="0001002F"/>
    <w:rsid w:val="0001008A"/>
    <w:rsid w:val="00010899"/>
    <w:rsid w:val="0001096B"/>
    <w:rsid w:val="00010F8C"/>
    <w:rsid w:val="000111BB"/>
    <w:rsid w:val="000116C2"/>
    <w:rsid w:val="00012D30"/>
    <w:rsid w:val="0001607B"/>
    <w:rsid w:val="00016626"/>
    <w:rsid w:val="000166CA"/>
    <w:rsid w:val="00017A96"/>
    <w:rsid w:val="00020E02"/>
    <w:rsid w:val="00021503"/>
    <w:rsid w:val="0002223A"/>
    <w:rsid w:val="00022433"/>
    <w:rsid w:val="00022CD9"/>
    <w:rsid w:val="00023096"/>
    <w:rsid w:val="000240FD"/>
    <w:rsid w:val="000242B8"/>
    <w:rsid w:val="0003054A"/>
    <w:rsid w:val="000309E9"/>
    <w:rsid w:val="00031E2F"/>
    <w:rsid w:val="00033085"/>
    <w:rsid w:val="00033701"/>
    <w:rsid w:val="000339E5"/>
    <w:rsid w:val="0003557D"/>
    <w:rsid w:val="0003659A"/>
    <w:rsid w:val="00036ADB"/>
    <w:rsid w:val="00036E64"/>
    <w:rsid w:val="000371D1"/>
    <w:rsid w:val="00037BC1"/>
    <w:rsid w:val="000424B8"/>
    <w:rsid w:val="00042587"/>
    <w:rsid w:val="00043063"/>
    <w:rsid w:val="0004370F"/>
    <w:rsid w:val="0004428E"/>
    <w:rsid w:val="000447B0"/>
    <w:rsid w:val="00050A7A"/>
    <w:rsid w:val="00050B0E"/>
    <w:rsid w:val="000519B1"/>
    <w:rsid w:val="000529E2"/>
    <w:rsid w:val="00052A75"/>
    <w:rsid w:val="000534B4"/>
    <w:rsid w:val="00054191"/>
    <w:rsid w:val="00054A0A"/>
    <w:rsid w:val="00054AAF"/>
    <w:rsid w:val="000554A5"/>
    <w:rsid w:val="0005670A"/>
    <w:rsid w:val="00057A87"/>
    <w:rsid w:val="0006099E"/>
    <w:rsid w:val="00061CE2"/>
    <w:rsid w:val="000627D7"/>
    <w:rsid w:val="00064475"/>
    <w:rsid w:val="0006470D"/>
    <w:rsid w:val="00065540"/>
    <w:rsid w:val="00067917"/>
    <w:rsid w:val="00067BF6"/>
    <w:rsid w:val="00067E9B"/>
    <w:rsid w:val="00070BAD"/>
    <w:rsid w:val="000717D2"/>
    <w:rsid w:val="00072A79"/>
    <w:rsid w:val="00074B07"/>
    <w:rsid w:val="00074E38"/>
    <w:rsid w:val="000754A0"/>
    <w:rsid w:val="00075AA5"/>
    <w:rsid w:val="000763A3"/>
    <w:rsid w:val="00076517"/>
    <w:rsid w:val="000771D5"/>
    <w:rsid w:val="0007789C"/>
    <w:rsid w:val="000832E4"/>
    <w:rsid w:val="00083998"/>
    <w:rsid w:val="000843C4"/>
    <w:rsid w:val="00084FEA"/>
    <w:rsid w:val="000854ED"/>
    <w:rsid w:val="00086F85"/>
    <w:rsid w:val="00087991"/>
    <w:rsid w:val="00090531"/>
    <w:rsid w:val="000905BF"/>
    <w:rsid w:val="00090D10"/>
    <w:rsid w:val="000912A1"/>
    <w:rsid w:val="000918DD"/>
    <w:rsid w:val="00091D8A"/>
    <w:rsid w:val="00092EA7"/>
    <w:rsid w:val="00094F0D"/>
    <w:rsid w:val="00095328"/>
    <w:rsid w:val="0009550E"/>
    <w:rsid w:val="00096225"/>
    <w:rsid w:val="00096AF6"/>
    <w:rsid w:val="00096C13"/>
    <w:rsid w:val="000972F2"/>
    <w:rsid w:val="000A0745"/>
    <w:rsid w:val="000A129E"/>
    <w:rsid w:val="000A14DE"/>
    <w:rsid w:val="000A1C48"/>
    <w:rsid w:val="000A2757"/>
    <w:rsid w:val="000A2B01"/>
    <w:rsid w:val="000A38A6"/>
    <w:rsid w:val="000A3BD2"/>
    <w:rsid w:val="000A5945"/>
    <w:rsid w:val="000A794B"/>
    <w:rsid w:val="000B08F9"/>
    <w:rsid w:val="000B0B1F"/>
    <w:rsid w:val="000B175C"/>
    <w:rsid w:val="000B4199"/>
    <w:rsid w:val="000B758A"/>
    <w:rsid w:val="000C410F"/>
    <w:rsid w:val="000C4837"/>
    <w:rsid w:val="000C4C1E"/>
    <w:rsid w:val="000C676A"/>
    <w:rsid w:val="000D0692"/>
    <w:rsid w:val="000D111C"/>
    <w:rsid w:val="000D26ED"/>
    <w:rsid w:val="000D331C"/>
    <w:rsid w:val="000D5488"/>
    <w:rsid w:val="000D5CCA"/>
    <w:rsid w:val="000D6D7B"/>
    <w:rsid w:val="000D73DD"/>
    <w:rsid w:val="000D7696"/>
    <w:rsid w:val="000D78F3"/>
    <w:rsid w:val="000D7D56"/>
    <w:rsid w:val="000D7DCD"/>
    <w:rsid w:val="000D7EE7"/>
    <w:rsid w:val="000E0529"/>
    <w:rsid w:val="000E0B5D"/>
    <w:rsid w:val="000E0B7A"/>
    <w:rsid w:val="000E0C9F"/>
    <w:rsid w:val="000E0CE3"/>
    <w:rsid w:val="000E1985"/>
    <w:rsid w:val="000E1C4A"/>
    <w:rsid w:val="000E211A"/>
    <w:rsid w:val="000E58F4"/>
    <w:rsid w:val="000E5C46"/>
    <w:rsid w:val="000E6016"/>
    <w:rsid w:val="000E6CB3"/>
    <w:rsid w:val="000E6FD3"/>
    <w:rsid w:val="000F0111"/>
    <w:rsid w:val="000F0508"/>
    <w:rsid w:val="000F322E"/>
    <w:rsid w:val="000F3521"/>
    <w:rsid w:val="000F3DEA"/>
    <w:rsid w:val="000F50A5"/>
    <w:rsid w:val="000F5EC6"/>
    <w:rsid w:val="000F6173"/>
    <w:rsid w:val="000F7BCA"/>
    <w:rsid w:val="0010039E"/>
    <w:rsid w:val="001010D4"/>
    <w:rsid w:val="001014CD"/>
    <w:rsid w:val="00101889"/>
    <w:rsid w:val="001026C8"/>
    <w:rsid w:val="001037E6"/>
    <w:rsid w:val="00104F3A"/>
    <w:rsid w:val="00110738"/>
    <w:rsid w:val="00110EA6"/>
    <w:rsid w:val="00111616"/>
    <w:rsid w:val="001141DD"/>
    <w:rsid w:val="0011485D"/>
    <w:rsid w:val="001151D0"/>
    <w:rsid w:val="00115F5A"/>
    <w:rsid w:val="0011692D"/>
    <w:rsid w:val="00116AEC"/>
    <w:rsid w:val="00116DAF"/>
    <w:rsid w:val="00116F7E"/>
    <w:rsid w:val="00117148"/>
    <w:rsid w:val="00117815"/>
    <w:rsid w:val="00120491"/>
    <w:rsid w:val="00121759"/>
    <w:rsid w:val="001233DB"/>
    <w:rsid w:val="001238BD"/>
    <w:rsid w:val="001244C1"/>
    <w:rsid w:val="001248E8"/>
    <w:rsid w:val="00125988"/>
    <w:rsid w:val="00125C7D"/>
    <w:rsid w:val="00126E36"/>
    <w:rsid w:val="00130AC0"/>
    <w:rsid w:val="0013198A"/>
    <w:rsid w:val="00131D6B"/>
    <w:rsid w:val="00132927"/>
    <w:rsid w:val="001332F7"/>
    <w:rsid w:val="00133B5C"/>
    <w:rsid w:val="00134860"/>
    <w:rsid w:val="00135136"/>
    <w:rsid w:val="00135511"/>
    <w:rsid w:val="00135D60"/>
    <w:rsid w:val="0013646F"/>
    <w:rsid w:val="001368C9"/>
    <w:rsid w:val="00137428"/>
    <w:rsid w:val="00140FEA"/>
    <w:rsid w:val="00141350"/>
    <w:rsid w:val="00141C77"/>
    <w:rsid w:val="001424DD"/>
    <w:rsid w:val="001424E0"/>
    <w:rsid w:val="00143639"/>
    <w:rsid w:val="00143724"/>
    <w:rsid w:val="00143EC7"/>
    <w:rsid w:val="0014417E"/>
    <w:rsid w:val="001441BD"/>
    <w:rsid w:val="00144228"/>
    <w:rsid w:val="00144FD7"/>
    <w:rsid w:val="00145A36"/>
    <w:rsid w:val="00145FE0"/>
    <w:rsid w:val="0014654B"/>
    <w:rsid w:val="00146E5B"/>
    <w:rsid w:val="00150690"/>
    <w:rsid w:val="00152AD2"/>
    <w:rsid w:val="0015361D"/>
    <w:rsid w:val="00153A8D"/>
    <w:rsid w:val="00154AAC"/>
    <w:rsid w:val="00155978"/>
    <w:rsid w:val="001570B5"/>
    <w:rsid w:val="0016064A"/>
    <w:rsid w:val="0016065F"/>
    <w:rsid w:val="001646B8"/>
    <w:rsid w:val="00164FF5"/>
    <w:rsid w:val="001677A3"/>
    <w:rsid w:val="00167908"/>
    <w:rsid w:val="0017055C"/>
    <w:rsid w:val="00170DD3"/>
    <w:rsid w:val="0017668C"/>
    <w:rsid w:val="001766D6"/>
    <w:rsid w:val="00176736"/>
    <w:rsid w:val="00177183"/>
    <w:rsid w:val="001771EE"/>
    <w:rsid w:val="00177FA0"/>
    <w:rsid w:val="001819A8"/>
    <w:rsid w:val="00181C82"/>
    <w:rsid w:val="00181E14"/>
    <w:rsid w:val="001829E8"/>
    <w:rsid w:val="00182B0C"/>
    <w:rsid w:val="001833B2"/>
    <w:rsid w:val="001838E4"/>
    <w:rsid w:val="00184F72"/>
    <w:rsid w:val="00185302"/>
    <w:rsid w:val="00185F23"/>
    <w:rsid w:val="00185F26"/>
    <w:rsid w:val="00187ECB"/>
    <w:rsid w:val="0019123F"/>
    <w:rsid w:val="00191499"/>
    <w:rsid w:val="00191559"/>
    <w:rsid w:val="001925B9"/>
    <w:rsid w:val="00192A5F"/>
    <w:rsid w:val="0019338E"/>
    <w:rsid w:val="00194224"/>
    <w:rsid w:val="001953F0"/>
    <w:rsid w:val="00195574"/>
    <w:rsid w:val="00195ADE"/>
    <w:rsid w:val="00195E36"/>
    <w:rsid w:val="00195FA8"/>
    <w:rsid w:val="00196280"/>
    <w:rsid w:val="001977DD"/>
    <w:rsid w:val="001A46F2"/>
    <w:rsid w:val="001A4724"/>
    <w:rsid w:val="001A4C3D"/>
    <w:rsid w:val="001A5903"/>
    <w:rsid w:val="001A7F9F"/>
    <w:rsid w:val="001B08FD"/>
    <w:rsid w:val="001B111F"/>
    <w:rsid w:val="001B129B"/>
    <w:rsid w:val="001B472D"/>
    <w:rsid w:val="001B6A9C"/>
    <w:rsid w:val="001B6D7F"/>
    <w:rsid w:val="001B754B"/>
    <w:rsid w:val="001B7828"/>
    <w:rsid w:val="001B7B53"/>
    <w:rsid w:val="001C039E"/>
    <w:rsid w:val="001C06AE"/>
    <w:rsid w:val="001C09B4"/>
    <w:rsid w:val="001C2252"/>
    <w:rsid w:val="001C2C52"/>
    <w:rsid w:val="001C406B"/>
    <w:rsid w:val="001C579B"/>
    <w:rsid w:val="001C63C5"/>
    <w:rsid w:val="001C67BE"/>
    <w:rsid w:val="001D1471"/>
    <w:rsid w:val="001D1518"/>
    <w:rsid w:val="001D1600"/>
    <w:rsid w:val="001D25C1"/>
    <w:rsid w:val="001D31E9"/>
    <w:rsid w:val="001D3833"/>
    <w:rsid w:val="001D4AA6"/>
    <w:rsid w:val="001D4D6E"/>
    <w:rsid w:val="001D5CD0"/>
    <w:rsid w:val="001D665B"/>
    <w:rsid w:val="001D66E5"/>
    <w:rsid w:val="001D68A5"/>
    <w:rsid w:val="001E002C"/>
    <w:rsid w:val="001E0A2F"/>
    <w:rsid w:val="001E44DC"/>
    <w:rsid w:val="001E5215"/>
    <w:rsid w:val="001E5F3B"/>
    <w:rsid w:val="001E6C2A"/>
    <w:rsid w:val="001E71F5"/>
    <w:rsid w:val="001E78BA"/>
    <w:rsid w:val="001F0089"/>
    <w:rsid w:val="001F0771"/>
    <w:rsid w:val="001F0C19"/>
    <w:rsid w:val="001F269D"/>
    <w:rsid w:val="001F2C66"/>
    <w:rsid w:val="001F5033"/>
    <w:rsid w:val="001F5BFC"/>
    <w:rsid w:val="001F6851"/>
    <w:rsid w:val="001F6E01"/>
    <w:rsid w:val="002010F8"/>
    <w:rsid w:val="00201994"/>
    <w:rsid w:val="00201D1A"/>
    <w:rsid w:val="00205A61"/>
    <w:rsid w:val="00211348"/>
    <w:rsid w:val="0021239A"/>
    <w:rsid w:val="002134EB"/>
    <w:rsid w:val="00213D1A"/>
    <w:rsid w:val="002143D1"/>
    <w:rsid w:val="00214557"/>
    <w:rsid w:val="00214B00"/>
    <w:rsid w:val="00216546"/>
    <w:rsid w:val="002169FA"/>
    <w:rsid w:val="00220162"/>
    <w:rsid w:val="0022164F"/>
    <w:rsid w:val="00221C3E"/>
    <w:rsid w:val="00222777"/>
    <w:rsid w:val="0022310D"/>
    <w:rsid w:val="00223866"/>
    <w:rsid w:val="00223E14"/>
    <w:rsid w:val="00224FCC"/>
    <w:rsid w:val="00225B16"/>
    <w:rsid w:val="00226200"/>
    <w:rsid w:val="00226BB5"/>
    <w:rsid w:val="00227E19"/>
    <w:rsid w:val="00230F80"/>
    <w:rsid w:val="002315A7"/>
    <w:rsid w:val="002315AC"/>
    <w:rsid w:val="002341E2"/>
    <w:rsid w:val="00234A44"/>
    <w:rsid w:val="00235692"/>
    <w:rsid w:val="002365CD"/>
    <w:rsid w:val="00236C58"/>
    <w:rsid w:val="0023729B"/>
    <w:rsid w:val="00240696"/>
    <w:rsid w:val="00241610"/>
    <w:rsid w:val="00241862"/>
    <w:rsid w:val="002428EE"/>
    <w:rsid w:val="002438FA"/>
    <w:rsid w:val="002441B3"/>
    <w:rsid w:val="002443C6"/>
    <w:rsid w:val="00244F2B"/>
    <w:rsid w:val="00245068"/>
    <w:rsid w:val="0024633E"/>
    <w:rsid w:val="00246AF7"/>
    <w:rsid w:val="002475CF"/>
    <w:rsid w:val="00250AB5"/>
    <w:rsid w:val="002512EB"/>
    <w:rsid w:val="00251632"/>
    <w:rsid w:val="002518E0"/>
    <w:rsid w:val="002524E9"/>
    <w:rsid w:val="00252799"/>
    <w:rsid w:val="00252F26"/>
    <w:rsid w:val="002540E1"/>
    <w:rsid w:val="0025495B"/>
    <w:rsid w:val="0025509C"/>
    <w:rsid w:val="00256571"/>
    <w:rsid w:val="002566EC"/>
    <w:rsid w:val="00256992"/>
    <w:rsid w:val="00257A11"/>
    <w:rsid w:val="00257D3C"/>
    <w:rsid w:val="00260BA5"/>
    <w:rsid w:val="00260DAC"/>
    <w:rsid w:val="002616ED"/>
    <w:rsid w:val="002627C1"/>
    <w:rsid w:val="00263CEE"/>
    <w:rsid w:val="002648E4"/>
    <w:rsid w:val="00265ABB"/>
    <w:rsid w:val="00265CF0"/>
    <w:rsid w:val="00265E89"/>
    <w:rsid w:val="00265F30"/>
    <w:rsid w:val="002663C5"/>
    <w:rsid w:val="0027125F"/>
    <w:rsid w:val="00272EC7"/>
    <w:rsid w:val="002742D4"/>
    <w:rsid w:val="00274CFE"/>
    <w:rsid w:val="002766D7"/>
    <w:rsid w:val="00280013"/>
    <w:rsid w:val="00280813"/>
    <w:rsid w:val="002810F4"/>
    <w:rsid w:val="00282461"/>
    <w:rsid w:val="002826C2"/>
    <w:rsid w:val="002836DD"/>
    <w:rsid w:val="00284997"/>
    <w:rsid w:val="00287A20"/>
    <w:rsid w:val="00290B92"/>
    <w:rsid w:val="00290BA3"/>
    <w:rsid w:val="00290C41"/>
    <w:rsid w:val="002911BC"/>
    <w:rsid w:val="002919CF"/>
    <w:rsid w:val="00291C16"/>
    <w:rsid w:val="0029268C"/>
    <w:rsid w:val="00293797"/>
    <w:rsid w:val="0029403C"/>
    <w:rsid w:val="0029602D"/>
    <w:rsid w:val="00296166"/>
    <w:rsid w:val="0029646F"/>
    <w:rsid w:val="00296605"/>
    <w:rsid w:val="002A01CF"/>
    <w:rsid w:val="002A1715"/>
    <w:rsid w:val="002A2EEB"/>
    <w:rsid w:val="002A377A"/>
    <w:rsid w:val="002A67AC"/>
    <w:rsid w:val="002A6A42"/>
    <w:rsid w:val="002A6A72"/>
    <w:rsid w:val="002A7545"/>
    <w:rsid w:val="002B19DE"/>
    <w:rsid w:val="002B19F5"/>
    <w:rsid w:val="002B1BF4"/>
    <w:rsid w:val="002B232D"/>
    <w:rsid w:val="002B358F"/>
    <w:rsid w:val="002B393A"/>
    <w:rsid w:val="002B5600"/>
    <w:rsid w:val="002B6978"/>
    <w:rsid w:val="002B6F73"/>
    <w:rsid w:val="002B70AC"/>
    <w:rsid w:val="002C086C"/>
    <w:rsid w:val="002C0954"/>
    <w:rsid w:val="002C0995"/>
    <w:rsid w:val="002C235E"/>
    <w:rsid w:val="002C257C"/>
    <w:rsid w:val="002C3B8A"/>
    <w:rsid w:val="002C4485"/>
    <w:rsid w:val="002C4E8F"/>
    <w:rsid w:val="002C5023"/>
    <w:rsid w:val="002D3398"/>
    <w:rsid w:val="002D3572"/>
    <w:rsid w:val="002D4379"/>
    <w:rsid w:val="002D50A0"/>
    <w:rsid w:val="002D5465"/>
    <w:rsid w:val="002D5E79"/>
    <w:rsid w:val="002D6CC7"/>
    <w:rsid w:val="002D7057"/>
    <w:rsid w:val="002D7B09"/>
    <w:rsid w:val="002E0877"/>
    <w:rsid w:val="002E096F"/>
    <w:rsid w:val="002E0CBD"/>
    <w:rsid w:val="002E2242"/>
    <w:rsid w:val="002E4C48"/>
    <w:rsid w:val="002E4CF9"/>
    <w:rsid w:val="002E5358"/>
    <w:rsid w:val="002E5CCE"/>
    <w:rsid w:val="002E5E54"/>
    <w:rsid w:val="002E6778"/>
    <w:rsid w:val="002E6B52"/>
    <w:rsid w:val="002E7B96"/>
    <w:rsid w:val="002F0296"/>
    <w:rsid w:val="002F0C0D"/>
    <w:rsid w:val="002F1262"/>
    <w:rsid w:val="002F161E"/>
    <w:rsid w:val="002F2B04"/>
    <w:rsid w:val="002F2FC2"/>
    <w:rsid w:val="002F30F4"/>
    <w:rsid w:val="002F35AA"/>
    <w:rsid w:val="002F437B"/>
    <w:rsid w:val="002F5726"/>
    <w:rsid w:val="002F5808"/>
    <w:rsid w:val="002F5C8B"/>
    <w:rsid w:val="002F6934"/>
    <w:rsid w:val="002F6BC4"/>
    <w:rsid w:val="002F78B3"/>
    <w:rsid w:val="002F7D37"/>
    <w:rsid w:val="003006C8"/>
    <w:rsid w:val="003008F9"/>
    <w:rsid w:val="00300A65"/>
    <w:rsid w:val="003010BB"/>
    <w:rsid w:val="00301CC6"/>
    <w:rsid w:val="00302B5C"/>
    <w:rsid w:val="00304474"/>
    <w:rsid w:val="0030521C"/>
    <w:rsid w:val="00305BEA"/>
    <w:rsid w:val="00306BF1"/>
    <w:rsid w:val="0031069D"/>
    <w:rsid w:val="00311509"/>
    <w:rsid w:val="003123D9"/>
    <w:rsid w:val="003124B5"/>
    <w:rsid w:val="00312A7B"/>
    <w:rsid w:val="00312DCF"/>
    <w:rsid w:val="0031352E"/>
    <w:rsid w:val="00314529"/>
    <w:rsid w:val="00314EA4"/>
    <w:rsid w:val="003155D7"/>
    <w:rsid w:val="00316D55"/>
    <w:rsid w:val="003200CF"/>
    <w:rsid w:val="0032057E"/>
    <w:rsid w:val="003210AD"/>
    <w:rsid w:val="003226E1"/>
    <w:rsid w:val="003233E9"/>
    <w:rsid w:val="00323CF5"/>
    <w:rsid w:val="00324008"/>
    <w:rsid w:val="00325412"/>
    <w:rsid w:val="0032567F"/>
    <w:rsid w:val="003258C2"/>
    <w:rsid w:val="00325936"/>
    <w:rsid w:val="00325BB3"/>
    <w:rsid w:val="00327124"/>
    <w:rsid w:val="0033129B"/>
    <w:rsid w:val="00331AA2"/>
    <w:rsid w:val="00332827"/>
    <w:rsid w:val="00332EA5"/>
    <w:rsid w:val="00333165"/>
    <w:rsid w:val="00334DB4"/>
    <w:rsid w:val="00335275"/>
    <w:rsid w:val="003368C5"/>
    <w:rsid w:val="0033772E"/>
    <w:rsid w:val="00337B9F"/>
    <w:rsid w:val="0034044F"/>
    <w:rsid w:val="00340F71"/>
    <w:rsid w:val="00341AA3"/>
    <w:rsid w:val="0034314D"/>
    <w:rsid w:val="003431AA"/>
    <w:rsid w:val="00343C5B"/>
    <w:rsid w:val="00344B6A"/>
    <w:rsid w:val="003452CE"/>
    <w:rsid w:val="00345898"/>
    <w:rsid w:val="0034713A"/>
    <w:rsid w:val="00347A2E"/>
    <w:rsid w:val="00347C33"/>
    <w:rsid w:val="00347C4E"/>
    <w:rsid w:val="00350DDF"/>
    <w:rsid w:val="00351CBC"/>
    <w:rsid w:val="003538E3"/>
    <w:rsid w:val="00353ED6"/>
    <w:rsid w:val="0035402D"/>
    <w:rsid w:val="003542A0"/>
    <w:rsid w:val="00354B11"/>
    <w:rsid w:val="00355D77"/>
    <w:rsid w:val="00356201"/>
    <w:rsid w:val="003567E7"/>
    <w:rsid w:val="00357736"/>
    <w:rsid w:val="00357A78"/>
    <w:rsid w:val="00360163"/>
    <w:rsid w:val="003617B7"/>
    <w:rsid w:val="0036417C"/>
    <w:rsid w:val="003651CB"/>
    <w:rsid w:val="003659B9"/>
    <w:rsid w:val="003659DA"/>
    <w:rsid w:val="003664F8"/>
    <w:rsid w:val="00367CF2"/>
    <w:rsid w:val="00367F68"/>
    <w:rsid w:val="00370F8B"/>
    <w:rsid w:val="00371875"/>
    <w:rsid w:val="003726E3"/>
    <w:rsid w:val="0037435D"/>
    <w:rsid w:val="0037460B"/>
    <w:rsid w:val="003748C3"/>
    <w:rsid w:val="003775CB"/>
    <w:rsid w:val="00377FB3"/>
    <w:rsid w:val="003803DE"/>
    <w:rsid w:val="0038150D"/>
    <w:rsid w:val="00381578"/>
    <w:rsid w:val="00381A12"/>
    <w:rsid w:val="00382EE3"/>
    <w:rsid w:val="00383BB3"/>
    <w:rsid w:val="00384011"/>
    <w:rsid w:val="00384AD4"/>
    <w:rsid w:val="00384DB8"/>
    <w:rsid w:val="00385130"/>
    <w:rsid w:val="003852E7"/>
    <w:rsid w:val="00386200"/>
    <w:rsid w:val="00386CC4"/>
    <w:rsid w:val="00386E32"/>
    <w:rsid w:val="00386F83"/>
    <w:rsid w:val="00387135"/>
    <w:rsid w:val="00387183"/>
    <w:rsid w:val="003871CC"/>
    <w:rsid w:val="00387690"/>
    <w:rsid w:val="003922BB"/>
    <w:rsid w:val="0039248A"/>
    <w:rsid w:val="00393199"/>
    <w:rsid w:val="00394F1A"/>
    <w:rsid w:val="00395580"/>
    <w:rsid w:val="00397231"/>
    <w:rsid w:val="003A0016"/>
    <w:rsid w:val="003A0CD5"/>
    <w:rsid w:val="003A1E29"/>
    <w:rsid w:val="003A237A"/>
    <w:rsid w:val="003A42B3"/>
    <w:rsid w:val="003A45ED"/>
    <w:rsid w:val="003A49C1"/>
    <w:rsid w:val="003B0C72"/>
    <w:rsid w:val="003B0CD7"/>
    <w:rsid w:val="003B0F63"/>
    <w:rsid w:val="003B1347"/>
    <w:rsid w:val="003B17F5"/>
    <w:rsid w:val="003B4AF4"/>
    <w:rsid w:val="003B56A9"/>
    <w:rsid w:val="003B5729"/>
    <w:rsid w:val="003B5A6F"/>
    <w:rsid w:val="003B5E2B"/>
    <w:rsid w:val="003B6D5D"/>
    <w:rsid w:val="003C0043"/>
    <w:rsid w:val="003C06E0"/>
    <w:rsid w:val="003C0D6F"/>
    <w:rsid w:val="003C1D7E"/>
    <w:rsid w:val="003C269F"/>
    <w:rsid w:val="003C35ED"/>
    <w:rsid w:val="003C5143"/>
    <w:rsid w:val="003C514E"/>
    <w:rsid w:val="003C5EDF"/>
    <w:rsid w:val="003C630A"/>
    <w:rsid w:val="003C7A1D"/>
    <w:rsid w:val="003D179C"/>
    <w:rsid w:val="003D34C7"/>
    <w:rsid w:val="003D3997"/>
    <w:rsid w:val="003D3A24"/>
    <w:rsid w:val="003D3BD7"/>
    <w:rsid w:val="003D48B6"/>
    <w:rsid w:val="003D4D50"/>
    <w:rsid w:val="003D5832"/>
    <w:rsid w:val="003D5FFA"/>
    <w:rsid w:val="003D614E"/>
    <w:rsid w:val="003E0ADC"/>
    <w:rsid w:val="003E1160"/>
    <w:rsid w:val="003E32C4"/>
    <w:rsid w:val="003E3ACB"/>
    <w:rsid w:val="003E3D03"/>
    <w:rsid w:val="003E659D"/>
    <w:rsid w:val="003E6E23"/>
    <w:rsid w:val="003E7F57"/>
    <w:rsid w:val="003F0BD0"/>
    <w:rsid w:val="003F200E"/>
    <w:rsid w:val="003F23C7"/>
    <w:rsid w:val="003F261D"/>
    <w:rsid w:val="003F2638"/>
    <w:rsid w:val="003F4104"/>
    <w:rsid w:val="003F4701"/>
    <w:rsid w:val="003F5787"/>
    <w:rsid w:val="003F5C22"/>
    <w:rsid w:val="003F5F22"/>
    <w:rsid w:val="003F630F"/>
    <w:rsid w:val="003F6877"/>
    <w:rsid w:val="003F75D5"/>
    <w:rsid w:val="003F77B3"/>
    <w:rsid w:val="00400349"/>
    <w:rsid w:val="00400654"/>
    <w:rsid w:val="00403CB2"/>
    <w:rsid w:val="00405C3D"/>
    <w:rsid w:val="004062C4"/>
    <w:rsid w:val="004063A2"/>
    <w:rsid w:val="004063AA"/>
    <w:rsid w:val="0040697D"/>
    <w:rsid w:val="00406D82"/>
    <w:rsid w:val="004109F3"/>
    <w:rsid w:val="00410B8C"/>
    <w:rsid w:val="00410F82"/>
    <w:rsid w:val="004118AB"/>
    <w:rsid w:val="0041200B"/>
    <w:rsid w:val="004128E9"/>
    <w:rsid w:val="00413C2A"/>
    <w:rsid w:val="0041628E"/>
    <w:rsid w:val="0041719F"/>
    <w:rsid w:val="0042043A"/>
    <w:rsid w:val="00420C91"/>
    <w:rsid w:val="00420FAB"/>
    <w:rsid w:val="0042189C"/>
    <w:rsid w:val="004227DA"/>
    <w:rsid w:val="004232A8"/>
    <w:rsid w:val="00423398"/>
    <w:rsid w:val="00424FD3"/>
    <w:rsid w:val="004256DF"/>
    <w:rsid w:val="00426C1D"/>
    <w:rsid w:val="004301D8"/>
    <w:rsid w:val="0043079A"/>
    <w:rsid w:val="00431B89"/>
    <w:rsid w:val="004324B1"/>
    <w:rsid w:val="004341C3"/>
    <w:rsid w:val="004343C3"/>
    <w:rsid w:val="00434B9F"/>
    <w:rsid w:val="0043514D"/>
    <w:rsid w:val="00440212"/>
    <w:rsid w:val="00440D7D"/>
    <w:rsid w:val="00441FF1"/>
    <w:rsid w:val="0044215C"/>
    <w:rsid w:val="00446513"/>
    <w:rsid w:val="0044661F"/>
    <w:rsid w:val="0045011F"/>
    <w:rsid w:val="00450F09"/>
    <w:rsid w:val="00451313"/>
    <w:rsid w:val="00451388"/>
    <w:rsid w:val="00451A4F"/>
    <w:rsid w:val="00451CA0"/>
    <w:rsid w:val="00453026"/>
    <w:rsid w:val="004531EA"/>
    <w:rsid w:val="0045356D"/>
    <w:rsid w:val="00453C66"/>
    <w:rsid w:val="0045417E"/>
    <w:rsid w:val="00454819"/>
    <w:rsid w:val="00454E58"/>
    <w:rsid w:val="00455B5E"/>
    <w:rsid w:val="00456A78"/>
    <w:rsid w:val="004575A4"/>
    <w:rsid w:val="00460ADF"/>
    <w:rsid w:val="00460BCB"/>
    <w:rsid w:val="00461290"/>
    <w:rsid w:val="004629B8"/>
    <w:rsid w:val="004631A2"/>
    <w:rsid w:val="004661FD"/>
    <w:rsid w:val="00466299"/>
    <w:rsid w:val="004665F2"/>
    <w:rsid w:val="0046686D"/>
    <w:rsid w:val="004706BC"/>
    <w:rsid w:val="004727AB"/>
    <w:rsid w:val="00472BEA"/>
    <w:rsid w:val="00472E5C"/>
    <w:rsid w:val="004739A0"/>
    <w:rsid w:val="004744A9"/>
    <w:rsid w:val="00475017"/>
    <w:rsid w:val="00475953"/>
    <w:rsid w:val="00475BBB"/>
    <w:rsid w:val="0047657C"/>
    <w:rsid w:val="00481007"/>
    <w:rsid w:val="004829F9"/>
    <w:rsid w:val="00483FBA"/>
    <w:rsid w:val="00485D77"/>
    <w:rsid w:val="00486A42"/>
    <w:rsid w:val="004872AA"/>
    <w:rsid w:val="00492A10"/>
    <w:rsid w:val="00492DFF"/>
    <w:rsid w:val="0049502B"/>
    <w:rsid w:val="0049529A"/>
    <w:rsid w:val="00495FC7"/>
    <w:rsid w:val="00496173"/>
    <w:rsid w:val="004963FB"/>
    <w:rsid w:val="00496CA0"/>
    <w:rsid w:val="00496D2E"/>
    <w:rsid w:val="004972AC"/>
    <w:rsid w:val="004978E4"/>
    <w:rsid w:val="00497AB0"/>
    <w:rsid w:val="004A1274"/>
    <w:rsid w:val="004A2329"/>
    <w:rsid w:val="004A36C7"/>
    <w:rsid w:val="004A3BC3"/>
    <w:rsid w:val="004A5A24"/>
    <w:rsid w:val="004A658F"/>
    <w:rsid w:val="004A6A70"/>
    <w:rsid w:val="004A6BD6"/>
    <w:rsid w:val="004A7CDE"/>
    <w:rsid w:val="004B06B5"/>
    <w:rsid w:val="004B1EE2"/>
    <w:rsid w:val="004B2187"/>
    <w:rsid w:val="004B347C"/>
    <w:rsid w:val="004B5EA2"/>
    <w:rsid w:val="004B62E6"/>
    <w:rsid w:val="004B710D"/>
    <w:rsid w:val="004C02B3"/>
    <w:rsid w:val="004C04C2"/>
    <w:rsid w:val="004C0C8E"/>
    <w:rsid w:val="004C1ABE"/>
    <w:rsid w:val="004C2003"/>
    <w:rsid w:val="004C3C1C"/>
    <w:rsid w:val="004C5E08"/>
    <w:rsid w:val="004C61D2"/>
    <w:rsid w:val="004C71C0"/>
    <w:rsid w:val="004D064D"/>
    <w:rsid w:val="004D0825"/>
    <w:rsid w:val="004D0A4B"/>
    <w:rsid w:val="004D0C8D"/>
    <w:rsid w:val="004D0D33"/>
    <w:rsid w:val="004D1F1E"/>
    <w:rsid w:val="004D2669"/>
    <w:rsid w:val="004D2F2A"/>
    <w:rsid w:val="004D31DB"/>
    <w:rsid w:val="004D352A"/>
    <w:rsid w:val="004D39E4"/>
    <w:rsid w:val="004D46B8"/>
    <w:rsid w:val="004D4EBF"/>
    <w:rsid w:val="004D5331"/>
    <w:rsid w:val="004D5BAB"/>
    <w:rsid w:val="004D5DBE"/>
    <w:rsid w:val="004D5F1B"/>
    <w:rsid w:val="004D626B"/>
    <w:rsid w:val="004D7A49"/>
    <w:rsid w:val="004D7CFE"/>
    <w:rsid w:val="004D7DB4"/>
    <w:rsid w:val="004E04FD"/>
    <w:rsid w:val="004E0868"/>
    <w:rsid w:val="004E0DEB"/>
    <w:rsid w:val="004E2070"/>
    <w:rsid w:val="004E5408"/>
    <w:rsid w:val="004E58A3"/>
    <w:rsid w:val="004E5A0A"/>
    <w:rsid w:val="004E5D5D"/>
    <w:rsid w:val="004E5DE8"/>
    <w:rsid w:val="004E6812"/>
    <w:rsid w:val="004E7FDB"/>
    <w:rsid w:val="004F00FD"/>
    <w:rsid w:val="004F0339"/>
    <w:rsid w:val="004F11D8"/>
    <w:rsid w:val="004F1F98"/>
    <w:rsid w:val="004F5DB3"/>
    <w:rsid w:val="004F77F6"/>
    <w:rsid w:val="004F7807"/>
    <w:rsid w:val="00500917"/>
    <w:rsid w:val="00500A6B"/>
    <w:rsid w:val="00501096"/>
    <w:rsid w:val="005015E7"/>
    <w:rsid w:val="00503798"/>
    <w:rsid w:val="00504751"/>
    <w:rsid w:val="00506298"/>
    <w:rsid w:val="00506667"/>
    <w:rsid w:val="005067A1"/>
    <w:rsid w:val="0050682A"/>
    <w:rsid w:val="00510085"/>
    <w:rsid w:val="005102AA"/>
    <w:rsid w:val="00510AF9"/>
    <w:rsid w:val="00511788"/>
    <w:rsid w:val="00511BCD"/>
    <w:rsid w:val="005123BC"/>
    <w:rsid w:val="005123EF"/>
    <w:rsid w:val="005129D9"/>
    <w:rsid w:val="00513034"/>
    <w:rsid w:val="00513196"/>
    <w:rsid w:val="00513EEE"/>
    <w:rsid w:val="00514937"/>
    <w:rsid w:val="005158D8"/>
    <w:rsid w:val="00517862"/>
    <w:rsid w:val="00521348"/>
    <w:rsid w:val="00522131"/>
    <w:rsid w:val="0052398C"/>
    <w:rsid w:val="00524324"/>
    <w:rsid w:val="00524EEF"/>
    <w:rsid w:val="00525A36"/>
    <w:rsid w:val="005276DA"/>
    <w:rsid w:val="005276F5"/>
    <w:rsid w:val="0053234D"/>
    <w:rsid w:val="00533F63"/>
    <w:rsid w:val="0053619F"/>
    <w:rsid w:val="0053703C"/>
    <w:rsid w:val="0053729B"/>
    <w:rsid w:val="00540080"/>
    <w:rsid w:val="00540116"/>
    <w:rsid w:val="00541B83"/>
    <w:rsid w:val="00541F18"/>
    <w:rsid w:val="0054327D"/>
    <w:rsid w:val="00543BA9"/>
    <w:rsid w:val="00544852"/>
    <w:rsid w:val="00545286"/>
    <w:rsid w:val="005466F4"/>
    <w:rsid w:val="00547707"/>
    <w:rsid w:val="00547BB3"/>
    <w:rsid w:val="0055025D"/>
    <w:rsid w:val="00550E4D"/>
    <w:rsid w:val="00551444"/>
    <w:rsid w:val="00551B2A"/>
    <w:rsid w:val="005526A0"/>
    <w:rsid w:val="00553DC0"/>
    <w:rsid w:val="0055402B"/>
    <w:rsid w:val="0055440F"/>
    <w:rsid w:val="00554741"/>
    <w:rsid w:val="00554C81"/>
    <w:rsid w:val="00555193"/>
    <w:rsid w:val="00555BB5"/>
    <w:rsid w:val="005563D5"/>
    <w:rsid w:val="005577BF"/>
    <w:rsid w:val="00562873"/>
    <w:rsid w:val="00563483"/>
    <w:rsid w:val="00564057"/>
    <w:rsid w:val="00564540"/>
    <w:rsid w:val="00566EEE"/>
    <w:rsid w:val="00567074"/>
    <w:rsid w:val="0057108B"/>
    <w:rsid w:val="00571E7F"/>
    <w:rsid w:val="005729A8"/>
    <w:rsid w:val="00572C9A"/>
    <w:rsid w:val="00574234"/>
    <w:rsid w:val="00574F82"/>
    <w:rsid w:val="00575EC9"/>
    <w:rsid w:val="00576317"/>
    <w:rsid w:val="00576546"/>
    <w:rsid w:val="0057733F"/>
    <w:rsid w:val="00581D15"/>
    <w:rsid w:val="00582FE4"/>
    <w:rsid w:val="00584B15"/>
    <w:rsid w:val="00585133"/>
    <w:rsid w:val="00585BEC"/>
    <w:rsid w:val="00587659"/>
    <w:rsid w:val="0058776F"/>
    <w:rsid w:val="00587883"/>
    <w:rsid w:val="00587FA8"/>
    <w:rsid w:val="005924AD"/>
    <w:rsid w:val="00592CDF"/>
    <w:rsid w:val="005930ED"/>
    <w:rsid w:val="005943B0"/>
    <w:rsid w:val="00594AFB"/>
    <w:rsid w:val="00594D80"/>
    <w:rsid w:val="00595253"/>
    <w:rsid w:val="0059621B"/>
    <w:rsid w:val="005A0349"/>
    <w:rsid w:val="005A0952"/>
    <w:rsid w:val="005A144A"/>
    <w:rsid w:val="005A1C36"/>
    <w:rsid w:val="005A3707"/>
    <w:rsid w:val="005A5553"/>
    <w:rsid w:val="005A6705"/>
    <w:rsid w:val="005A79C3"/>
    <w:rsid w:val="005A7BCE"/>
    <w:rsid w:val="005A7E06"/>
    <w:rsid w:val="005B13E0"/>
    <w:rsid w:val="005B1407"/>
    <w:rsid w:val="005B1835"/>
    <w:rsid w:val="005B1C35"/>
    <w:rsid w:val="005B282B"/>
    <w:rsid w:val="005B423F"/>
    <w:rsid w:val="005B46DA"/>
    <w:rsid w:val="005B5137"/>
    <w:rsid w:val="005B5D0E"/>
    <w:rsid w:val="005B7EEA"/>
    <w:rsid w:val="005C0EFA"/>
    <w:rsid w:val="005C2F98"/>
    <w:rsid w:val="005C41B7"/>
    <w:rsid w:val="005C4AE4"/>
    <w:rsid w:val="005C74FF"/>
    <w:rsid w:val="005C7960"/>
    <w:rsid w:val="005D0B75"/>
    <w:rsid w:val="005D1454"/>
    <w:rsid w:val="005D21DC"/>
    <w:rsid w:val="005D2FB3"/>
    <w:rsid w:val="005D3930"/>
    <w:rsid w:val="005D42A4"/>
    <w:rsid w:val="005D4DED"/>
    <w:rsid w:val="005D5785"/>
    <w:rsid w:val="005E01DE"/>
    <w:rsid w:val="005E0BEF"/>
    <w:rsid w:val="005E2BDC"/>
    <w:rsid w:val="005E443A"/>
    <w:rsid w:val="005E4540"/>
    <w:rsid w:val="005E4F6D"/>
    <w:rsid w:val="005E5780"/>
    <w:rsid w:val="005E6316"/>
    <w:rsid w:val="005E6456"/>
    <w:rsid w:val="005E67CF"/>
    <w:rsid w:val="005E69DA"/>
    <w:rsid w:val="005E7A1B"/>
    <w:rsid w:val="005E7B02"/>
    <w:rsid w:val="005E7B28"/>
    <w:rsid w:val="005F03D0"/>
    <w:rsid w:val="005F182A"/>
    <w:rsid w:val="005F2CD8"/>
    <w:rsid w:val="005F3AD6"/>
    <w:rsid w:val="005F4036"/>
    <w:rsid w:val="005F490A"/>
    <w:rsid w:val="005F5489"/>
    <w:rsid w:val="005F57E6"/>
    <w:rsid w:val="005F63EE"/>
    <w:rsid w:val="005F6A45"/>
    <w:rsid w:val="005F6AB8"/>
    <w:rsid w:val="005F6C10"/>
    <w:rsid w:val="005F6D6E"/>
    <w:rsid w:val="005F730A"/>
    <w:rsid w:val="005F7476"/>
    <w:rsid w:val="00600549"/>
    <w:rsid w:val="006013CA"/>
    <w:rsid w:val="006013F8"/>
    <w:rsid w:val="00601AD3"/>
    <w:rsid w:val="00601C5E"/>
    <w:rsid w:val="006022CD"/>
    <w:rsid w:val="006025E3"/>
    <w:rsid w:val="00602F1C"/>
    <w:rsid w:val="006039F4"/>
    <w:rsid w:val="00606A7B"/>
    <w:rsid w:val="00606CC6"/>
    <w:rsid w:val="00607B93"/>
    <w:rsid w:val="00610305"/>
    <w:rsid w:val="00612433"/>
    <w:rsid w:val="00613236"/>
    <w:rsid w:val="0061325A"/>
    <w:rsid w:val="006146E4"/>
    <w:rsid w:val="00614CBC"/>
    <w:rsid w:val="00614CE8"/>
    <w:rsid w:val="00615368"/>
    <w:rsid w:val="0061543B"/>
    <w:rsid w:val="00615878"/>
    <w:rsid w:val="00616305"/>
    <w:rsid w:val="006174FE"/>
    <w:rsid w:val="00621929"/>
    <w:rsid w:val="00622142"/>
    <w:rsid w:val="006222A5"/>
    <w:rsid w:val="00622C7F"/>
    <w:rsid w:val="0062388B"/>
    <w:rsid w:val="00623B31"/>
    <w:rsid w:val="00623FBC"/>
    <w:rsid w:val="006264C0"/>
    <w:rsid w:val="006272E9"/>
    <w:rsid w:val="00630438"/>
    <w:rsid w:val="006325AB"/>
    <w:rsid w:val="006341C0"/>
    <w:rsid w:val="00634DA5"/>
    <w:rsid w:val="0063641B"/>
    <w:rsid w:val="00636EEE"/>
    <w:rsid w:val="0063761E"/>
    <w:rsid w:val="006377EA"/>
    <w:rsid w:val="00637B2A"/>
    <w:rsid w:val="00637E26"/>
    <w:rsid w:val="006407DA"/>
    <w:rsid w:val="00640ED2"/>
    <w:rsid w:val="00642471"/>
    <w:rsid w:val="00642E06"/>
    <w:rsid w:val="00645643"/>
    <w:rsid w:val="006458C6"/>
    <w:rsid w:val="00646F34"/>
    <w:rsid w:val="0064724B"/>
    <w:rsid w:val="00647895"/>
    <w:rsid w:val="00652E85"/>
    <w:rsid w:val="00653FD5"/>
    <w:rsid w:val="00654809"/>
    <w:rsid w:val="00654AE0"/>
    <w:rsid w:val="00654D0D"/>
    <w:rsid w:val="006551D3"/>
    <w:rsid w:val="0065608A"/>
    <w:rsid w:val="006576FC"/>
    <w:rsid w:val="00660460"/>
    <w:rsid w:val="00660CDD"/>
    <w:rsid w:val="0066120A"/>
    <w:rsid w:val="00663041"/>
    <w:rsid w:val="0066338B"/>
    <w:rsid w:val="00663EEA"/>
    <w:rsid w:val="006651AB"/>
    <w:rsid w:val="0066590C"/>
    <w:rsid w:val="00665B92"/>
    <w:rsid w:val="006666E9"/>
    <w:rsid w:val="00666B57"/>
    <w:rsid w:val="006679F1"/>
    <w:rsid w:val="00667A5B"/>
    <w:rsid w:val="00670C90"/>
    <w:rsid w:val="006741E1"/>
    <w:rsid w:val="00675940"/>
    <w:rsid w:val="00676BB3"/>
    <w:rsid w:val="00677D6B"/>
    <w:rsid w:val="00680A51"/>
    <w:rsid w:val="00681173"/>
    <w:rsid w:val="00682BD4"/>
    <w:rsid w:val="00683235"/>
    <w:rsid w:val="0068331C"/>
    <w:rsid w:val="00684405"/>
    <w:rsid w:val="006844F6"/>
    <w:rsid w:val="00684DED"/>
    <w:rsid w:val="006853A3"/>
    <w:rsid w:val="0068588A"/>
    <w:rsid w:val="006864C1"/>
    <w:rsid w:val="00686850"/>
    <w:rsid w:val="00686B0B"/>
    <w:rsid w:val="00686C9B"/>
    <w:rsid w:val="00687672"/>
    <w:rsid w:val="00687A29"/>
    <w:rsid w:val="00687CEF"/>
    <w:rsid w:val="006912C9"/>
    <w:rsid w:val="006919DB"/>
    <w:rsid w:val="006927D0"/>
    <w:rsid w:val="006944F4"/>
    <w:rsid w:val="00695507"/>
    <w:rsid w:val="00695E6D"/>
    <w:rsid w:val="00695ED0"/>
    <w:rsid w:val="006972FE"/>
    <w:rsid w:val="006A056C"/>
    <w:rsid w:val="006A17C9"/>
    <w:rsid w:val="006A1EDB"/>
    <w:rsid w:val="006A2FA8"/>
    <w:rsid w:val="006A3E31"/>
    <w:rsid w:val="006A3F22"/>
    <w:rsid w:val="006A5425"/>
    <w:rsid w:val="006A5C68"/>
    <w:rsid w:val="006A6790"/>
    <w:rsid w:val="006A6860"/>
    <w:rsid w:val="006B0AFD"/>
    <w:rsid w:val="006B1691"/>
    <w:rsid w:val="006B1EDB"/>
    <w:rsid w:val="006B2459"/>
    <w:rsid w:val="006B2C40"/>
    <w:rsid w:val="006B3223"/>
    <w:rsid w:val="006B32FE"/>
    <w:rsid w:val="006B3DAB"/>
    <w:rsid w:val="006B4372"/>
    <w:rsid w:val="006B5D80"/>
    <w:rsid w:val="006B61FC"/>
    <w:rsid w:val="006B79A4"/>
    <w:rsid w:val="006C0DB3"/>
    <w:rsid w:val="006C1EE6"/>
    <w:rsid w:val="006C23B9"/>
    <w:rsid w:val="006C293A"/>
    <w:rsid w:val="006C297F"/>
    <w:rsid w:val="006C2A87"/>
    <w:rsid w:val="006C2ADA"/>
    <w:rsid w:val="006C3509"/>
    <w:rsid w:val="006C4360"/>
    <w:rsid w:val="006C549A"/>
    <w:rsid w:val="006C55BB"/>
    <w:rsid w:val="006C6312"/>
    <w:rsid w:val="006C7776"/>
    <w:rsid w:val="006D196E"/>
    <w:rsid w:val="006D2D82"/>
    <w:rsid w:val="006D2EA0"/>
    <w:rsid w:val="006D3D5B"/>
    <w:rsid w:val="006D5730"/>
    <w:rsid w:val="006D5A4A"/>
    <w:rsid w:val="006D5C66"/>
    <w:rsid w:val="006D6146"/>
    <w:rsid w:val="006E0C9A"/>
    <w:rsid w:val="006E101E"/>
    <w:rsid w:val="006E26DE"/>
    <w:rsid w:val="006E3ABE"/>
    <w:rsid w:val="006E5838"/>
    <w:rsid w:val="006E6752"/>
    <w:rsid w:val="006F047F"/>
    <w:rsid w:val="006F2D68"/>
    <w:rsid w:val="006F3A73"/>
    <w:rsid w:val="006F43AB"/>
    <w:rsid w:val="006F534E"/>
    <w:rsid w:val="006F61E4"/>
    <w:rsid w:val="006F6B57"/>
    <w:rsid w:val="007002EC"/>
    <w:rsid w:val="00700F73"/>
    <w:rsid w:val="007012D5"/>
    <w:rsid w:val="0070188D"/>
    <w:rsid w:val="0070363B"/>
    <w:rsid w:val="00704AB0"/>
    <w:rsid w:val="00706629"/>
    <w:rsid w:val="00710691"/>
    <w:rsid w:val="00712691"/>
    <w:rsid w:val="007134BF"/>
    <w:rsid w:val="007136BD"/>
    <w:rsid w:val="0071468F"/>
    <w:rsid w:val="00714BB1"/>
    <w:rsid w:val="00714F73"/>
    <w:rsid w:val="00715BAF"/>
    <w:rsid w:val="00716018"/>
    <w:rsid w:val="0071625A"/>
    <w:rsid w:val="00716A84"/>
    <w:rsid w:val="00716B58"/>
    <w:rsid w:val="00717B23"/>
    <w:rsid w:val="007205FA"/>
    <w:rsid w:val="00721EA6"/>
    <w:rsid w:val="00723718"/>
    <w:rsid w:val="00723ADA"/>
    <w:rsid w:val="00725917"/>
    <w:rsid w:val="00725AC1"/>
    <w:rsid w:val="00726203"/>
    <w:rsid w:val="007269AA"/>
    <w:rsid w:val="0072745A"/>
    <w:rsid w:val="0072764B"/>
    <w:rsid w:val="007302EA"/>
    <w:rsid w:val="00731763"/>
    <w:rsid w:val="0073177C"/>
    <w:rsid w:val="00731F67"/>
    <w:rsid w:val="0073212D"/>
    <w:rsid w:val="007327E4"/>
    <w:rsid w:val="00732AC9"/>
    <w:rsid w:val="00736683"/>
    <w:rsid w:val="00737B20"/>
    <w:rsid w:val="00740D32"/>
    <w:rsid w:val="007412C7"/>
    <w:rsid w:val="00742AA4"/>
    <w:rsid w:val="00742C51"/>
    <w:rsid w:val="007437DA"/>
    <w:rsid w:val="00744907"/>
    <w:rsid w:val="00744BB8"/>
    <w:rsid w:val="00744D5C"/>
    <w:rsid w:val="00744F29"/>
    <w:rsid w:val="00744FBF"/>
    <w:rsid w:val="00745492"/>
    <w:rsid w:val="00746D83"/>
    <w:rsid w:val="00750430"/>
    <w:rsid w:val="0075110B"/>
    <w:rsid w:val="007519AE"/>
    <w:rsid w:val="007528E9"/>
    <w:rsid w:val="00752DC3"/>
    <w:rsid w:val="00753CC2"/>
    <w:rsid w:val="00756219"/>
    <w:rsid w:val="00761ED0"/>
    <w:rsid w:val="007625F3"/>
    <w:rsid w:val="00762D16"/>
    <w:rsid w:val="007656A7"/>
    <w:rsid w:val="00767094"/>
    <w:rsid w:val="00767095"/>
    <w:rsid w:val="00767D5B"/>
    <w:rsid w:val="007714AA"/>
    <w:rsid w:val="00771747"/>
    <w:rsid w:val="00771763"/>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55F9"/>
    <w:rsid w:val="00786160"/>
    <w:rsid w:val="007862F1"/>
    <w:rsid w:val="00790550"/>
    <w:rsid w:val="007906C8"/>
    <w:rsid w:val="00791C78"/>
    <w:rsid w:val="00792E96"/>
    <w:rsid w:val="007936EC"/>
    <w:rsid w:val="00793C7A"/>
    <w:rsid w:val="00793E92"/>
    <w:rsid w:val="00794F3D"/>
    <w:rsid w:val="00795481"/>
    <w:rsid w:val="00795539"/>
    <w:rsid w:val="00795557"/>
    <w:rsid w:val="00796232"/>
    <w:rsid w:val="007972BB"/>
    <w:rsid w:val="00797CC7"/>
    <w:rsid w:val="007A0715"/>
    <w:rsid w:val="007A165E"/>
    <w:rsid w:val="007A1C3D"/>
    <w:rsid w:val="007A291D"/>
    <w:rsid w:val="007A3717"/>
    <w:rsid w:val="007A3D7B"/>
    <w:rsid w:val="007A3E1E"/>
    <w:rsid w:val="007A5EBA"/>
    <w:rsid w:val="007A6463"/>
    <w:rsid w:val="007A7EB9"/>
    <w:rsid w:val="007B01CA"/>
    <w:rsid w:val="007B1269"/>
    <w:rsid w:val="007B168E"/>
    <w:rsid w:val="007B35B8"/>
    <w:rsid w:val="007B45A9"/>
    <w:rsid w:val="007B5050"/>
    <w:rsid w:val="007B51C5"/>
    <w:rsid w:val="007B64AE"/>
    <w:rsid w:val="007B6DFE"/>
    <w:rsid w:val="007B78DB"/>
    <w:rsid w:val="007C04B3"/>
    <w:rsid w:val="007C1610"/>
    <w:rsid w:val="007C2013"/>
    <w:rsid w:val="007C2D23"/>
    <w:rsid w:val="007C3FBA"/>
    <w:rsid w:val="007C57AF"/>
    <w:rsid w:val="007C6571"/>
    <w:rsid w:val="007C6662"/>
    <w:rsid w:val="007C70C8"/>
    <w:rsid w:val="007D02C3"/>
    <w:rsid w:val="007D0D3C"/>
    <w:rsid w:val="007D141F"/>
    <w:rsid w:val="007D377C"/>
    <w:rsid w:val="007D5650"/>
    <w:rsid w:val="007D5DD8"/>
    <w:rsid w:val="007D5E7B"/>
    <w:rsid w:val="007D6DF1"/>
    <w:rsid w:val="007D76CC"/>
    <w:rsid w:val="007E0281"/>
    <w:rsid w:val="007E18EC"/>
    <w:rsid w:val="007E2146"/>
    <w:rsid w:val="007E3E3C"/>
    <w:rsid w:val="007E4614"/>
    <w:rsid w:val="007E4887"/>
    <w:rsid w:val="007E4902"/>
    <w:rsid w:val="007E591C"/>
    <w:rsid w:val="007E5A84"/>
    <w:rsid w:val="007E5D45"/>
    <w:rsid w:val="007E61F7"/>
    <w:rsid w:val="007E6A38"/>
    <w:rsid w:val="007E7136"/>
    <w:rsid w:val="007E713A"/>
    <w:rsid w:val="007E727C"/>
    <w:rsid w:val="007E73F1"/>
    <w:rsid w:val="007E7DF4"/>
    <w:rsid w:val="007F0D80"/>
    <w:rsid w:val="007F18A0"/>
    <w:rsid w:val="007F25AE"/>
    <w:rsid w:val="007F26ED"/>
    <w:rsid w:val="007F2E4E"/>
    <w:rsid w:val="007F4FD3"/>
    <w:rsid w:val="007F56D2"/>
    <w:rsid w:val="007F597C"/>
    <w:rsid w:val="007F6078"/>
    <w:rsid w:val="007F6525"/>
    <w:rsid w:val="007F71DA"/>
    <w:rsid w:val="00801F52"/>
    <w:rsid w:val="00802281"/>
    <w:rsid w:val="00804649"/>
    <w:rsid w:val="00805005"/>
    <w:rsid w:val="0080554E"/>
    <w:rsid w:val="0080556E"/>
    <w:rsid w:val="0080659D"/>
    <w:rsid w:val="0080690D"/>
    <w:rsid w:val="00807FD7"/>
    <w:rsid w:val="008104AD"/>
    <w:rsid w:val="00810BC4"/>
    <w:rsid w:val="00812921"/>
    <w:rsid w:val="0081475A"/>
    <w:rsid w:val="008149EF"/>
    <w:rsid w:val="0081574A"/>
    <w:rsid w:val="00816061"/>
    <w:rsid w:val="00817FFB"/>
    <w:rsid w:val="00821770"/>
    <w:rsid w:val="00822E33"/>
    <w:rsid w:val="008230AC"/>
    <w:rsid w:val="00823198"/>
    <w:rsid w:val="00823487"/>
    <w:rsid w:val="008240B1"/>
    <w:rsid w:val="00824AA1"/>
    <w:rsid w:val="008254B7"/>
    <w:rsid w:val="00825635"/>
    <w:rsid w:val="00825852"/>
    <w:rsid w:val="00825EE5"/>
    <w:rsid w:val="00827070"/>
    <w:rsid w:val="008306FC"/>
    <w:rsid w:val="00831047"/>
    <w:rsid w:val="00831A77"/>
    <w:rsid w:val="0083374B"/>
    <w:rsid w:val="008342FC"/>
    <w:rsid w:val="0083507A"/>
    <w:rsid w:val="00835785"/>
    <w:rsid w:val="00835D88"/>
    <w:rsid w:val="00836995"/>
    <w:rsid w:val="008370CF"/>
    <w:rsid w:val="008404D7"/>
    <w:rsid w:val="00842416"/>
    <w:rsid w:val="00842DB6"/>
    <w:rsid w:val="00842FEF"/>
    <w:rsid w:val="008440F3"/>
    <w:rsid w:val="00845857"/>
    <w:rsid w:val="008467ED"/>
    <w:rsid w:val="00846B8C"/>
    <w:rsid w:val="00850018"/>
    <w:rsid w:val="0085117B"/>
    <w:rsid w:val="00851290"/>
    <w:rsid w:val="008542A9"/>
    <w:rsid w:val="008546E9"/>
    <w:rsid w:val="00854AE1"/>
    <w:rsid w:val="0085571F"/>
    <w:rsid w:val="00855891"/>
    <w:rsid w:val="008567F6"/>
    <w:rsid w:val="00856EFE"/>
    <w:rsid w:val="00857330"/>
    <w:rsid w:val="00857736"/>
    <w:rsid w:val="0086169A"/>
    <w:rsid w:val="00862436"/>
    <w:rsid w:val="0086268C"/>
    <w:rsid w:val="00865184"/>
    <w:rsid w:val="00865386"/>
    <w:rsid w:val="00867E8F"/>
    <w:rsid w:val="00867F1D"/>
    <w:rsid w:val="00871731"/>
    <w:rsid w:val="00871AC1"/>
    <w:rsid w:val="008720B9"/>
    <w:rsid w:val="008732CC"/>
    <w:rsid w:val="00876CDF"/>
    <w:rsid w:val="00877C68"/>
    <w:rsid w:val="0088098E"/>
    <w:rsid w:val="00881ABA"/>
    <w:rsid w:val="00883AA1"/>
    <w:rsid w:val="00887813"/>
    <w:rsid w:val="0089102B"/>
    <w:rsid w:val="008912F1"/>
    <w:rsid w:val="00891BBD"/>
    <w:rsid w:val="008929D8"/>
    <w:rsid w:val="0089313D"/>
    <w:rsid w:val="0089330F"/>
    <w:rsid w:val="008936BF"/>
    <w:rsid w:val="008941C1"/>
    <w:rsid w:val="0089471A"/>
    <w:rsid w:val="00896BCC"/>
    <w:rsid w:val="00897E2D"/>
    <w:rsid w:val="008A0C2D"/>
    <w:rsid w:val="008A13C4"/>
    <w:rsid w:val="008A20C0"/>
    <w:rsid w:val="008A2D64"/>
    <w:rsid w:val="008A37CE"/>
    <w:rsid w:val="008A52B9"/>
    <w:rsid w:val="008A5F11"/>
    <w:rsid w:val="008A6565"/>
    <w:rsid w:val="008A69D6"/>
    <w:rsid w:val="008A7478"/>
    <w:rsid w:val="008A76B0"/>
    <w:rsid w:val="008B09B5"/>
    <w:rsid w:val="008B2A8D"/>
    <w:rsid w:val="008B2B6B"/>
    <w:rsid w:val="008B42F6"/>
    <w:rsid w:val="008B4BC8"/>
    <w:rsid w:val="008B594E"/>
    <w:rsid w:val="008B787D"/>
    <w:rsid w:val="008B788B"/>
    <w:rsid w:val="008C0124"/>
    <w:rsid w:val="008C0D27"/>
    <w:rsid w:val="008C18E0"/>
    <w:rsid w:val="008C3645"/>
    <w:rsid w:val="008C42C1"/>
    <w:rsid w:val="008C4B59"/>
    <w:rsid w:val="008C4FA6"/>
    <w:rsid w:val="008C553D"/>
    <w:rsid w:val="008C5991"/>
    <w:rsid w:val="008C6455"/>
    <w:rsid w:val="008C7692"/>
    <w:rsid w:val="008C7F49"/>
    <w:rsid w:val="008D0E4F"/>
    <w:rsid w:val="008D0F6B"/>
    <w:rsid w:val="008D1AA2"/>
    <w:rsid w:val="008D3B7B"/>
    <w:rsid w:val="008D50D3"/>
    <w:rsid w:val="008D79D3"/>
    <w:rsid w:val="008E166D"/>
    <w:rsid w:val="008E1A51"/>
    <w:rsid w:val="008E2613"/>
    <w:rsid w:val="008E2AA0"/>
    <w:rsid w:val="008E2CB5"/>
    <w:rsid w:val="008E33E7"/>
    <w:rsid w:val="008E3B72"/>
    <w:rsid w:val="008F03F2"/>
    <w:rsid w:val="008F1816"/>
    <w:rsid w:val="008F45C4"/>
    <w:rsid w:val="008F4D65"/>
    <w:rsid w:val="008F5BB3"/>
    <w:rsid w:val="008F633E"/>
    <w:rsid w:val="008F6AC6"/>
    <w:rsid w:val="008F6EE8"/>
    <w:rsid w:val="008F75CB"/>
    <w:rsid w:val="009006B7"/>
    <w:rsid w:val="00900700"/>
    <w:rsid w:val="00901532"/>
    <w:rsid w:val="00901E0F"/>
    <w:rsid w:val="00904A54"/>
    <w:rsid w:val="00905C5C"/>
    <w:rsid w:val="009062A8"/>
    <w:rsid w:val="009064A2"/>
    <w:rsid w:val="009122CB"/>
    <w:rsid w:val="0091278D"/>
    <w:rsid w:val="00912F97"/>
    <w:rsid w:val="00913A77"/>
    <w:rsid w:val="00913F3B"/>
    <w:rsid w:val="009144DF"/>
    <w:rsid w:val="00914C47"/>
    <w:rsid w:val="00914F6F"/>
    <w:rsid w:val="00915C89"/>
    <w:rsid w:val="00916658"/>
    <w:rsid w:val="009173C4"/>
    <w:rsid w:val="00917E83"/>
    <w:rsid w:val="00917E9E"/>
    <w:rsid w:val="00921597"/>
    <w:rsid w:val="00921D2E"/>
    <w:rsid w:val="00921FEE"/>
    <w:rsid w:val="009226B3"/>
    <w:rsid w:val="00922822"/>
    <w:rsid w:val="00922963"/>
    <w:rsid w:val="009232BA"/>
    <w:rsid w:val="009237B4"/>
    <w:rsid w:val="009264DE"/>
    <w:rsid w:val="00926A49"/>
    <w:rsid w:val="00930504"/>
    <w:rsid w:val="00930B14"/>
    <w:rsid w:val="00930C4F"/>
    <w:rsid w:val="009319E0"/>
    <w:rsid w:val="00931D0F"/>
    <w:rsid w:val="00931ED6"/>
    <w:rsid w:val="00931F3A"/>
    <w:rsid w:val="009327BA"/>
    <w:rsid w:val="00932A2A"/>
    <w:rsid w:val="00932E7D"/>
    <w:rsid w:val="00933F66"/>
    <w:rsid w:val="00934294"/>
    <w:rsid w:val="009346B8"/>
    <w:rsid w:val="009350F9"/>
    <w:rsid w:val="009359E6"/>
    <w:rsid w:val="009367D0"/>
    <w:rsid w:val="00941C07"/>
    <w:rsid w:val="0094278C"/>
    <w:rsid w:val="0094338B"/>
    <w:rsid w:val="00943A5E"/>
    <w:rsid w:val="00945945"/>
    <w:rsid w:val="00945CE4"/>
    <w:rsid w:val="009463A5"/>
    <w:rsid w:val="009464FB"/>
    <w:rsid w:val="0094655D"/>
    <w:rsid w:val="009468EE"/>
    <w:rsid w:val="00946FE4"/>
    <w:rsid w:val="00947140"/>
    <w:rsid w:val="0094749C"/>
    <w:rsid w:val="009475F8"/>
    <w:rsid w:val="0095050E"/>
    <w:rsid w:val="00952738"/>
    <w:rsid w:val="009539E5"/>
    <w:rsid w:val="00955F60"/>
    <w:rsid w:val="00957838"/>
    <w:rsid w:val="009579E7"/>
    <w:rsid w:val="0096174C"/>
    <w:rsid w:val="00963F95"/>
    <w:rsid w:val="00970270"/>
    <w:rsid w:val="00970DDF"/>
    <w:rsid w:val="00971134"/>
    <w:rsid w:val="00971491"/>
    <w:rsid w:val="00974403"/>
    <w:rsid w:val="00974E7E"/>
    <w:rsid w:val="009752D5"/>
    <w:rsid w:val="00975AAF"/>
    <w:rsid w:val="00977777"/>
    <w:rsid w:val="009778CA"/>
    <w:rsid w:val="00981350"/>
    <w:rsid w:val="009815CE"/>
    <w:rsid w:val="00981BC3"/>
    <w:rsid w:val="00982AA4"/>
    <w:rsid w:val="00984E93"/>
    <w:rsid w:val="00984F86"/>
    <w:rsid w:val="009902E0"/>
    <w:rsid w:val="009903A7"/>
    <w:rsid w:val="009911A1"/>
    <w:rsid w:val="00992061"/>
    <w:rsid w:val="00993334"/>
    <w:rsid w:val="00994515"/>
    <w:rsid w:val="00996696"/>
    <w:rsid w:val="0099698D"/>
    <w:rsid w:val="00997683"/>
    <w:rsid w:val="009A0879"/>
    <w:rsid w:val="009A1755"/>
    <w:rsid w:val="009A28E2"/>
    <w:rsid w:val="009A2A00"/>
    <w:rsid w:val="009A3C3D"/>
    <w:rsid w:val="009A45F9"/>
    <w:rsid w:val="009A5678"/>
    <w:rsid w:val="009A6C2B"/>
    <w:rsid w:val="009A7BFF"/>
    <w:rsid w:val="009A7F75"/>
    <w:rsid w:val="009B0006"/>
    <w:rsid w:val="009B06FE"/>
    <w:rsid w:val="009B16B4"/>
    <w:rsid w:val="009B2E77"/>
    <w:rsid w:val="009B304B"/>
    <w:rsid w:val="009B32B9"/>
    <w:rsid w:val="009B4292"/>
    <w:rsid w:val="009B4950"/>
    <w:rsid w:val="009B4B37"/>
    <w:rsid w:val="009B57F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6B0A"/>
    <w:rsid w:val="009E6DA0"/>
    <w:rsid w:val="009E78A3"/>
    <w:rsid w:val="009F03EF"/>
    <w:rsid w:val="009F06FA"/>
    <w:rsid w:val="009F1436"/>
    <w:rsid w:val="009F159E"/>
    <w:rsid w:val="009F2838"/>
    <w:rsid w:val="009F37BC"/>
    <w:rsid w:val="009F3AC6"/>
    <w:rsid w:val="009F4268"/>
    <w:rsid w:val="009F4D4B"/>
    <w:rsid w:val="009F7013"/>
    <w:rsid w:val="009F7694"/>
    <w:rsid w:val="009F77A2"/>
    <w:rsid w:val="00A02AFB"/>
    <w:rsid w:val="00A030EF"/>
    <w:rsid w:val="00A044FC"/>
    <w:rsid w:val="00A04720"/>
    <w:rsid w:val="00A07833"/>
    <w:rsid w:val="00A10932"/>
    <w:rsid w:val="00A11196"/>
    <w:rsid w:val="00A12051"/>
    <w:rsid w:val="00A13381"/>
    <w:rsid w:val="00A13479"/>
    <w:rsid w:val="00A15672"/>
    <w:rsid w:val="00A15AE8"/>
    <w:rsid w:val="00A1659B"/>
    <w:rsid w:val="00A203F7"/>
    <w:rsid w:val="00A21FC5"/>
    <w:rsid w:val="00A22CC2"/>
    <w:rsid w:val="00A22DFE"/>
    <w:rsid w:val="00A233E7"/>
    <w:rsid w:val="00A23651"/>
    <w:rsid w:val="00A23AAB"/>
    <w:rsid w:val="00A242E6"/>
    <w:rsid w:val="00A24F90"/>
    <w:rsid w:val="00A266F2"/>
    <w:rsid w:val="00A27601"/>
    <w:rsid w:val="00A31DFA"/>
    <w:rsid w:val="00A3248F"/>
    <w:rsid w:val="00A340BD"/>
    <w:rsid w:val="00A347BE"/>
    <w:rsid w:val="00A34C69"/>
    <w:rsid w:val="00A34D9E"/>
    <w:rsid w:val="00A352BB"/>
    <w:rsid w:val="00A358F7"/>
    <w:rsid w:val="00A35DC5"/>
    <w:rsid w:val="00A4005B"/>
    <w:rsid w:val="00A40FBE"/>
    <w:rsid w:val="00A41738"/>
    <w:rsid w:val="00A4280D"/>
    <w:rsid w:val="00A429A2"/>
    <w:rsid w:val="00A42EC0"/>
    <w:rsid w:val="00A43CD8"/>
    <w:rsid w:val="00A444A6"/>
    <w:rsid w:val="00A45813"/>
    <w:rsid w:val="00A459CC"/>
    <w:rsid w:val="00A500A8"/>
    <w:rsid w:val="00A51515"/>
    <w:rsid w:val="00A52A8E"/>
    <w:rsid w:val="00A53267"/>
    <w:rsid w:val="00A55241"/>
    <w:rsid w:val="00A55735"/>
    <w:rsid w:val="00A615C6"/>
    <w:rsid w:val="00A619C3"/>
    <w:rsid w:val="00A6305C"/>
    <w:rsid w:val="00A64445"/>
    <w:rsid w:val="00A64E74"/>
    <w:rsid w:val="00A65CBB"/>
    <w:rsid w:val="00A65E17"/>
    <w:rsid w:val="00A65ECB"/>
    <w:rsid w:val="00A66172"/>
    <w:rsid w:val="00A66959"/>
    <w:rsid w:val="00A66C78"/>
    <w:rsid w:val="00A66E28"/>
    <w:rsid w:val="00A67B9A"/>
    <w:rsid w:val="00A704D4"/>
    <w:rsid w:val="00A7235A"/>
    <w:rsid w:val="00A7262D"/>
    <w:rsid w:val="00A72FB7"/>
    <w:rsid w:val="00A752AB"/>
    <w:rsid w:val="00A7537F"/>
    <w:rsid w:val="00A75D3C"/>
    <w:rsid w:val="00A76588"/>
    <w:rsid w:val="00A77489"/>
    <w:rsid w:val="00A812D0"/>
    <w:rsid w:val="00A84030"/>
    <w:rsid w:val="00A86109"/>
    <w:rsid w:val="00A87B61"/>
    <w:rsid w:val="00A90847"/>
    <w:rsid w:val="00A910DF"/>
    <w:rsid w:val="00A919F0"/>
    <w:rsid w:val="00A926AD"/>
    <w:rsid w:val="00A93844"/>
    <w:rsid w:val="00A93BA9"/>
    <w:rsid w:val="00A94717"/>
    <w:rsid w:val="00A94DF4"/>
    <w:rsid w:val="00A96A53"/>
    <w:rsid w:val="00A97FE3"/>
    <w:rsid w:val="00AA0B51"/>
    <w:rsid w:val="00AA109F"/>
    <w:rsid w:val="00AA1564"/>
    <w:rsid w:val="00AA2DEC"/>
    <w:rsid w:val="00AA4296"/>
    <w:rsid w:val="00AA4823"/>
    <w:rsid w:val="00AA4A67"/>
    <w:rsid w:val="00AA51E3"/>
    <w:rsid w:val="00AA5D01"/>
    <w:rsid w:val="00AA5DD0"/>
    <w:rsid w:val="00AA607A"/>
    <w:rsid w:val="00AA6D26"/>
    <w:rsid w:val="00AA714B"/>
    <w:rsid w:val="00AA7C93"/>
    <w:rsid w:val="00AB010A"/>
    <w:rsid w:val="00AB0122"/>
    <w:rsid w:val="00AB1937"/>
    <w:rsid w:val="00AB1F13"/>
    <w:rsid w:val="00AB2A8B"/>
    <w:rsid w:val="00AB4ACB"/>
    <w:rsid w:val="00AB4B36"/>
    <w:rsid w:val="00AB55AC"/>
    <w:rsid w:val="00AB6584"/>
    <w:rsid w:val="00AB69B7"/>
    <w:rsid w:val="00AB6EE5"/>
    <w:rsid w:val="00AB7D22"/>
    <w:rsid w:val="00AB7DEB"/>
    <w:rsid w:val="00AC0F4D"/>
    <w:rsid w:val="00AC1135"/>
    <w:rsid w:val="00AC1C00"/>
    <w:rsid w:val="00AC38C4"/>
    <w:rsid w:val="00AC3DCD"/>
    <w:rsid w:val="00AC42C0"/>
    <w:rsid w:val="00AC4C5F"/>
    <w:rsid w:val="00AC4FC4"/>
    <w:rsid w:val="00AC65DB"/>
    <w:rsid w:val="00AC6678"/>
    <w:rsid w:val="00AC6CB1"/>
    <w:rsid w:val="00AD05B9"/>
    <w:rsid w:val="00AD0E39"/>
    <w:rsid w:val="00AD185B"/>
    <w:rsid w:val="00AD330C"/>
    <w:rsid w:val="00AD3A25"/>
    <w:rsid w:val="00AD4C64"/>
    <w:rsid w:val="00AD4C99"/>
    <w:rsid w:val="00AD509B"/>
    <w:rsid w:val="00AD5370"/>
    <w:rsid w:val="00AD60B3"/>
    <w:rsid w:val="00AD6756"/>
    <w:rsid w:val="00AD749C"/>
    <w:rsid w:val="00AD7C50"/>
    <w:rsid w:val="00AE153E"/>
    <w:rsid w:val="00AE2EBE"/>
    <w:rsid w:val="00AE36D4"/>
    <w:rsid w:val="00AE41F4"/>
    <w:rsid w:val="00AE50A1"/>
    <w:rsid w:val="00AE5278"/>
    <w:rsid w:val="00AE60B6"/>
    <w:rsid w:val="00AE6B00"/>
    <w:rsid w:val="00AE70E7"/>
    <w:rsid w:val="00AE7B1F"/>
    <w:rsid w:val="00AE7DB1"/>
    <w:rsid w:val="00AF01DA"/>
    <w:rsid w:val="00AF303B"/>
    <w:rsid w:val="00AF3D1E"/>
    <w:rsid w:val="00AF444C"/>
    <w:rsid w:val="00AF4B44"/>
    <w:rsid w:val="00AF55A8"/>
    <w:rsid w:val="00AF5721"/>
    <w:rsid w:val="00AF58B4"/>
    <w:rsid w:val="00AF601D"/>
    <w:rsid w:val="00AF6224"/>
    <w:rsid w:val="00AF73F3"/>
    <w:rsid w:val="00AF75A1"/>
    <w:rsid w:val="00B00934"/>
    <w:rsid w:val="00B00C07"/>
    <w:rsid w:val="00B00D90"/>
    <w:rsid w:val="00B01221"/>
    <w:rsid w:val="00B01343"/>
    <w:rsid w:val="00B0168A"/>
    <w:rsid w:val="00B016C4"/>
    <w:rsid w:val="00B022F3"/>
    <w:rsid w:val="00B04CB9"/>
    <w:rsid w:val="00B061D8"/>
    <w:rsid w:val="00B07523"/>
    <w:rsid w:val="00B07989"/>
    <w:rsid w:val="00B07DC2"/>
    <w:rsid w:val="00B106D8"/>
    <w:rsid w:val="00B11A83"/>
    <w:rsid w:val="00B11DE2"/>
    <w:rsid w:val="00B12ADB"/>
    <w:rsid w:val="00B1317D"/>
    <w:rsid w:val="00B133FE"/>
    <w:rsid w:val="00B1354D"/>
    <w:rsid w:val="00B15694"/>
    <w:rsid w:val="00B16B5C"/>
    <w:rsid w:val="00B20BB0"/>
    <w:rsid w:val="00B211F8"/>
    <w:rsid w:val="00B2225F"/>
    <w:rsid w:val="00B226E4"/>
    <w:rsid w:val="00B22B5A"/>
    <w:rsid w:val="00B22FC3"/>
    <w:rsid w:val="00B24273"/>
    <w:rsid w:val="00B2440E"/>
    <w:rsid w:val="00B24FB7"/>
    <w:rsid w:val="00B267FA"/>
    <w:rsid w:val="00B269BD"/>
    <w:rsid w:val="00B26A07"/>
    <w:rsid w:val="00B27812"/>
    <w:rsid w:val="00B27BDC"/>
    <w:rsid w:val="00B30AC5"/>
    <w:rsid w:val="00B30E13"/>
    <w:rsid w:val="00B30EB9"/>
    <w:rsid w:val="00B30F9B"/>
    <w:rsid w:val="00B31068"/>
    <w:rsid w:val="00B312D5"/>
    <w:rsid w:val="00B315F2"/>
    <w:rsid w:val="00B32348"/>
    <w:rsid w:val="00B336AD"/>
    <w:rsid w:val="00B33E92"/>
    <w:rsid w:val="00B34510"/>
    <w:rsid w:val="00B3483E"/>
    <w:rsid w:val="00B34D72"/>
    <w:rsid w:val="00B35A8B"/>
    <w:rsid w:val="00B35BA8"/>
    <w:rsid w:val="00B35C30"/>
    <w:rsid w:val="00B37B26"/>
    <w:rsid w:val="00B40214"/>
    <w:rsid w:val="00B402FD"/>
    <w:rsid w:val="00B407EA"/>
    <w:rsid w:val="00B41842"/>
    <w:rsid w:val="00B4287F"/>
    <w:rsid w:val="00B434D2"/>
    <w:rsid w:val="00B45903"/>
    <w:rsid w:val="00B46159"/>
    <w:rsid w:val="00B46F77"/>
    <w:rsid w:val="00B477D4"/>
    <w:rsid w:val="00B53A8E"/>
    <w:rsid w:val="00B54AA9"/>
    <w:rsid w:val="00B56210"/>
    <w:rsid w:val="00B60B66"/>
    <w:rsid w:val="00B6189D"/>
    <w:rsid w:val="00B626A0"/>
    <w:rsid w:val="00B633EE"/>
    <w:rsid w:val="00B63FAE"/>
    <w:rsid w:val="00B64AB7"/>
    <w:rsid w:val="00B64FC5"/>
    <w:rsid w:val="00B650F8"/>
    <w:rsid w:val="00B658D9"/>
    <w:rsid w:val="00B66953"/>
    <w:rsid w:val="00B6751E"/>
    <w:rsid w:val="00B67AE0"/>
    <w:rsid w:val="00B7103E"/>
    <w:rsid w:val="00B728FB"/>
    <w:rsid w:val="00B72A45"/>
    <w:rsid w:val="00B730F9"/>
    <w:rsid w:val="00B74710"/>
    <w:rsid w:val="00B74975"/>
    <w:rsid w:val="00B75153"/>
    <w:rsid w:val="00B7531C"/>
    <w:rsid w:val="00B76508"/>
    <w:rsid w:val="00B7701A"/>
    <w:rsid w:val="00B77572"/>
    <w:rsid w:val="00B77C4A"/>
    <w:rsid w:val="00B77D63"/>
    <w:rsid w:val="00B823FA"/>
    <w:rsid w:val="00B82744"/>
    <w:rsid w:val="00B827F5"/>
    <w:rsid w:val="00B82B21"/>
    <w:rsid w:val="00B84CA9"/>
    <w:rsid w:val="00B85491"/>
    <w:rsid w:val="00B8789C"/>
    <w:rsid w:val="00B90412"/>
    <w:rsid w:val="00B9087B"/>
    <w:rsid w:val="00B93E65"/>
    <w:rsid w:val="00B944AA"/>
    <w:rsid w:val="00BA35AE"/>
    <w:rsid w:val="00BA4A5A"/>
    <w:rsid w:val="00BA4C93"/>
    <w:rsid w:val="00BA548F"/>
    <w:rsid w:val="00BA59BD"/>
    <w:rsid w:val="00BA6552"/>
    <w:rsid w:val="00BA7617"/>
    <w:rsid w:val="00BB159D"/>
    <w:rsid w:val="00BB1D44"/>
    <w:rsid w:val="00BB2B1A"/>
    <w:rsid w:val="00BB5D30"/>
    <w:rsid w:val="00BB60A0"/>
    <w:rsid w:val="00BB60D9"/>
    <w:rsid w:val="00BB64EC"/>
    <w:rsid w:val="00BB75A4"/>
    <w:rsid w:val="00BB76FF"/>
    <w:rsid w:val="00BC11B9"/>
    <w:rsid w:val="00BC1FAC"/>
    <w:rsid w:val="00BC2092"/>
    <w:rsid w:val="00BC39F9"/>
    <w:rsid w:val="00BC4182"/>
    <w:rsid w:val="00BC43F3"/>
    <w:rsid w:val="00BC441B"/>
    <w:rsid w:val="00BC507E"/>
    <w:rsid w:val="00BC5ABB"/>
    <w:rsid w:val="00BC6DA8"/>
    <w:rsid w:val="00BC79DB"/>
    <w:rsid w:val="00BC7F1C"/>
    <w:rsid w:val="00BD0A23"/>
    <w:rsid w:val="00BD0C26"/>
    <w:rsid w:val="00BD0C7B"/>
    <w:rsid w:val="00BD1436"/>
    <w:rsid w:val="00BD1FCF"/>
    <w:rsid w:val="00BD2D9B"/>
    <w:rsid w:val="00BD37F9"/>
    <w:rsid w:val="00BD4E71"/>
    <w:rsid w:val="00BD5170"/>
    <w:rsid w:val="00BD54EB"/>
    <w:rsid w:val="00BD7DB3"/>
    <w:rsid w:val="00BD7E23"/>
    <w:rsid w:val="00BE05D2"/>
    <w:rsid w:val="00BE1BA1"/>
    <w:rsid w:val="00BE2B87"/>
    <w:rsid w:val="00BE2D3B"/>
    <w:rsid w:val="00BE588D"/>
    <w:rsid w:val="00BE6BF8"/>
    <w:rsid w:val="00BE70D7"/>
    <w:rsid w:val="00BE7FAD"/>
    <w:rsid w:val="00BF2363"/>
    <w:rsid w:val="00BF4CA6"/>
    <w:rsid w:val="00BF6141"/>
    <w:rsid w:val="00BF6225"/>
    <w:rsid w:val="00BF6A01"/>
    <w:rsid w:val="00C00FD6"/>
    <w:rsid w:val="00C0308B"/>
    <w:rsid w:val="00C05342"/>
    <w:rsid w:val="00C05670"/>
    <w:rsid w:val="00C06185"/>
    <w:rsid w:val="00C0699E"/>
    <w:rsid w:val="00C07F79"/>
    <w:rsid w:val="00C10267"/>
    <w:rsid w:val="00C1228E"/>
    <w:rsid w:val="00C12486"/>
    <w:rsid w:val="00C13D1D"/>
    <w:rsid w:val="00C144D3"/>
    <w:rsid w:val="00C1451F"/>
    <w:rsid w:val="00C15988"/>
    <w:rsid w:val="00C161F4"/>
    <w:rsid w:val="00C16837"/>
    <w:rsid w:val="00C1721B"/>
    <w:rsid w:val="00C17258"/>
    <w:rsid w:val="00C202CF"/>
    <w:rsid w:val="00C206AB"/>
    <w:rsid w:val="00C2153D"/>
    <w:rsid w:val="00C22AAB"/>
    <w:rsid w:val="00C2387F"/>
    <w:rsid w:val="00C2414B"/>
    <w:rsid w:val="00C24A4E"/>
    <w:rsid w:val="00C24EE0"/>
    <w:rsid w:val="00C25405"/>
    <w:rsid w:val="00C263C0"/>
    <w:rsid w:val="00C26F75"/>
    <w:rsid w:val="00C27E94"/>
    <w:rsid w:val="00C30D14"/>
    <w:rsid w:val="00C31301"/>
    <w:rsid w:val="00C322EB"/>
    <w:rsid w:val="00C329C1"/>
    <w:rsid w:val="00C3311D"/>
    <w:rsid w:val="00C3334B"/>
    <w:rsid w:val="00C34224"/>
    <w:rsid w:val="00C351E0"/>
    <w:rsid w:val="00C3604C"/>
    <w:rsid w:val="00C411D5"/>
    <w:rsid w:val="00C414B4"/>
    <w:rsid w:val="00C41572"/>
    <w:rsid w:val="00C41745"/>
    <w:rsid w:val="00C42C53"/>
    <w:rsid w:val="00C4385C"/>
    <w:rsid w:val="00C44D45"/>
    <w:rsid w:val="00C454E9"/>
    <w:rsid w:val="00C4648B"/>
    <w:rsid w:val="00C46777"/>
    <w:rsid w:val="00C4725A"/>
    <w:rsid w:val="00C4726F"/>
    <w:rsid w:val="00C47B31"/>
    <w:rsid w:val="00C47D5C"/>
    <w:rsid w:val="00C47F2E"/>
    <w:rsid w:val="00C52CBB"/>
    <w:rsid w:val="00C5355F"/>
    <w:rsid w:val="00C53B3E"/>
    <w:rsid w:val="00C544F5"/>
    <w:rsid w:val="00C553E6"/>
    <w:rsid w:val="00C556AC"/>
    <w:rsid w:val="00C5571D"/>
    <w:rsid w:val="00C55E29"/>
    <w:rsid w:val="00C578BE"/>
    <w:rsid w:val="00C6069B"/>
    <w:rsid w:val="00C60A43"/>
    <w:rsid w:val="00C60CC0"/>
    <w:rsid w:val="00C60EA0"/>
    <w:rsid w:val="00C616BC"/>
    <w:rsid w:val="00C61801"/>
    <w:rsid w:val="00C61DF0"/>
    <w:rsid w:val="00C641A6"/>
    <w:rsid w:val="00C64BF6"/>
    <w:rsid w:val="00C65B33"/>
    <w:rsid w:val="00C6641D"/>
    <w:rsid w:val="00C66792"/>
    <w:rsid w:val="00C66A63"/>
    <w:rsid w:val="00C67061"/>
    <w:rsid w:val="00C6779C"/>
    <w:rsid w:val="00C70C44"/>
    <w:rsid w:val="00C71486"/>
    <w:rsid w:val="00C7307D"/>
    <w:rsid w:val="00C735C9"/>
    <w:rsid w:val="00C7368F"/>
    <w:rsid w:val="00C73F1E"/>
    <w:rsid w:val="00C74DD6"/>
    <w:rsid w:val="00C74F1E"/>
    <w:rsid w:val="00C74F8C"/>
    <w:rsid w:val="00C7504B"/>
    <w:rsid w:val="00C77002"/>
    <w:rsid w:val="00C77A55"/>
    <w:rsid w:val="00C807A1"/>
    <w:rsid w:val="00C81D3F"/>
    <w:rsid w:val="00C830DD"/>
    <w:rsid w:val="00C8484D"/>
    <w:rsid w:val="00C849A6"/>
    <w:rsid w:val="00C8555F"/>
    <w:rsid w:val="00C85605"/>
    <w:rsid w:val="00C86424"/>
    <w:rsid w:val="00C869E7"/>
    <w:rsid w:val="00C86EDD"/>
    <w:rsid w:val="00C91361"/>
    <w:rsid w:val="00C91D4B"/>
    <w:rsid w:val="00C92458"/>
    <w:rsid w:val="00C929C1"/>
    <w:rsid w:val="00C93A15"/>
    <w:rsid w:val="00C9602B"/>
    <w:rsid w:val="00C96A17"/>
    <w:rsid w:val="00C96C63"/>
    <w:rsid w:val="00C97036"/>
    <w:rsid w:val="00C97407"/>
    <w:rsid w:val="00CA1A95"/>
    <w:rsid w:val="00CA2245"/>
    <w:rsid w:val="00CA244D"/>
    <w:rsid w:val="00CA273D"/>
    <w:rsid w:val="00CA3FA3"/>
    <w:rsid w:val="00CA5217"/>
    <w:rsid w:val="00CA61B6"/>
    <w:rsid w:val="00CA667B"/>
    <w:rsid w:val="00CA7CB2"/>
    <w:rsid w:val="00CB02D6"/>
    <w:rsid w:val="00CB03E7"/>
    <w:rsid w:val="00CB18DB"/>
    <w:rsid w:val="00CB1BBE"/>
    <w:rsid w:val="00CB1E3D"/>
    <w:rsid w:val="00CB26B7"/>
    <w:rsid w:val="00CB2A5B"/>
    <w:rsid w:val="00CC0D65"/>
    <w:rsid w:val="00CC0D7C"/>
    <w:rsid w:val="00CC109B"/>
    <w:rsid w:val="00CC25F9"/>
    <w:rsid w:val="00CC3618"/>
    <w:rsid w:val="00CC3634"/>
    <w:rsid w:val="00CC47EF"/>
    <w:rsid w:val="00CC56DE"/>
    <w:rsid w:val="00CC5C53"/>
    <w:rsid w:val="00CC6507"/>
    <w:rsid w:val="00CC6EA9"/>
    <w:rsid w:val="00CD0B65"/>
    <w:rsid w:val="00CD2F68"/>
    <w:rsid w:val="00CD324E"/>
    <w:rsid w:val="00CD4462"/>
    <w:rsid w:val="00CD45EB"/>
    <w:rsid w:val="00CD4ECF"/>
    <w:rsid w:val="00CD50F4"/>
    <w:rsid w:val="00CD5EF7"/>
    <w:rsid w:val="00CD6D23"/>
    <w:rsid w:val="00CD75D3"/>
    <w:rsid w:val="00CE0062"/>
    <w:rsid w:val="00CE070E"/>
    <w:rsid w:val="00CE1806"/>
    <w:rsid w:val="00CE254B"/>
    <w:rsid w:val="00CE2FF9"/>
    <w:rsid w:val="00CE34EA"/>
    <w:rsid w:val="00CE3659"/>
    <w:rsid w:val="00CE4300"/>
    <w:rsid w:val="00CE4783"/>
    <w:rsid w:val="00CE486D"/>
    <w:rsid w:val="00CE4ADF"/>
    <w:rsid w:val="00CE4CAC"/>
    <w:rsid w:val="00CE5CF3"/>
    <w:rsid w:val="00CE5D73"/>
    <w:rsid w:val="00CE61AF"/>
    <w:rsid w:val="00CE7096"/>
    <w:rsid w:val="00CE7565"/>
    <w:rsid w:val="00CF0476"/>
    <w:rsid w:val="00CF10E6"/>
    <w:rsid w:val="00CF2321"/>
    <w:rsid w:val="00CF2BD8"/>
    <w:rsid w:val="00CF2FFC"/>
    <w:rsid w:val="00CF33DB"/>
    <w:rsid w:val="00CF358B"/>
    <w:rsid w:val="00CF56CE"/>
    <w:rsid w:val="00CF7177"/>
    <w:rsid w:val="00CF7D1F"/>
    <w:rsid w:val="00D02A6C"/>
    <w:rsid w:val="00D02D16"/>
    <w:rsid w:val="00D02D40"/>
    <w:rsid w:val="00D02F17"/>
    <w:rsid w:val="00D03A75"/>
    <w:rsid w:val="00D0490D"/>
    <w:rsid w:val="00D05394"/>
    <w:rsid w:val="00D05528"/>
    <w:rsid w:val="00D055F2"/>
    <w:rsid w:val="00D06221"/>
    <w:rsid w:val="00D068D0"/>
    <w:rsid w:val="00D06B61"/>
    <w:rsid w:val="00D06F8B"/>
    <w:rsid w:val="00D071DA"/>
    <w:rsid w:val="00D106B0"/>
    <w:rsid w:val="00D12ABA"/>
    <w:rsid w:val="00D13049"/>
    <w:rsid w:val="00D13491"/>
    <w:rsid w:val="00D1417B"/>
    <w:rsid w:val="00D14FFB"/>
    <w:rsid w:val="00D161B5"/>
    <w:rsid w:val="00D1676A"/>
    <w:rsid w:val="00D17A47"/>
    <w:rsid w:val="00D17EDD"/>
    <w:rsid w:val="00D20ED6"/>
    <w:rsid w:val="00D2227E"/>
    <w:rsid w:val="00D23FA1"/>
    <w:rsid w:val="00D241A4"/>
    <w:rsid w:val="00D24F66"/>
    <w:rsid w:val="00D25489"/>
    <w:rsid w:val="00D25A71"/>
    <w:rsid w:val="00D268EA"/>
    <w:rsid w:val="00D276E8"/>
    <w:rsid w:val="00D30FA6"/>
    <w:rsid w:val="00D31085"/>
    <w:rsid w:val="00D32FB8"/>
    <w:rsid w:val="00D339B5"/>
    <w:rsid w:val="00D34466"/>
    <w:rsid w:val="00D3654F"/>
    <w:rsid w:val="00D377A8"/>
    <w:rsid w:val="00D40AAA"/>
    <w:rsid w:val="00D4110A"/>
    <w:rsid w:val="00D4133D"/>
    <w:rsid w:val="00D417A4"/>
    <w:rsid w:val="00D41AEA"/>
    <w:rsid w:val="00D4215D"/>
    <w:rsid w:val="00D4246A"/>
    <w:rsid w:val="00D43260"/>
    <w:rsid w:val="00D43BDF"/>
    <w:rsid w:val="00D44A82"/>
    <w:rsid w:val="00D44C0D"/>
    <w:rsid w:val="00D46D6C"/>
    <w:rsid w:val="00D5068B"/>
    <w:rsid w:val="00D51086"/>
    <w:rsid w:val="00D51FCE"/>
    <w:rsid w:val="00D53FBA"/>
    <w:rsid w:val="00D54114"/>
    <w:rsid w:val="00D546F1"/>
    <w:rsid w:val="00D55A37"/>
    <w:rsid w:val="00D564E3"/>
    <w:rsid w:val="00D5659A"/>
    <w:rsid w:val="00D5688D"/>
    <w:rsid w:val="00D603F5"/>
    <w:rsid w:val="00D6077D"/>
    <w:rsid w:val="00D60979"/>
    <w:rsid w:val="00D61B16"/>
    <w:rsid w:val="00D61E3C"/>
    <w:rsid w:val="00D62B52"/>
    <w:rsid w:val="00D6444C"/>
    <w:rsid w:val="00D64600"/>
    <w:rsid w:val="00D65A90"/>
    <w:rsid w:val="00D660D4"/>
    <w:rsid w:val="00D662A0"/>
    <w:rsid w:val="00D66878"/>
    <w:rsid w:val="00D66B9C"/>
    <w:rsid w:val="00D674FA"/>
    <w:rsid w:val="00D67A3A"/>
    <w:rsid w:val="00D70BCE"/>
    <w:rsid w:val="00D712D3"/>
    <w:rsid w:val="00D72B78"/>
    <w:rsid w:val="00D73588"/>
    <w:rsid w:val="00D735DD"/>
    <w:rsid w:val="00D740F3"/>
    <w:rsid w:val="00D74686"/>
    <w:rsid w:val="00D752EA"/>
    <w:rsid w:val="00D7593F"/>
    <w:rsid w:val="00D7780A"/>
    <w:rsid w:val="00D778DC"/>
    <w:rsid w:val="00D77A8E"/>
    <w:rsid w:val="00D8029B"/>
    <w:rsid w:val="00D8043B"/>
    <w:rsid w:val="00D80A17"/>
    <w:rsid w:val="00D81787"/>
    <w:rsid w:val="00D81F26"/>
    <w:rsid w:val="00D824E6"/>
    <w:rsid w:val="00D83061"/>
    <w:rsid w:val="00D83100"/>
    <w:rsid w:val="00D8347B"/>
    <w:rsid w:val="00D84252"/>
    <w:rsid w:val="00D84AE4"/>
    <w:rsid w:val="00D84B17"/>
    <w:rsid w:val="00D85680"/>
    <w:rsid w:val="00D85BAA"/>
    <w:rsid w:val="00D86111"/>
    <w:rsid w:val="00D87D23"/>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1409"/>
    <w:rsid w:val="00DB2653"/>
    <w:rsid w:val="00DB354E"/>
    <w:rsid w:val="00DB3D89"/>
    <w:rsid w:val="00DB3DE5"/>
    <w:rsid w:val="00DB4BC4"/>
    <w:rsid w:val="00DB54F5"/>
    <w:rsid w:val="00DB5D2F"/>
    <w:rsid w:val="00DB5EB3"/>
    <w:rsid w:val="00DB73CF"/>
    <w:rsid w:val="00DC05A2"/>
    <w:rsid w:val="00DC0E1A"/>
    <w:rsid w:val="00DC1907"/>
    <w:rsid w:val="00DC1B5F"/>
    <w:rsid w:val="00DC42D8"/>
    <w:rsid w:val="00DC53E6"/>
    <w:rsid w:val="00DC654B"/>
    <w:rsid w:val="00DC6978"/>
    <w:rsid w:val="00DC6DBB"/>
    <w:rsid w:val="00DC6F0E"/>
    <w:rsid w:val="00DC7933"/>
    <w:rsid w:val="00DD04C2"/>
    <w:rsid w:val="00DD0791"/>
    <w:rsid w:val="00DD0A32"/>
    <w:rsid w:val="00DD297C"/>
    <w:rsid w:val="00DD4FB3"/>
    <w:rsid w:val="00DD505C"/>
    <w:rsid w:val="00DE0D46"/>
    <w:rsid w:val="00DE22C8"/>
    <w:rsid w:val="00DE2C52"/>
    <w:rsid w:val="00DE3338"/>
    <w:rsid w:val="00DE4055"/>
    <w:rsid w:val="00DE422E"/>
    <w:rsid w:val="00DE4624"/>
    <w:rsid w:val="00DE6D76"/>
    <w:rsid w:val="00DE7377"/>
    <w:rsid w:val="00DF0A15"/>
    <w:rsid w:val="00DF20A5"/>
    <w:rsid w:val="00DF2114"/>
    <w:rsid w:val="00DF2277"/>
    <w:rsid w:val="00DF4800"/>
    <w:rsid w:val="00DF4A62"/>
    <w:rsid w:val="00DF6A0B"/>
    <w:rsid w:val="00DF76CF"/>
    <w:rsid w:val="00DF7966"/>
    <w:rsid w:val="00DF7B9E"/>
    <w:rsid w:val="00E00315"/>
    <w:rsid w:val="00E00D35"/>
    <w:rsid w:val="00E04020"/>
    <w:rsid w:val="00E04624"/>
    <w:rsid w:val="00E0492B"/>
    <w:rsid w:val="00E05258"/>
    <w:rsid w:val="00E05345"/>
    <w:rsid w:val="00E05605"/>
    <w:rsid w:val="00E06A76"/>
    <w:rsid w:val="00E10689"/>
    <w:rsid w:val="00E10AA9"/>
    <w:rsid w:val="00E14B61"/>
    <w:rsid w:val="00E1595A"/>
    <w:rsid w:val="00E159DC"/>
    <w:rsid w:val="00E15E44"/>
    <w:rsid w:val="00E1610F"/>
    <w:rsid w:val="00E16AC1"/>
    <w:rsid w:val="00E1796C"/>
    <w:rsid w:val="00E207D1"/>
    <w:rsid w:val="00E211BC"/>
    <w:rsid w:val="00E22463"/>
    <w:rsid w:val="00E228CB"/>
    <w:rsid w:val="00E23286"/>
    <w:rsid w:val="00E25313"/>
    <w:rsid w:val="00E25642"/>
    <w:rsid w:val="00E2579C"/>
    <w:rsid w:val="00E25AEA"/>
    <w:rsid w:val="00E25E86"/>
    <w:rsid w:val="00E26A2D"/>
    <w:rsid w:val="00E30269"/>
    <w:rsid w:val="00E31B4F"/>
    <w:rsid w:val="00E32960"/>
    <w:rsid w:val="00E33F86"/>
    <w:rsid w:val="00E343C4"/>
    <w:rsid w:val="00E34CBA"/>
    <w:rsid w:val="00E3624F"/>
    <w:rsid w:val="00E366AC"/>
    <w:rsid w:val="00E36D94"/>
    <w:rsid w:val="00E37290"/>
    <w:rsid w:val="00E37A2B"/>
    <w:rsid w:val="00E37C24"/>
    <w:rsid w:val="00E40892"/>
    <w:rsid w:val="00E42517"/>
    <w:rsid w:val="00E42E5A"/>
    <w:rsid w:val="00E43EC5"/>
    <w:rsid w:val="00E44A73"/>
    <w:rsid w:val="00E4572D"/>
    <w:rsid w:val="00E47B58"/>
    <w:rsid w:val="00E47F7F"/>
    <w:rsid w:val="00E50887"/>
    <w:rsid w:val="00E50ACB"/>
    <w:rsid w:val="00E51787"/>
    <w:rsid w:val="00E51E5E"/>
    <w:rsid w:val="00E52C47"/>
    <w:rsid w:val="00E546F5"/>
    <w:rsid w:val="00E55074"/>
    <w:rsid w:val="00E5522E"/>
    <w:rsid w:val="00E55DCB"/>
    <w:rsid w:val="00E57857"/>
    <w:rsid w:val="00E579FD"/>
    <w:rsid w:val="00E57BFD"/>
    <w:rsid w:val="00E57FA1"/>
    <w:rsid w:val="00E57FCD"/>
    <w:rsid w:val="00E60563"/>
    <w:rsid w:val="00E60A91"/>
    <w:rsid w:val="00E61E59"/>
    <w:rsid w:val="00E62214"/>
    <w:rsid w:val="00E62B35"/>
    <w:rsid w:val="00E64000"/>
    <w:rsid w:val="00E64464"/>
    <w:rsid w:val="00E64B69"/>
    <w:rsid w:val="00E653E8"/>
    <w:rsid w:val="00E6797F"/>
    <w:rsid w:val="00E67CD5"/>
    <w:rsid w:val="00E70133"/>
    <w:rsid w:val="00E70C33"/>
    <w:rsid w:val="00E7117F"/>
    <w:rsid w:val="00E73C0F"/>
    <w:rsid w:val="00E73CC9"/>
    <w:rsid w:val="00E74D0F"/>
    <w:rsid w:val="00E75492"/>
    <w:rsid w:val="00E759CA"/>
    <w:rsid w:val="00E76EAD"/>
    <w:rsid w:val="00E7731D"/>
    <w:rsid w:val="00E7767D"/>
    <w:rsid w:val="00E776E0"/>
    <w:rsid w:val="00E80D7D"/>
    <w:rsid w:val="00E812E8"/>
    <w:rsid w:val="00E8409F"/>
    <w:rsid w:val="00E84567"/>
    <w:rsid w:val="00E84D63"/>
    <w:rsid w:val="00E84EA8"/>
    <w:rsid w:val="00E84EF5"/>
    <w:rsid w:val="00E84F1E"/>
    <w:rsid w:val="00E85184"/>
    <w:rsid w:val="00E858E1"/>
    <w:rsid w:val="00E86C39"/>
    <w:rsid w:val="00E87A92"/>
    <w:rsid w:val="00E87E2D"/>
    <w:rsid w:val="00E937DF"/>
    <w:rsid w:val="00E938C2"/>
    <w:rsid w:val="00E93919"/>
    <w:rsid w:val="00E94531"/>
    <w:rsid w:val="00E958E4"/>
    <w:rsid w:val="00E97114"/>
    <w:rsid w:val="00E97217"/>
    <w:rsid w:val="00EA0750"/>
    <w:rsid w:val="00EA0B78"/>
    <w:rsid w:val="00EA0D64"/>
    <w:rsid w:val="00EA19F3"/>
    <w:rsid w:val="00EA49D9"/>
    <w:rsid w:val="00EA4CAF"/>
    <w:rsid w:val="00EA70D8"/>
    <w:rsid w:val="00EB093F"/>
    <w:rsid w:val="00EB0FCB"/>
    <w:rsid w:val="00EB2D2D"/>
    <w:rsid w:val="00EB3891"/>
    <w:rsid w:val="00EB4F7F"/>
    <w:rsid w:val="00EB4FC9"/>
    <w:rsid w:val="00EB53C5"/>
    <w:rsid w:val="00EB79BD"/>
    <w:rsid w:val="00EC15F6"/>
    <w:rsid w:val="00EC1965"/>
    <w:rsid w:val="00EC3259"/>
    <w:rsid w:val="00EC330E"/>
    <w:rsid w:val="00EC3B12"/>
    <w:rsid w:val="00EC4284"/>
    <w:rsid w:val="00EC498F"/>
    <w:rsid w:val="00EC5796"/>
    <w:rsid w:val="00EC608D"/>
    <w:rsid w:val="00EC60D0"/>
    <w:rsid w:val="00EC6412"/>
    <w:rsid w:val="00EC6425"/>
    <w:rsid w:val="00EC6783"/>
    <w:rsid w:val="00EC73A6"/>
    <w:rsid w:val="00EC7505"/>
    <w:rsid w:val="00EC7D86"/>
    <w:rsid w:val="00ED052A"/>
    <w:rsid w:val="00ED1061"/>
    <w:rsid w:val="00ED1529"/>
    <w:rsid w:val="00ED2575"/>
    <w:rsid w:val="00ED2A24"/>
    <w:rsid w:val="00ED32ED"/>
    <w:rsid w:val="00ED3934"/>
    <w:rsid w:val="00ED572F"/>
    <w:rsid w:val="00ED5758"/>
    <w:rsid w:val="00ED5A91"/>
    <w:rsid w:val="00ED5B5F"/>
    <w:rsid w:val="00ED5BCD"/>
    <w:rsid w:val="00ED654E"/>
    <w:rsid w:val="00ED6D7D"/>
    <w:rsid w:val="00ED79FE"/>
    <w:rsid w:val="00EE0028"/>
    <w:rsid w:val="00EE1027"/>
    <w:rsid w:val="00EE20FF"/>
    <w:rsid w:val="00EE45BF"/>
    <w:rsid w:val="00EE5580"/>
    <w:rsid w:val="00EE739B"/>
    <w:rsid w:val="00EF0C4D"/>
    <w:rsid w:val="00EF1939"/>
    <w:rsid w:val="00EF1B61"/>
    <w:rsid w:val="00EF1C49"/>
    <w:rsid w:val="00EF3560"/>
    <w:rsid w:val="00EF3889"/>
    <w:rsid w:val="00EF5D10"/>
    <w:rsid w:val="00EF6D12"/>
    <w:rsid w:val="00EF78CC"/>
    <w:rsid w:val="00F00083"/>
    <w:rsid w:val="00F0188F"/>
    <w:rsid w:val="00F01CF3"/>
    <w:rsid w:val="00F02064"/>
    <w:rsid w:val="00F030F4"/>
    <w:rsid w:val="00F032BE"/>
    <w:rsid w:val="00F0427A"/>
    <w:rsid w:val="00F04881"/>
    <w:rsid w:val="00F04C69"/>
    <w:rsid w:val="00F05B6F"/>
    <w:rsid w:val="00F05E74"/>
    <w:rsid w:val="00F06475"/>
    <w:rsid w:val="00F06624"/>
    <w:rsid w:val="00F10871"/>
    <w:rsid w:val="00F10E9C"/>
    <w:rsid w:val="00F10FAF"/>
    <w:rsid w:val="00F12139"/>
    <w:rsid w:val="00F12F79"/>
    <w:rsid w:val="00F13226"/>
    <w:rsid w:val="00F139D4"/>
    <w:rsid w:val="00F13DDE"/>
    <w:rsid w:val="00F1478E"/>
    <w:rsid w:val="00F16ACA"/>
    <w:rsid w:val="00F16D29"/>
    <w:rsid w:val="00F2040D"/>
    <w:rsid w:val="00F216DA"/>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8F1"/>
    <w:rsid w:val="00F30ACE"/>
    <w:rsid w:val="00F31167"/>
    <w:rsid w:val="00F314B7"/>
    <w:rsid w:val="00F319F2"/>
    <w:rsid w:val="00F31CF0"/>
    <w:rsid w:val="00F32158"/>
    <w:rsid w:val="00F324A4"/>
    <w:rsid w:val="00F32A20"/>
    <w:rsid w:val="00F32E3D"/>
    <w:rsid w:val="00F33834"/>
    <w:rsid w:val="00F357E5"/>
    <w:rsid w:val="00F35955"/>
    <w:rsid w:val="00F35DB2"/>
    <w:rsid w:val="00F35E60"/>
    <w:rsid w:val="00F36ADC"/>
    <w:rsid w:val="00F37948"/>
    <w:rsid w:val="00F37C86"/>
    <w:rsid w:val="00F37E9B"/>
    <w:rsid w:val="00F400A4"/>
    <w:rsid w:val="00F40D43"/>
    <w:rsid w:val="00F419F5"/>
    <w:rsid w:val="00F42D26"/>
    <w:rsid w:val="00F43A34"/>
    <w:rsid w:val="00F43FD0"/>
    <w:rsid w:val="00F4421D"/>
    <w:rsid w:val="00F45887"/>
    <w:rsid w:val="00F50173"/>
    <w:rsid w:val="00F502AB"/>
    <w:rsid w:val="00F50D56"/>
    <w:rsid w:val="00F516BB"/>
    <w:rsid w:val="00F53473"/>
    <w:rsid w:val="00F53782"/>
    <w:rsid w:val="00F53A33"/>
    <w:rsid w:val="00F5489C"/>
    <w:rsid w:val="00F5763D"/>
    <w:rsid w:val="00F61998"/>
    <w:rsid w:val="00F6277E"/>
    <w:rsid w:val="00F63452"/>
    <w:rsid w:val="00F63C6F"/>
    <w:rsid w:val="00F643EB"/>
    <w:rsid w:val="00F6506E"/>
    <w:rsid w:val="00F67E1B"/>
    <w:rsid w:val="00F704E1"/>
    <w:rsid w:val="00F70660"/>
    <w:rsid w:val="00F70DE4"/>
    <w:rsid w:val="00F71664"/>
    <w:rsid w:val="00F717B8"/>
    <w:rsid w:val="00F726BB"/>
    <w:rsid w:val="00F72BFD"/>
    <w:rsid w:val="00F73615"/>
    <w:rsid w:val="00F7408A"/>
    <w:rsid w:val="00F74752"/>
    <w:rsid w:val="00F7506A"/>
    <w:rsid w:val="00F75AC8"/>
    <w:rsid w:val="00F80CD2"/>
    <w:rsid w:val="00F80F21"/>
    <w:rsid w:val="00F81959"/>
    <w:rsid w:val="00F82215"/>
    <w:rsid w:val="00F82274"/>
    <w:rsid w:val="00F82642"/>
    <w:rsid w:val="00F82D2A"/>
    <w:rsid w:val="00F8305F"/>
    <w:rsid w:val="00F834B8"/>
    <w:rsid w:val="00F83FA1"/>
    <w:rsid w:val="00F84D88"/>
    <w:rsid w:val="00F854E7"/>
    <w:rsid w:val="00F87119"/>
    <w:rsid w:val="00F8739A"/>
    <w:rsid w:val="00F875C0"/>
    <w:rsid w:val="00F9199C"/>
    <w:rsid w:val="00F919B4"/>
    <w:rsid w:val="00F91D5D"/>
    <w:rsid w:val="00F922B0"/>
    <w:rsid w:val="00F92756"/>
    <w:rsid w:val="00F929FD"/>
    <w:rsid w:val="00F92F95"/>
    <w:rsid w:val="00F933C1"/>
    <w:rsid w:val="00F94328"/>
    <w:rsid w:val="00F94B9C"/>
    <w:rsid w:val="00F95AEF"/>
    <w:rsid w:val="00FA00BC"/>
    <w:rsid w:val="00FA05B4"/>
    <w:rsid w:val="00FA11F5"/>
    <w:rsid w:val="00FA2347"/>
    <w:rsid w:val="00FA2DEA"/>
    <w:rsid w:val="00FA2F8D"/>
    <w:rsid w:val="00FA2FF4"/>
    <w:rsid w:val="00FA3888"/>
    <w:rsid w:val="00FA38FF"/>
    <w:rsid w:val="00FA6CCB"/>
    <w:rsid w:val="00FA736C"/>
    <w:rsid w:val="00FB04AB"/>
    <w:rsid w:val="00FB1707"/>
    <w:rsid w:val="00FB2F52"/>
    <w:rsid w:val="00FB3B92"/>
    <w:rsid w:val="00FB4337"/>
    <w:rsid w:val="00FB7853"/>
    <w:rsid w:val="00FC11B2"/>
    <w:rsid w:val="00FC173B"/>
    <w:rsid w:val="00FC255D"/>
    <w:rsid w:val="00FC26B1"/>
    <w:rsid w:val="00FC2D22"/>
    <w:rsid w:val="00FC3D4E"/>
    <w:rsid w:val="00FC3ECB"/>
    <w:rsid w:val="00FC490B"/>
    <w:rsid w:val="00FC4A08"/>
    <w:rsid w:val="00FC5376"/>
    <w:rsid w:val="00FC5504"/>
    <w:rsid w:val="00FC5579"/>
    <w:rsid w:val="00FC568F"/>
    <w:rsid w:val="00FC680E"/>
    <w:rsid w:val="00FC7BF9"/>
    <w:rsid w:val="00FD01BB"/>
    <w:rsid w:val="00FD1A96"/>
    <w:rsid w:val="00FD239A"/>
    <w:rsid w:val="00FD542E"/>
    <w:rsid w:val="00FD5EA6"/>
    <w:rsid w:val="00FD658F"/>
    <w:rsid w:val="00FD6A1A"/>
    <w:rsid w:val="00FE0C1A"/>
    <w:rsid w:val="00FE3280"/>
    <w:rsid w:val="00FE432C"/>
    <w:rsid w:val="00FE44A9"/>
    <w:rsid w:val="00FE4A41"/>
    <w:rsid w:val="00FE4E04"/>
    <w:rsid w:val="00FE5C96"/>
    <w:rsid w:val="00FE5CB6"/>
    <w:rsid w:val="00FE743B"/>
    <w:rsid w:val="00FE7B94"/>
    <w:rsid w:val="00FF0077"/>
    <w:rsid w:val="00FF0646"/>
    <w:rsid w:val="00FF08D1"/>
    <w:rsid w:val="00FF1D15"/>
    <w:rsid w:val="00FF2469"/>
    <w:rsid w:val="00FF2632"/>
    <w:rsid w:val="00FF3A21"/>
    <w:rsid w:val="00FF3C28"/>
    <w:rsid w:val="00FF3C6A"/>
    <w:rsid w:val="00FF4180"/>
    <w:rsid w:val="00FF56AE"/>
    <w:rsid w:val="00FF5A88"/>
    <w:rsid w:val="00FF5AF4"/>
    <w:rsid w:val="00FF617D"/>
    <w:rsid w:val="00FF7104"/>
    <w:rsid w:val="00FF7128"/>
    <w:rsid w:val="00FF7C23"/>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AC011"/>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aliases w:val="Dot pt,F5 List Paragraph,List Paragraph1,List Paragraph Char Char Char,Indicator Text,Numbered Para 1,Bullet 1,Bullet Points,List Paragraph2,MAIN CONTENT,Normal numbered,Issue Action POC,3,просто,Colorful List - Accent 11,No Spacing1,본문(내용)"/>
    <w:basedOn w:val="a"/>
    <w:link w:val="ac"/>
    <w:uiPriority w:val="34"/>
    <w:qFormat/>
    <w:rsid w:val="004744A9"/>
    <w:pPr>
      <w:ind w:left="720"/>
      <w:contextualSpacing/>
    </w:pPr>
  </w:style>
  <w:style w:type="paragraph" w:styleId="ad">
    <w:name w:val="Body Text Indent"/>
    <w:basedOn w:val="a"/>
    <w:link w:val="ae"/>
    <w:uiPriority w:val="99"/>
    <w:unhideWhenUsed/>
    <w:rsid w:val="007F26ED"/>
    <w:pPr>
      <w:spacing w:after="120"/>
      <w:ind w:left="283"/>
    </w:pPr>
  </w:style>
  <w:style w:type="character" w:customStyle="1" w:styleId="ae">
    <w:name w:val="Основний текст з відступом Знак"/>
    <w:basedOn w:val="a0"/>
    <w:link w:val="ad"/>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f">
    <w:name w:val="Нормальний текст"/>
    <w:basedOn w:val="a"/>
    <w:link w:val="af0"/>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0">
    <w:name w:val="Нормальний текст Знак"/>
    <w:link w:val="af"/>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AA7C93"/>
    <w:pPr>
      <w:spacing w:after="120"/>
    </w:pPr>
  </w:style>
  <w:style w:type="character" w:customStyle="1" w:styleId="af2">
    <w:name w:val="Основний текст Знак"/>
    <w:basedOn w:val="a0"/>
    <w:link w:val="af1"/>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uiPriority w:val="22"/>
    <w:qFormat/>
    <w:rsid w:val="00AD749C"/>
    <w:rPr>
      <w:b/>
      <w:bCs/>
    </w:rPr>
  </w:style>
  <w:style w:type="character" w:styleId="af4">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 w:type="character" w:customStyle="1" w:styleId="ac">
    <w:name w:val="Абзац списку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b"/>
    <w:uiPriority w:val="34"/>
    <w:qFormat/>
    <w:locked/>
    <w:rsid w:val="00D6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408">
      <w:bodyDiv w:val="1"/>
      <w:marLeft w:val="0"/>
      <w:marRight w:val="0"/>
      <w:marTop w:val="0"/>
      <w:marBottom w:val="0"/>
      <w:divBdr>
        <w:top w:val="none" w:sz="0" w:space="0" w:color="auto"/>
        <w:left w:val="none" w:sz="0" w:space="0" w:color="auto"/>
        <w:bottom w:val="none" w:sz="0" w:space="0" w:color="auto"/>
        <w:right w:val="none" w:sz="0" w:space="0" w:color="auto"/>
      </w:divBdr>
    </w:div>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EFA23-E7DE-4537-84C5-7EFC4044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38951</Words>
  <Characters>22203</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61032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Сотниченко Руслан Володимирович</cp:lastModifiedBy>
  <cp:revision>11</cp:revision>
  <cp:lastPrinted>2020-10-01T07:27:00Z</cp:lastPrinted>
  <dcterms:created xsi:type="dcterms:W3CDTF">2021-04-09T09:29:00Z</dcterms:created>
  <dcterms:modified xsi:type="dcterms:W3CDTF">2021-04-09T13:43:00Z</dcterms:modified>
</cp:coreProperties>
</file>