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EB" w:rsidRDefault="00FA480C" w:rsidP="001D7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  <w:t>ВИМОГИ</w:t>
      </w:r>
    </w:p>
    <w:p w:rsidR="00FA480C" w:rsidRDefault="00FA480C" w:rsidP="001D7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  <w:t>ДО ІНСТИТУТІВ ГРОМАДЯНСЬКОГО СУСПІЛЬСТВА ТА КАНДИДАТІВ, ЯКИХ ВОНИ ДЕЛЕГУЮТЬ ДО СКЛАДУ ГРОМАДСЬКО</w:t>
      </w:r>
      <w:r w:rsidR="001D73EB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  <w:t>Ї РАДИ ПРИ МІНІСТЕРСТВІ ФІНАНСІВ УКРАЇНИ</w:t>
      </w:r>
    </w:p>
    <w:p w:rsidR="001D73EB" w:rsidRPr="001D73EB" w:rsidRDefault="001D73EB" w:rsidP="001D7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</w:pPr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норм Типового положення </w:t>
      </w:r>
      <w:r w:rsidR="00FD1A2D"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затверджене постановою Кабінету Міністрів України від 03 листопада 2010 року № 996 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складу громадської ради можуть бути обрані представники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засобів масової інформації (далі – інститути громадянського суспільства), які зареєстровані в установленому порядку.</w:t>
      </w:r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складу громадської ради можуть бути обрані представники інститутів громадянського суспільства, які </w:t>
      </w:r>
      <w:r w:rsidRPr="001D73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менше шести місяців до дати оприлюднення</w:t>
      </w:r>
      <w:r w:rsid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Міністерством фінансів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повідомлення про формування складу громадської ради провадять свою діяльність, реалізують свої проекти у сфері, пов’язаній з діяльністю відповідного органу виконавчої влади, що підтверджується інформацією про результати діяльності інституту громадянського суспільства, та в статуті (положенні) яких визначені відповідні цілі і завдання діяльності.</w:t>
      </w:r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провадженням інститутом громадянського суспільства діяльності у сфері, що пов’язана з діяльністю Міністерства</w:t>
      </w:r>
      <w:r w:rsid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фінансів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розуміється проведення інститутом громадянського суспільства заходів, досліджень, надання послуг, реалізація проектів тощо з питань, пов’язаних з визначеною законодавством сферою діяльності органу виконавчої влади.</w:t>
      </w:r>
    </w:p>
    <w:p w:rsidR="00FA480C" w:rsidRDefault="00875350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5" w:tgtFrame="_blank" w:history="1">
        <w:r w:rsidR="00FA480C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>Сфери</w:t>
        </w:r>
      </w:hyperlink>
      <w:hyperlink r:id="rId6" w:tgtFrame="_blank" w:history="1">
        <w:r w:rsidR="00FA480C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 xml:space="preserve"> діяльності </w:t>
        </w:r>
        <w:r w:rsidR="00B504C7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 xml:space="preserve">та завдання Міністерства фінансів </w:t>
        </w:r>
        <w:r w:rsidR="00FA480C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 xml:space="preserve"> визначені Поло</w:t>
        </w:r>
        <w:r w:rsidR="001D73EB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 xml:space="preserve">женням  про Міністерство фінансів </w:t>
        </w:r>
        <w:r w:rsidR="00FA480C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 xml:space="preserve"> України, затвердженим постановою К</w:t>
        </w:r>
        <w:r w:rsidR="001D73EB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 xml:space="preserve">абінету Міністрів України від 20 </w:t>
        </w:r>
        <w:r w:rsidR="00FA480C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>липня 2014 року № </w:t>
        </w:r>
        <w:r w:rsid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>375</w:t>
        </w:r>
      </w:hyperlink>
      <w:r w:rsidR="00FA480C" w:rsidRPr="001D7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bookmarkStart w:id="0" w:name="_GoBack"/>
      <w:bookmarkEnd w:id="0"/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складу громадської ради можуть бути обрані представники інститутів громадянського суспільства, які є фахівцями у відповідних сферах, що підтверджується наявністю відповідної освіти, наукового ступеня, публікацій, досліджень, а також інформацією про участь у реалізації проектів </w:t>
      </w:r>
      <w:r w:rsidRPr="00570E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менш як за 12 місяців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дати оп</w:t>
      </w:r>
      <w:r w:rsid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рилюднення Міністерством фінансів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повідомлення про формування складу громадської ради.</w:t>
      </w:r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Інститут громадянського суспільства незалежно від своєї організаційної структури та наявності місцевих осередків (відокремлених підрозділів, філій, представництв, місцевих організацій тощо) для участі в установчих зборах делегує </w:t>
      </w:r>
      <w:r w:rsidRPr="00FD1A2D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одного представника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одночасно є кандидатом на обрання до складу громадської ради.</w:t>
      </w:r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Пов’язані інститути громадянського суспільства (два і більше інститути громадянського суспільства мають одного і того ж керівника чи спільних членів 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керівних органів тощо) не можуть делегувати своїх представників до складу однієї громадської ради.</w:t>
      </w:r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складу громадської ради </w:t>
      </w:r>
      <w:r w:rsidRPr="00FD1A2D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не можуть бути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 обрані представники інститутів громадянського суспільства, які є народними депутатами України, депутатами Верховної Ради Автономної Республіки Крим та місцевих рад, посадовими особами органів державної влади, органів влади Автономної Республіки Крим та органів місцевого самоврядування.</w:t>
      </w:r>
    </w:p>
    <w:p w:rsidR="00FA480C" w:rsidRPr="00FA480C" w:rsidRDefault="00FA480C" w:rsidP="00FA480C">
      <w:pPr>
        <w:spacing w:after="375" w:line="375" w:lineRule="atLeast"/>
        <w:rPr>
          <w:rFonts w:ascii="Arial" w:eastAsia="Times New Roman" w:hAnsi="Arial" w:cs="Arial"/>
          <w:b/>
          <w:bCs/>
          <w:color w:val="FFFFFF"/>
          <w:sz w:val="18"/>
          <w:szCs w:val="18"/>
          <w:lang w:eastAsia="uk-UA"/>
        </w:rPr>
      </w:pPr>
      <w:r w:rsidRPr="00FA480C">
        <w:rPr>
          <w:rFonts w:ascii="Arial" w:eastAsia="Times New Roman" w:hAnsi="Arial" w:cs="Arial"/>
          <w:b/>
          <w:bCs/>
          <w:color w:val="FFFFFF"/>
          <w:sz w:val="18"/>
          <w:szCs w:val="18"/>
          <w:lang w:eastAsia="uk-UA"/>
        </w:rPr>
        <w:t>© Міністерство юстиції України</w:t>
      </w:r>
    </w:p>
    <w:p w:rsidR="001D73EB" w:rsidRDefault="001D73EB"/>
    <w:sectPr w:rsidR="001D73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7BA0"/>
    <w:multiLevelType w:val="multilevel"/>
    <w:tmpl w:val="F6FC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C"/>
    <w:rsid w:val="00196280"/>
    <w:rsid w:val="001D73EB"/>
    <w:rsid w:val="00570E74"/>
    <w:rsid w:val="007626E9"/>
    <w:rsid w:val="00875350"/>
    <w:rsid w:val="00B504C7"/>
    <w:rsid w:val="00FA480C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9231"/>
  <w15:chartTrackingRefBased/>
  <w15:docId w15:val="{3A3BF019-4634-4BE6-9BBF-DB111A50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504C7"/>
    <w:rPr>
      <w:color w:val="0000FF"/>
      <w:u w:val="single"/>
    </w:rPr>
  </w:style>
  <w:style w:type="character" w:styleId="a5">
    <w:name w:val="Emphasis"/>
    <w:basedOn w:val="a0"/>
    <w:uiPriority w:val="20"/>
    <w:qFormat/>
    <w:rsid w:val="00B504C7"/>
    <w:rPr>
      <w:i/>
      <w:iCs/>
    </w:rPr>
  </w:style>
  <w:style w:type="character" w:styleId="a6">
    <w:name w:val="Strong"/>
    <w:basedOn w:val="a0"/>
    <w:uiPriority w:val="22"/>
    <w:qFormat/>
    <w:rsid w:val="00B50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506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15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234">
              <w:marLeft w:val="0"/>
              <w:marRight w:val="0"/>
              <w:marTop w:val="16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0689">
              <w:marLeft w:val="0"/>
              <w:marRight w:val="0"/>
              <w:marTop w:val="525"/>
              <w:marBottom w:val="0"/>
              <w:divBdr>
                <w:top w:val="dotted" w:sz="6" w:space="0" w:color="FFC000"/>
                <w:left w:val="dotted" w:sz="6" w:space="0" w:color="FFC000"/>
                <w:bottom w:val="dotted" w:sz="6" w:space="0" w:color="FFC000"/>
                <w:right w:val="dotted" w:sz="6" w:space="0" w:color="FFC000"/>
              </w:divBdr>
            </w:div>
            <w:div w:id="235097213">
              <w:marLeft w:val="0"/>
              <w:marRight w:val="0"/>
              <w:marTop w:val="540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8-2014-%D0%BF" TargetMode="External"/><Relationship Id="rId5" Type="http://schemas.openxmlformats.org/officeDocument/2006/relationships/hyperlink" Target="https://zakon.rada.gov.ua/laws/show/228-2014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2158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Цуз Людмила-Віолетта Петрівна</dc:creator>
  <cp:keywords/>
  <dc:description/>
  <cp:lastModifiedBy>Цуз Людмила-Віолетта Петрівна</cp:lastModifiedBy>
  <cp:revision>5</cp:revision>
  <dcterms:created xsi:type="dcterms:W3CDTF">2019-09-05T09:16:00Z</dcterms:created>
  <dcterms:modified xsi:type="dcterms:W3CDTF">2021-09-13T15:29:00Z</dcterms:modified>
</cp:coreProperties>
</file>