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8C" w:rsidRPr="00EA50EC" w:rsidRDefault="00CF2F8C" w:rsidP="00CF2F8C">
      <w:pPr>
        <w:adjustRightInd w:val="0"/>
        <w:spacing w:before="120" w:after="200" w:line="276" w:lineRule="auto"/>
        <w:ind w:firstLine="4536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sz w:val="28"/>
          <w:szCs w:val="28"/>
          <w:lang w:eastAsia="ru-RU"/>
        </w:rPr>
        <w:t>ЗАТВЕРДЖУЮ</w:t>
      </w:r>
    </w:p>
    <w:p w:rsidR="00CF2F8C" w:rsidRPr="00EA50EC" w:rsidRDefault="00CF2F8C" w:rsidP="00CF2F8C">
      <w:pPr>
        <w:adjustRightInd w:val="0"/>
        <w:spacing w:before="100" w:line="276" w:lineRule="auto"/>
        <w:ind w:firstLine="4536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 ________________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</w:t>
      </w:r>
    </w:p>
    <w:p w:rsidR="00CF2F8C" w:rsidRPr="00EA50EC" w:rsidRDefault="00CF2F8C" w:rsidP="00CF2F8C">
      <w:pPr>
        <w:adjustRightInd w:val="0"/>
        <w:spacing w:before="100" w:line="276" w:lineRule="auto"/>
        <w:ind w:firstLine="4536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(підпис)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(Власне ім’я ПРІЗВИЩЕ)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00"/>
        <w:ind w:firstLine="4536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sz w:val="28"/>
          <w:szCs w:val="28"/>
          <w:lang w:eastAsia="ru-RU"/>
        </w:rPr>
        <w:t>___ ____________ ______ року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00"/>
        <w:jc w:val="center"/>
        <w:rPr>
          <w:rFonts w:asciiTheme="majorHAnsi" w:eastAsia="Times New Roman" w:hAnsiTheme="majorHAnsi" w:cs="Times New Roman"/>
          <w:color w:val="000000"/>
          <w:sz w:val="16"/>
          <w:szCs w:val="16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16"/>
          <w:szCs w:val="16"/>
          <w:lang w:eastAsia="uk-UA"/>
        </w:rPr>
        <w:t xml:space="preserve">                   </w:t>
      </w:r>
      <w:r>
        <w:rPr>
          <w:rFonts w:asciiTheme="majorHAnsi" w:eastAsia="Times New Roman" w:hAnsiTheme="majorHAnsi" w:cs="Times New Roman"/>
          <w:color w:val="000000"/>
          <w:sz w:val="16"/>
          <w:szCs w:val="16"/>
          <w:lang w:eastAsia="uk-UA"/>
        </w:rPr>
        <w:t xml:space="preserve">       (число)      </w:t>
      </w:r>
      <w:r w:rsidRPr="00EA50EC">
        <w:rPr>
          <w:rFonts w:asciiTheme="majorHAnsi" w:eastAsia="Times New Roman" w:hAnsiTheme="majorHAnsi" w:cs="Times New Roman"/>
          <w:color w:val="000000"/>
          <w:sz w:val="16"/>
          <w:szCs w:val="16"/>
          <w:lang w:eastAsia="uk-UA"/>
        </w:rPr>
        <w:t xml:space="preserve">    (місяць)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00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</w:p>
    <w:p w:rsidR="00CF2F8C" w:rsidRPr="00EA50EC" w:rsidRDefault="00CF2F8C" w:rsidP="00CF2F8C">
      <w:pPr>
        <w:shd w:val="clear" w:color="auto" w:fill="FFFFFF"/>
        <w:autoSpaceDE/>
        <w:autoSpaceDN/>
        <w:spacing w:before="100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</w:p>
    <w:p w:rsidR="00CF2F8C" w:rsidRPr="00EA50EC" w:rsidRDefault="00CF2F8C" w:rsidP="00CF2F8C">
      <w:pPr>
        <w:shd w:val="clear" w:color="auto" w:fill="FFFFFF"/>
        <w:autoSpaceDE/>
        <w:autoSpaceDN/>
        <w:spacing w:before="100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ПРИМІРНЕ ПОЛОЖЕННЯ ПРО АУДИТОРСЬКИЙ КОМІТЕТ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00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</w:p>
    <w:p w:rsidR="00CF2F8C" w:rsidRPr="00EA50EC" w:rsidRDefault="00CF2F8C" w:rsidP="00CF2F8C">
      <w:pPr>
        <w:shd w:val="clear" w:color="auto" w:fill="FFFFFF"/>
        <w:autoSpaceDE/>
        <w:autoSpaceDN/>
        <w:spacing w:before="10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  <w:t>І. Загальні положення</w:t>
      </w:r>
    </w:p>
    <w:p w:rsidR="00CF2F8C" w:rsidRPr="00EA50EC" w:rsidRDefault="00CF2F8C" w:rsidP="00CF2F8C">
      <w:pPr>
        <w:adjustRightInd w:val="0"/>
        <w:spacing w:before="120" w:after="200" w:line="276" w:lineRule="auto"/>
        <w:ind w:firstLine="567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1.1. Аудиторський комітет (далі – Комітет) є постійно діючим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консультативно-дорадчим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органом, створеним при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(назва державного органу)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з метою</w:t>
      </w:r>
      <w:r w:rsidRPr="00EA50EC">
        <w:rPr>
          <w:rFonts w:asciiTheme="majorHAnsi" w:eastAsia="Times New Roman" w:hAnsiTheme="majorHAnsi" w:cs="Times New Roman"/>
          <w:color w:val="000000"/>
          <w:sz w:val="18"/>
          <w:szCs w:val="18"/>
          <w:lang w:eastAsia="uk-UA"/>
        </w:rPr>
        <w:t xml:space="preserve"> </w:t>
      </w:r>
      <w:r w:rsidRPr="00EA50E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проведення фахових консультацій та розгляду питань, пов’язаних зі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здійсненням діяльності з внутрішнього аудиту та підготовки рекомендацій щодо її удосконалення.</w:t>
      </w:r>
    </w:p>
    <w:p w:rsidR="00CF2F8C" w:rsidRPr="00EA50EC" w:rsidRDefault="00CF2F8C" w:rsidP="00CF2F8C">
      <w:pPr>
        <w:autoSpaceDE/>
        <w:autoSpaceDN/>
        <w:spacing w:before="100"/>
        <w:ind w:firstLine="56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1.2. 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Основним завданням Комітету є підтримка розвитку діяльності з внутрішнього аудиту в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_______________, яка забезпечується шляхом: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B434A7">
        <w:rPr>
          <w:rFonts w:asciiTheme="majorHAnsi" w:eastAsia="Calibri" w:hAnsiTheme="majorHAnsi" w:cs="Times New Roman"/>
          <w:sz w:val="16"/>
          <w:szCs w:val="16"/>
          <w:lang w:val="ru-RU" w:eastAsia="ru-RU"/>
        </w:rPr>
        <w:t xml:space="preserve">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(назва державного органу</w:t>
      </w:r>
      <w:r w:rsidRPr="00EA50EC"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  <w:t>)</w:t>
      </w:r>
    </w:p>
    <w:p w:rsidR="00CF2F8C" w:rsidRPr="00EA50EC" w:rsidRDefault="00CF2F8C" w:rsidP="00CF2F8C">
      <w:pPr>
        <w:adjustRightInd w:val="0"/>
        <w:spacing w:before="120" w:line="276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1) сприяння:</w:t>
      </w:r>
    </w:p>
    <w:p w:rsidR="00CF2F8C" w:rsidRPr="00EA50EC" w:rsidRDefault="00CF2F8C" w:rsidP="00CF2F8C">
      <w:pPr>
        <w:adjustRightInd w:val="0"/>
        <w:spacing w:before="120" w:line="276" w:lineRule="auto"/>
        <w:ind w:firstLine="567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організаційній і функціональній незалежності підрозділу внутрішнього аудиту;</w:t>
      </w:r>
    </w:p>
    <w:p w:rsidR="00CF2F8C" w:rsidRPr="00EA50EC" w:rsidRDefault="00CF2F8C" w:rsidP="00CF2F8C">
      <w:pPr>
        <w:autoSpaceDE/>
        <w:autoSpaceDN/>
        <w:spacing w:before="120"/>
        <w:ind w:firstLine="45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створенню належних умов для здійснення внутрішнього аудиту, у тому числі забезпечення достатньої кількості ресурсів для провадження діяльності з внутрішнього аудиту;</w:t>
      </w:r>
    </w:p>
    <w:p w:rsidR="00CF2F8C" w:rsidRPr="00EA50EC" w:rsidRDefault="00CF2F8C" w:rsidP="00CF2F8C">
      <w:pPr>
        <w:autoSpaceDE/>
        <w:autoSpaceDN/>
        <w:spacing w:before="120"/>
        <w:ind w:firstLine="45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недопущенню обмежень для організації роботи підрозділу внутрішнього аудиту, усуненню умов щодо перешкоджання виконанню керівником або працівниками підрозділу внутрішнього аудиту їх обов’язків та втручання у їх діяльність посадових або інших осіб;</w:t>
      </w:r>
    </w:p>
    <w:p w:rsidR="00CF2F8C" w:rsidRPr="00EA50EC" w:rsidRDefault="00CF2F8C" w:rsidP="00CF2F8C">
      <w:pPr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2) обговорення:</w:t>
      </w:r>
    </w:p>
    <w:p w:rsidR="00CF2F8C" w:rsidRPr="00EA50EC" w:rsidRDefault="00CF2F8C" w:rsidP="00CF2F8C">
      <w:pPr>
        <w:autoSpaceDE/>
        <w:autoSpaceDN/>
        <w:spacing w:before="120"/>
        <w:ind w:firstLine="45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результатів діяльності підрозділу внутрішнього аудиту;</w:t>
      </w:r>
    </w:p>
    <w:p w:rsidR="00CF2F8C" w:rsidRPr="00EA50EC" w:rsidRDefault="00CF2F8C" w:rsidP="00CF2F8C">
      <w:pPr>
        <w:autoSpaceDE/>
        <w:autoSpaceDN/>
        <w:spacing w:before="100" w:beforeAutospacing="1"/>
        <w:ind w:firstLine="45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результатів внутрішньої та зовнішньої оцінки якості внутрішнього аудиту;</w:t>
      </w:r>
    </w:p>
    <w:p w:rsidR="00CF2F8C" w:rsidRPr="00EA50EC" w:rsidRDefault="00CF2F8C" w:rsidP="00CF2F8C">
      <w:pPr>
        <w:autoSpaceDE/>
        <w:autoSpaceDN/>
        <w:spacing w:before="100" w:beforeAutospacing="1"/>
        <w:ind w:firstLine="45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інших питань, пов'язаних із провадженням діяльності з внутрішнього аудиту в ___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_______________,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 тому числі за ініціативою керівника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</w:t>
      </w:r>
      <w:r w:rsidRPr="00B434A7">
        <w:rPr>
          <w:rFonts w:asciiTheme="majorHAnsi" w:eastAsia="Calibri" w:hAnsiTheme="majorHAnsi" w:cs="Times New Roman"/>
          <w:sz w:val="16"/>
          <w:szCs w:val="16"/>
          <w:lang w:val="ru-RU" w:eastAsia="ru-RU"/>
        </w:rPr>
        <w:t xml:space="preserve"> 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(назва державного органу)</w:t>
      </w:r>
    </w:p>
    <w:p w:rsidR="00CF2F8C" w:rsidRPr="00EA50EC" w:rsidRDefault="00CF2F8C" w:rsidP="00CF2F8C">
      <w:pPr>
        <w:autoSpaceDE/>
        <w:autoSpaceDN/>
        <w:spacing w:before="10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___________________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або керівника підрозділу внутрішнього аудиту;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>(назва державного органу)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CF2F8C" w:rsidRPr="00EA50EC" w:rsidRDefault="00CF2F8C" w:rsidP="00CF2F8C">
      <w:pPr>
        <w:adjustRightInd w:val="0"/>
        <w:spacing w:before="120" w:after="200" w:line="276" w:lineRule="auto"/>
        <w:ind w:firstLine="567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3) розгляду стану вжиття керівником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_______________,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</w:t>
      </w:r>
      <w:r w:rsidRPr="00B434A7">
        <w:rPr>
          <w:rFonts w:asciiTheme="majorHAnsi" w:eastAsia="Calibri" w:hAnsiTheme="majorHAnsi" w:cs="Times New Roman"/>
          <w:sz w:val="16"/>
          <w:szCs w:val="16"/>
          <w:lang w:val="ru-RU" w:eastAsia="ru-RU"/>
        </w:rPr>
        <w:t xml:space="preserve">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</w:t>
      </w:r>
      <w:r w:rsidRPr="00B434A7">
        <w:rPr>
          <w:rFonts w:asciiTheme="majorHAnsi" w:eastAsia="Calibri" w:hAnsiTheme="majorHAnsi" w:cs="Times New Roman"/>
          <w:sz w:val="16"/>
          <w:szCs w:val="16"/>
          <w:lang w:val="ru-RU" w:eastAsia="ru-RU"/>
        </w:rPr>
        <w:t xml:space="preserve">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(назва державного органу)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його територіального органу та/або </w:t>
      </w:r>
      <w:r w:rsidRPr="00EA50E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бюджетної установи,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яка належить до сфери його управління, відповідних заходів за результатами здійснення внутрішнього аудиту;</w:t>
      </w:r>
    </w:p>
    <w:p w:rsidR="00CF2F8C" w:rsidRPr="00EA50EC" w:rsidRDefault="00CF2F8C" w:rsidP="00CF2F8C">
      <w:pPr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4) надання пропозицій щодо удосконалення діяльності з внутрішнього аудиту.</w:t>
      </w:r>
    </w:p>
    <w:p w:rsidR="00CF2F8C" w:rsidRPr="00EA50EC" w:rsidRDefault="00CF2F8C" w:rsidP="00CF2F8C">
      <w:pPr>
        <w:adjustRightInd w:val="0"/>
        <w:spacing w:before="120"/>
        <w:ind w:firstLine="567"/>
        <w:jc w:val="both"/>
        <w:rPr>
          <w:rFonts w:asciiTheme="majorHAnsi" w:eastAsia="Calibri" w:hAnsiTheme="majorHAnsi" w:cs="Times New Roman"/>
          <w:sz w:val="20"/>
          <w:szCs w:val="20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1.3. У своїй діяльності Комітет керується законами України, а також указами Президента України і постановами Верховної Ради України, прийнятими відповідно до Конституції та законів України, </w:t>
      </w:r>
      <w:r w:rsidRPr="00EA50EC">
        <w:rPr>
          <w:rFonts w:asciiTheme="majorHAnsi" w:eastAsia="Calibri" w:hAnsiTheme="majorHAnsi" w:cs="Times New Roman"/>
          <w:sz w:val="28"/>
          <w:szCs w:val="28"/>
        </w:rPr>
        <w:t xml:space="preserve">постановою Кабінету Міністрів України від 28.09.2011 № 1001 «Деякі питання здійснення внутрішнього аудиту та утворення підрозділів внутрішнього аудиту» та затвердженим нею Порядком, іншими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актами Кабінету Міністрів України, вимогами Стандартів внутрішнього аудиту</w:t>
      </w:r>
      <w:r w:rsidRPr="00EA50EC">
        <w:rPr>
          <w:rFonts w:asciiTheme="majorHAnsi" w:eastAsia="Calibri" w:hAnsiTheme="majorHAnsi" w:cs="Times New Roman"/>
          <w:sz w:val="28"/>
          <w:szCs w:val="28"/>
          <w:lang w:eastAsia="uk-UA"/>
        </w:rPr>
        <w:t>,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Кодексом етики працівників підрозділу внутрішнього аудиту</w:t>
      </w:r>
      <w:r w:rsidRPr="00EA50EC">
        <w:rPr>
          <w:rFonts w:asciiTheme="majorHAnsi" w:eastAsia="Calibri" w:hAnsiTheme="majorHAnsi" w:cs="Times New Roman"/>
          <w:sz w:val="28"/>
          <w:szCs w:val="28"/>
          <w:lang w:eastAsia="uk-UA"/>
        </w:rPr>
        <w:t>,</w:t>
      </w:r>
      <w:r w:rsidRPr="00EA50EC">
        <w:rPr>
          <w:rFonts w:asciiTheme="majorHAnsi" w:eastAsia="Calibri" w:hAnsiTheme="majorHAnsi" w:cs="Times New Roman"/>
          <w:bCs/>
          <w:sz w:val="28"/>
          <w:szCs w:val="28"/>
        </w:rPr>
        <w:t xml:space="preserve">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цим Положенням, внутрішніми розпорядчими документами </w:t>
      </w:r>
      <w:r w:rsidRPr="00EA50EC">
        <w:rPr>
          <w:rFonts w:asciiTheme="majorHAnsi" w:eastAsia="Calibri" w:hAnsiTheme="majorHAnsi" w:cs="Times New Roman"/>
          <w:sz w:val="20"/>
          <w:szCs w:val="20"/>
          <w:lang w:eastAsia="ru-RU"/>
        </w:rPr>
        <w:t>____________________.</w:t>
      </w:r>
    </w:p>
    <w:p w:rsidR="00CF2F8C" w:rsidRPr="00EA50EC" w:rsidRDefault="00CF2F8C" w:rsidP="00CF2F8C">
      <w:pPr>
        <w:adjustRightInd w:val="0"/>
        <w:spacing w:before="100"/>
        <w:ind w:firstLine="567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(назва державного органу)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  <w:t>ІІ. Повноваження Комітету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2.1. Комітет відповідно до покладених на нього завдань уповноважений: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1) аналізувати діяльність, ресурси та організаційну структуру підрозділу внутрішнього аудиту з метою недопущення будь-яких обмежень для організації роботи підрозділу внутрішнього аудиту, а також для оцінювання наявних/потенційних конфліктів інтересів;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2) розглядати: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питання щодо організаційної та функціональної незалежності підрозділу внутрішнього аудиту на підставі інформації від підрозділу внутрішнього аудиту або зовнішніх експертів; 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звіти про діяльність підрозділу внутрішнього аудиту;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питання про результати внутрішнього та зовнішнього оцінювання діяльності підрозділу внутрішнього аудиту щодо відповідності вимогам Стандартів, Кодексу етики, інших законодавчих актів; 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проблемні питання, які виникають під час здійснення внутрішніх аудитів; 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3) надавати пропозиції щодо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необхідності вжиття заходів для забезпечення незалежності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підрозділу внутрішнього аудиту та удосконалення його роботи;</w:t>
      </w:r>
    </w:p>
    <w:p w:rsidR="00CF2F8C" w:rsidRPr="00EA50EC" w:rsidRDefault="00CF2F8C" w:rsidP="00CF2F8C">
      <w:pPr>
        <w:adjustRightInd w:val="0"/>
        <w:spacing w:before="120" w:after="200" w:line="276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uk-UA"/>
        </w:rPr>
        <w:t>4) </w:t>
      </w:r>
      <w:r w:rsidRPr="00EA50EC">
        <w:rPr>
          <w:rFonts w:asciiTheme="majorHAnsi" w:eastAsia="Times New Roman" w:hAnsiTheme="majorHAnsi" w:cs="Times New Roman"/>
          <w:sz w:val="28"/>
          <w:szCs w:val="28"/>
          <w:lang w:eastAsia="uk-UA"/>
        </w:rPr>
        <w:t>здійснювати запити на інформацію, необхідну для виконання Комітетом своїх повноважень;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5) запрошувати керівника та/або працівників підрозділу внутрішнього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lastRenderedPageBreak/>
        <w:t>аудиту на засідання Комітету;</w:t>
      </w:r>
    </w:p>
    <w:p w:rsidR="00CF2F8C" w:rsidRPr="00EA50EC" w:rsidRDefault="00CF2F8C" w:rsidP="00CF2F8C">
      <w:pPr>
        <w:adjustRightInd w:val="0"/>
        <w:spacing w:before="120" w:after="200" w:line="276" w:lineRule="auto"/>
        <w:ind w:firstLine="567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6) готувати звіт про результати діяльності Комітету та оприлюднювати його на офіційному веб-сайті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______________.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ab/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(назва державного органу)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  <w:t>ІІІ. Склад та формування Комітету</w:t>
      </w:r>
    </w:p>
    <w:p w:rsidR="00CF2F8C" w:rsidRPr="00EA50EC" w:rsidRDefault="00CF2F8C" w:rsidP="00CF2F8C">
      <w:pPr>
        <w:adjustRightInd w:val="0"/>
        <w:spacing w:before="100" w:line="276" w:lineRule="auto"/>
        <w:ind w:firstLine="567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3.1. 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Керівник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своїм рішенням утворює Комітет,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(назва державного органу)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0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uk-UA"/>
        </w:rPr>
        <w:t>затверджує це Положення, персональний склад Комітету та призначає голову Комітету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.</w:t>
      </w:r>
    </w:p>
    <w:p w:rsidR="00CF2F8C" w:rsidRPr="00EA50EC" w:rsidRDefault="00CF2F8C" w:rsidP="00CF2F8C">
      <w:pPr>
        <w:adjustRightInd w:val="0"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3.2. Кількість членів Комітету складає ___ осіб (з урахуванням голови Комітету), з них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______ незалежних експертів.</w:t>
      </w:r>
    </w:p>
    <w:p w:rsidR="00CF2F8C" w:rsidRPr="00EA50EC" w:rsidRDefault="00CF2F8C" w:rsidP="00CF2F8C">
      <w:pPr>
        <w:adjustRightInd w:val="0"/>
        <w:spacing w:before="100"/>
        <w:ind w:firstLine="56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16"/>
          <w:szCs w:val="16"/>
          <w:lang w:eastAsia="ru-RU"/>
        </w:rPr>
        <w:t xml:space="preserve">                                     (кількість)</w:t>
      </w:r>
    </w:p>
    <w:p w:rsidR="00CF2F8C" w:rsidRPr="00EA50EC" w:rsidRDefault="00CF2F8C" w:rsidP="00CF2F8C">
      <w:pPr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3.3. Керівник підрозділу внутрішнього аудиту подає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керівнику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пропозиції щодо персонального складу Комітету.</w:t>
      </w:r>
    </w:p>
    <w:p w:rsidR="00CF2F8C" w:rsidRPr="00EA50EC" w:rsidRDefault="00CF2F8C" w:rsidP="00CF2F8C">
      <w:pPr>
        <w:autoSpaceDE/>
        <w:autoSpaceDN/>
        <w:spacing w:before="100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>(назва державного органу)</w:t>
      </w:r>
    </w:p>
    <w:p w:rsidR="00CF2F8C" w:rsidRPr="00EA50EC" w:rsidRDefault="00CF2F8C" w:rsidP="00CF2F8C">
      <w:pPr>
        <w:autoSpaceDE/>
        <w:autoSpaceDN/>
        <w:spacing w:before="120" w:after="120"/>
        <w:ind w:firstLine="55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sz w:val="28"/>
          <w:szCs w:val="28"/>
          <w:lang w:eastAsia="ru-RU"/>
        </w:rPr>
        <w:t>3.4. Керівник і працівники підрозділу внутрішнього аудиту не входять до складу Комітету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 але обов’язково запрошуються на його засідання</w:t>
      </w:r>
      <w:r w:rsidRPr="00EA50EC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 w:after="12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  <w:t>ІV. Права та обов’язки членів Комітету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00" w:after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4.1. Для виконання покладених на Комітет повноважень члени Комітету мають право: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1) брати участь в обговоренні питань, що розглядаються на засіданні Комітету, подавати свої пропозиції;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2) брати участь у голосуванні з правом голосу на засіданнях Комітету;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3) пропонувати включити до порядку денного питання, що належить до повноважень Комітету;</w:t>
      </w:r>
    </w:p>
    <w:p w:rsidR="00CF2F8C" w:rsidRPr="00EA50EC" w:rsidRDefault="00CF2F8C" w:rsidP="00CF2F8C">
      <w:pPr>
        <w:adjustRightInd w:val="0"/>
        <w:spacing w:before="120"/>
        <w:ind w:firstLine="567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4) вносити пропозиції щодо запрошення на засідання Комітету керівників та працівників структурних підрозділів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__________________,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(назва державного органу)   </w:t>
      </w:r>
    </w:p>
    <w:p w:rsidR="00CF2F8C" w:rsidRPr="00EA50EC" w:rsidRDefault="00CF2F8C" w:rsidP="00CF2F8C">
      <w:pPr>
        <w:adjustRightInd w:val="0"/>
        <w:spacing w:before="100" w:line="276" w:lineRule="auto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EA50EC">
        <w:rPr>
          <w:rFonts w:asciiTheme="majorHAnsi" w:eastAsia="Calibri" w:hAnsiTheme="majorHAnsi" w:cs="Times New Roman"/>
          <w:sz w:val="28"/>
          <w:szCs w:val="28"/>
        </w:rPr>
        <w:t xml:space="preserve">його територіальних органів, підприємств (у тому числі суб’єктів господарювання, державна частка у статутному капіталі яких перевищує </w:t>
      </w:r>
      <w:r w:rsidRPr="00EA50EC">
        <w:rPr>
          <w:rFonts w:asciiTheme="majorHAnsi" w:eastAsia="Calibri" w:hAnsiTheme="majorHAnsi" w:cs="Times New Roman"/>
          <w:sz w:val="28"/>
          <w:szCs w:val="28"/>
        </w:rPr>
        <w:br/>
        <w:t xml:space="preserve">50 відсотків чи становить величину, яка забезпечує державі право вирішального впливу на господарську діяльність таких суб’єктів господарювання), установ та організацій, що належать до сфери управління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__________________;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(назва державного органу)   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5) викласти в письмовій формі свою окрему думку та долучити її до протоколу Комітету;</w:t>
      </w:r>
    </w:p>
    <w:p w:rsidR="00CF2F8C" w:rsidRPr="00EA50EC" w:rsidRDefault="00CF2F8C" w:rsidP="00CF2F8C">
      <w:pPr>
        <w:adjustRightInd w:val="0"/>
        <w:spacing w:before="100"/>
        <w:ind w:firstLine="567"/>
        <w:jc w:val="both"/>
        <w:rPr>
          <w:rFonts w:asciiTheme="majorHAnsi" w:eastAsia="Calibri" w:hAnsiTheme="majorHAnsi" w:cs="Times New Roman"/>
          <w:color w:val="000000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6) отримувати на запити необхідну інформацію або будь-яке інше сприяння, пов’язане з діяльністю Комітету, від керівництва __</w:t>
      </w:r>
      <w:r w:rsidRPr="00EA50EC">
        <w:rPr>
          <w:rFonts w:asciiTheme="majorHAnsi" w:eastAsia="Calibri" w:hAnsiTheme="majorHAnsi" w:cs="Times New Roman"/>
          <w:color w:val="000000"/>
          <w:sz w:val="28"/>
          <w:szCs w:val="28"/>
          <w:lang w:eastAsia="ru-RU"/>
        </w:rPr>
        <w:t>_______________,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Times New Roman"/>
          <w:color w:val="000000"/>
          <w:sz w:val="16"/>
          <w:szCs w:val="16"/>
          <w:lang w:eastAsia="ru-RU"/>
        </w:rPr>
        <w:t xml:space="preserve">                        </w:t>
      </w:r>
      <w:r w:rsidRPr="00EA50EC">
        <w:rPr>
          <w:rFonts w:asciiTheme="majorHAnsi" w:eastAsia="Calibri" w:hAnsiTheme="majorHAnsi" w:cs="Times New Roman"/>
          <w:color w:val="000000"/>
          <w:sz w:val="16"/>
          <w:szCs w:val="16"/>
          <w:lang w:eastAsia="ru-RU"/>
        </w:rPr>
        <w:t xml:space="preserve">                       (назва державного органу)</w:t>
      </w:r>
    </w:p>
    <w:p w:rsidR="00CF2F8C" w:rsidRPr="00EA50EC" w:rsidRDefault="00CF2F8C" w:rsidP="00CF2F8C">
      <w:pPr>
        <w:adjustRightInd w:val="0"/>
        <w:spacing w:before="120" w:after="200" w:line="276" w:lineRule="auto"/>
        <w:jc w:val="both"/>
        <w:rPr>
          <w:rFonts w:asciiTheme="majorHAnsi" w:eastAsia="Calibri" w:hAnsiTheme="majorHAnsi" w:cs="Times New Roman"/>
          <w:color w:val="000000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lastRenderedPageBreak/>
        <w:t>працівників підрозділу внутрішнього аудиту,</w:t>
      </w:r>
      <w:r w:rsidRPr="00EA50EC">
        <w:rPr>
          <w:rFonts w:asciiTheme="majorHAnsi" w:eastAsia="Calibri" w:hAnsiTheme="majorHAnsi" w:cs="Times New Roman"/>
          <w:color w:val="000000"/>
          <w:sz w:val="16"/>
          <w:szCs w:val="16"/>
          <w:lang w:eastAsia="ru-RU"/>
        </w:rPr>
        <w:t xml:space="preserve">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керівників структурних підрозділів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,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</w:t>
      </w:r>
      <w:r w:rsidRPr="00EA50EC">
        <w:rPr>
          <w:rFonts w:asciiTheme="majorHAnsi" w:eastAsia="Calibri" w:hAnsiTheme="majorHAnsi" w:cs="Times New Roman"/>
          <w:sz w:val="28"/>
          <w:szCs w:val="28"/>
        </w:rPr>
        <w:t xml:space="preserve">його територіальних органів, підприємств (у тому числі суб’єктів господарювання, державна частка у статутному капіталі яких перевищує 50 відсотків чи становить величину, яка забезпечує державі право вирішального впливу на господарську діяльність таких суб’єктів господарювання), установ та організацій, що належать до сфери управління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__________________;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(назва державного органу)  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7) за рішенням Комітету проводити робочі зустрічі із працівниками підрозділу внутрішнього аудиту;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8) мають інші права, пов’язані з діяльністю Комітету: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________________________________________________________________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(зазначити які саме права)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4.2. Члени Комітету зобов’язані: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1) бути присутніми на засіданнях Комітету і не пропускати їх без поважних причин;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2) бути незалежними та об’єктивними під час виконання своїх повноважень, визначених цим Положення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; 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3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) надавати пропозиції та рекомендації для розгляду на засіданні Комітету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4) підтримувати свою бездоганну ділову репутацію;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5)  вживати заходи щодо забезпечення збереження інформації з обмеженим доступом, яка стала їм відома у зв’язку із здійсненням ними повноважень, відповідно до цього Положення;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6)  інші обов’язки, пов’язані з діяльністю Комітету: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________________________________________________________________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(зазначити які саме обов’язки)</w:t>
      </w:r>
    </w:p>
    <w:p w:rsidR="00CF2F8C" w:rsidRDefault="00CF2F8C" w:rsidP="00CF2F8C">
      <w:pPr>
        <w:shd w:val="clear" w:color="auto" w:fill="FFFFFF"/>
        <w:autoSpaceDE/>
        <w:autoSpaceDN/>
        <w:spacing w:before="120" w:after="12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</w:pPr>
    </w:p>
    <w:p w:rsidR="00CF2F8C" w:rsidRPr="00EA50EC" w:rsidRDefault="00CF2F8C" w:rsidP="00CF2F8C">
      <w:pPr>
        <w:shd w:val="clear" w:color="auto" w:fill="FFFFFF"/>
        <w:autoSpaceDE/>
        <w:autoSpaceDN/>
        <w:spacing w:before="120" w:after="12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  <w:t>V. Права та обов’язки голови Комітету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 w:after="120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sz w:val="28"/>
          <w:szCs w:val="28"/>
          <w:lang w:eastAsia="uk-UA"/>
        </w:rPr>
        <w:t>5.1. Голова Комітету здійснює загальне керівництво діяльністю Комітету, визначає порядок його роботи та головує на засіданнях Комітету.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0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5.2. Голова Комітету, крім покладених на нього прав та обов’язків як члена Комітету, має право: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1) підписувати запити на інформацію від імені Комітету та звіти про результати діяльності Комітету;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2) скликати засідання Комітету;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3) давати доручення членам Комітету на підготовку матеріалів для розгляду на засіданні Комітету та визначати строки їх подання;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lastRenderedPageBreak/>
        <w:t>4) виключати з порядку денного засідання Комітету питання, що підготовлені несвоєчасно або неякісно, та в інших випадках</w:t>
      </w:r>
      <w:r w:rsidRPr="00EA50EC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sz w:val="28"/>
          <w:szCs w:val="28"/>
          <w:lang w:eastAsia="uk-UA"/>
        </w:rPr>
        <w:t>5) призначати із персонального складу Комітету відповідального за підготовку звіту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про результати діяльності Комітету</w:t>
      </w:r>
      <w:r w:rsidRPr="00EA50EC">
        <w:rPr>
          <w:rFonts w:asciiTheme="majorHAnsi" w:eastAsia="Times New Roman" w:hAnsiTheme="majorHAnsi" w:cs="Times New Roman"/>
          <w:sz w:val="28"/>
          <w:szCs w:val="28"/>
          <w:lang w:eastAsia="uk-UA"/>
        </w:rPr>
        <w:t>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sz w:val="28"/>
          <w:szCs w:val="28"/>
          <w:lang w:eastAsia="uk-UA"/>
        </w:rPr>
        <w:t>6) виконувати інші повноваження, пов’язані з діяльністю Комітету: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sz w:val="28"/>
          <w:szCs w:val="28"/>
          <w:lang w:eastAsia="uk-UA"/>
        </w:rPr>
        <w:t>_______________________________________________________________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(зазначити які саме повноваження)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5.3. Голова Комітету зобов’язаний: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1) проводити засідання Комітету не рідше ____ разів на рік;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2) призначати дату і час, затверджувати порядок денний засідань Комітету та очолювати їх;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3) підписувати протоколи</w:t>
      </w:r>
      <w:r w:rsidRPr="00EA50EC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засідань Комітету;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4) призначати секретаря Комітету;</w:t>
      </w:r>
    </w:p>
    <w:p w:rsidR="00CF2F8C" w:rsidRPr="00EA50EC" w:rsidRDefault="00CF2F8C" w:rsidP="00CF2F8C">
      <w:pPr>
        <w:adjustRightInd w:val="0"/>
        <w:spacing w:before="120" w:after="200" w:line="276" w:lineRule="auto"/>
        <w:ind w:firstLine="567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5) подавати на розгляд керівнику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пропозиції та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(назва державного органу)</w:t>
      </w:r>
    </w:p>
    <w:p w:rsidR="00CF2F8C" w:rsidRPr="00EA50EC" w:rsidRDefault="00CF2F8C" w:rsidP="00CF2F8C">
      <w:pPr>
        <w:adjustRightInd w:val="0"/>
        <w:spacing w:before="120" w:after="200" w:line="276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відповідні матеріали з питань, розглянутих Комітетом;</w:t>
      </w:r>
    </w:p>
    <w:p w:rsidR="00CF2F8C" w:rsidRPr="00EA50EC" w:rsidRDefault="00CF2F8C" w:rsidP="00CF2F8C">
      <w:pPr>
        <w:adjustRightInd w:val="0"/>
        <w:spacing w:before="100" w:after="200" w:line="276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6) звітувати керівнику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про роботу Комітету;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(назва державного органу)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7) забезпечувати якісне та повне виконання Комітетом завдань і функцій, визначених цим Положенням;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8) виконувати інші функції для забезпечення діяльності Комітету: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_______________________________________________________________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(зазначити які саме функції)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</w:pPr>
      <w:bookmarkStart w:id="0" w:name="_GoBack"/>
      <w:bookmarkEnd w:id="0"/>
      <w:r w:rsidRPr="00EA50EC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  <w:t>VІ. Організація роботи Комітету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6.1. Організаційне та матеріально-технічне забезпечення діяльності Комітету здійснюється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uk-UA"/>
        </w:rPr>
      </w:pP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>(назва державного органу)</w:t>
      </w:r>
    </w:p>
    <w:p w:rsidR="00CF2F8C" w:rsidRPr="00EA50EC" w:rsidRDefault="00CF2F8C" w:rsidP="00CF2F8C">
      <w:pPr>
        <w:adjustRightInd w:val="0"/>
        <w:spacing w:before="120" w:after="200" w:line="276" w:lineRule="auto"/>
        <w:ind w:firstLine="567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6.2. Комітет організовує свою роботу шляхом проведення засідань. На засідання Комітету можуть бути запрошені керівництво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__________________,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  <w:t xml:space="preserve">                                                                                  </w:t>
      </w:r>
      <w:r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    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 xml:space="preserve">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>(назва державного органу)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br/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керівники та працівники структурних підрозділів,</w:t>
      </w:r>
      <w:r w:rsidRPr="00EA50EC">
        <w:rPr>
          <w:rFonts w:asciiTheme="majorHAnsi" w:eastAsia="Calibri" w:hAnsiTheme="majorHAnsi" w:cs="Times New Roman"/>
          <w:sz w:val="28"/>
          <w:szCs w:val="28"/>
        </w:rPr>
        <w:t xml:space="preserve"> його територіальних органів, підприємств (у тому числі суб’єктів господарювання, державна частка у статутному капіталі яких перевищує 50 відсотків чи становить величину, яка забезпечує державі право вирішального впливу на господарську діяльність таких суб’єктів господарювання), установ та організацій, що належать до сфери управління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__________________,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(назва державного органу)  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внутрішні та зовнішні експерти, незалежні консультанти тощо.</w:t>
      </w:r>
    </w:p>
    <w:p w:rsidR="00CF2F8C" w:rsidRPr="00EA50EC" w:rsidRDefault="00CF2F8C" w:rsidP="00CF2F8C">
      <w:pPr>
        <w:autoSpaceDE/>
        <w:autoSpaceDN/>
        <w:spacing w:before="120" w:after="200" w:line="276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lastRenderedPageBreak/>
        <w:t>6.3. Засідання Комітету проводиться відповідно до порядку денного</w:t>
      </w:r>
      <w:r w:rsidRPr="00EA50EC">
        <w:rPr>
          <w:rFonts w:asciiTheme="majorHAnsi" w:eastAsia="Times New Roman" w:hAnsiTheme="majorHAnsi" w:cs="Times New Roman"/>
          <w:sz w:val="28"/>
          <w:szCs w:val="28"/>
          <w:lang w:eastAsia="uk-UA"/>
        </w:rPr>
        <w:t>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6.4. Засідання Комітету є правомочним у разі присутності на ньому не менше </w:t>
      </w:r>
      <w:r w:rsidRPr="00EA50EC">
        <w:rPr>
          <w:rFonts w:asciiTheme="majorHAnsi" w:eastAsia="Times New Roman" w:hAnsiTheme="majorHAnsi" w:cs="Times New Roman"/>
          <w:sz w:val="28"/>
          <w:szCs w:val="28"/>
          <w:lang w:eastAsia="uk-UA"/>
        </w:rPr>
        <w:t xml:space="preserve">двох третіх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його членів.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6.5. Засідання Комітету веде його голова. У разі тимчасової відсутності голови Комітету члени Комітету на початку засідання обирають з числа своїх членів особу, яка тимчасово, на визначений строк виконуватиме обов’язки голови Комітету.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6.6.  Засідання Комітету скликаються за дорученням голови Комітету або за ініціативи більшості членів Комітету.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6.7. На засіданні Комітету кожному з членів Комітету та запрошеним особам надається можливість для виступу.</w:t>
      </w:r>
    </w:p>
    <w:p w:rsidR="00CF2F8C" w:rsidRPr="00EA50EC" w:rsidRDefault="00CF2F8C" w:rsidP="00CF2F8C">
      <w:pPr>
        <w:adjustRightInd w:val="0"/>
        <w:spacing w:before="120" w:after="200" w:line="276" w:lineRule="auto"/>
        <w:ind w:firstLine="567"/>
        <w:jc w:val="both"/>
        <w:rPr>
          <w:rFonts w:asciiTheme="majorHAnsi" w:eastAsia="Calibri" w:hAnsiTheme="majorHAnsi" w:cs="Times New Roman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6.8. Рішення Комітету приймається відкритим голосуванням простою більшістю голосів його членів, присутніх на засіданні. У разі рівного розподілу голосів питання вноситься на розгляд керівнику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__________________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.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br/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(назва державного органу)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6.9. Пропозиції та рекомендації, прийняті на засіданні Комітету, оформляються протоколом.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6.10. Для підготовки матеріалів, пов’язаних з діяльністю Комітету, призначається секретар Комітету.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Секретар Комітету: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 w:after="144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1) готує порядок денний засідання Комітету з урахуванням пропозицій членів Комітету;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 w:after="144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2) здійснює оперативне інформування засобами ________________ членів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br/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(зазначити якими засобами)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 w:after="14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Комітету стосовно організаційних питань діяльності Комітету, доводить затверджений головою Комітету порядок денний засідань до відома членів Комітету та запрошених на засідання Комітету;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 w:after="144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3) подає членам Комітету матеріали з питань, внесених на розгляд Комітету;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 w:after="144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4) оформляє протоколи засідань Комітету та підписує їх.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 w:after="144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У протоколі засідання Комітету коротко викладається зміст виступів членів Комітету та запрошених осіб, пропозиції та рекомендації, надані під час засідання Комітету, а також результати поіменного голосування тощо. Окрема думка члена Комітету, якщо він голосував проти або утримався з питань, що обговорювалися на засіданні Комітету, може викладатися в письмовій формі та додаватися до протоколу засідання Комітету;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 w:after="144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5) готує список розсилання протоколу Комітету та подає його на підпис голові Комітету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разом із протоколом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 w:after="144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6) доводить до відома учасників засідання протоколи Комітету 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lastRenderedPageBreak/>
        <w:t>відповідно до списку розсилання засобами _______________;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</w:t>
      </w:r>
      <w:r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</w:t>
      </w: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(зазначити якими засобами)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7) виконує інші функції, пов’язані з діяльністю Комітету: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________________________________________________________________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  (зазначити які саме функції)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  <w:t>VIІ. Прикінцеві положення</w:t>
      </w:r>
    </w:p>
    <w:p w:rsidR="00CF2F8C" w:rsidRPr="00EA50EC" w:rsidRDefault="00CF2F8C" w:rsidP="00CF2F8C">
      <w:pPr>
        <w:adjustRightInd w:val="0"/>
        <w:spacing w:before="120" w:line="276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7.1. Проект цього Положення розробляється Комітетом, розглядається на засіданні Комітету та схвалюється простою більшістю голосів його членів, присутніх на засіданні, і подається на розгляд керівнику 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__________________.</w:t>
      </w:r>
    </w:p>
    <w:p w:rsidR="00CF2F8C" w:rsidRPr="00EA50EC" w:rsidRDefault="00CF2F8C" w:rsidP="00CF2F8C">
      <w:pPr>
        <w:adjustRightInd w:val="0"/>
        <w:spacing w:before="100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Calibri" w:hAnsiTheme="majorHAnsi" w:cs="Times New Roman"/>
          <w:sz w:val="16"/>
          <w:szCs w:val="16"/>
          <w:lang w:eastAsia="ru-RU"/>
        </w:rPr>
        <w:t>(назва державного органу)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</w:t>
      </w:r>
    </w:p>
    <w:p w:rsidR="00CF2F8C" w:rsidRPr="00EA50EC" w:rsidRDefault="00CF2F8C" w:rsidP="00CF2F8C">
      <w:pPr>
        <w:adjustRightInd w:val="0"/>
        <w:spacing w:before="100" w:line="276" w:lineRule="auto"/>
        <w:ind w:firstLine="567"/>
        <w:jc w:val="both"/>
        <w:rPr>
          <w:rFonts w:asciiTheme="majorHAnsi" w:eastAsia="Calibri" w:hAnsiTheme="majorHAnsi" w:cs="Times New Roman"/>
          <w:sz w:val="16"/>
          <w:szCs w:val="16"/>
          <w:lang w:eastAsia="ru-RU"/>
        </w:rPr>
      </w:pP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>7.2. Зміни до цього Положення вносяться у порядку його затвердження</w:t>
      </w:r>
      <w:r w:rsidRPr="00EA50EC">
        <w:rPr>
          <w:rFonts w:asciiTheme="majorHAnsi" w:eastAsia="Calibri" w:hAnsiTheme="majorHAnsi" w:cs="Times New Roman"/>
          <w:sz w:val="28"/>
          <w:szCs w:val="28"/>
          <w:lang w:eastAsia="ru-RU"/>
        </w:rPr>
        <w:t>.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</w:pPr>
    </w:p>
    <w:p w:rsidR="00CF2F8C" w:rsidRPr="00EA50EC" w:rsidRDefault="00CF2F8C" w:rsidP="00CF2F8C">
      <w:pPr>
        <w:shd w:val="clear" w:color="auto" w:fill="FFFFFF"/>
        <w:tabs>
          <w:tab w:val="left" w:pos="1536"/>
        </w:tabs>
        <w:adjustRightInd w:val="0"/>
        <w:spacing w:before="100" w:after="200" w:line="276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A50EC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uk-UA"/>
        </w:rPr>
        <w:t>Голова Комітету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           </w:t>
      </w:r>
      <w:r w:rsidRPr="00EA50E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</w:t>
      </w:r>
      <w:r w:rsidRPr="00EA50EC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 </w:t>
      </w:r>
      <w:r w:rsidRPr="00EA50EC">
        <w:rPr>
          <w:rFonts w:asciiTheme="majorHAnsi" w:eastAsia="Times New Roman" w:hAnsiTheme="majorHAnsi" w:cs="Times New Roman"/>
          <w:sz w:val="28"/>
          <w:szCs w:val="28"/>
          <w:lang w:eastAsia="ru-RU"/>
        </w:rPr>
        <w:t>_______________                           _______________</w:t>
      </w:r>
    </w:p>
    <w:p w:rsidR="00CF2F8C" w:rsidRPr="00EA50EC" w:rsidRDefault="00CF2F8C" w:rsidP="00CF2F8C">
      <w:pPr>
        <w:shd w:val="clear" w:color="auto" w:fill="FFFFFF"/>
        <w:autoSpaceDE/>
        <w:autoSpaceDN/>
        <w:spacing w:before="120"/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</w:pPr>
      <w:r w:rsidRPr="00EA50EC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 w:rsidRPr="00B434A7">
        <w:rPr>
          <w:rFonts w:asciiTheme="majorHAnsi" w:eastAsia="Times New Roman" w:hAnsiTheme="majorHAnsi" w:cs="Times New Roman"/>
          <w:sz w:val="16"/>
          <w:szCs w:val="16"/>
          <w:lang w:val="ru-RU" w:eastAsia="ru-RU"/>
        </w:rPr>
        <w:t xml:space="preserve">  </w:t>
      </w:r>
      <w:r w:rsidRPr="00EA50EC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                 (підпис)            </w:t>
      </w:r>
      <w:r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                   </w:t>
      </w:r>
      <w:r w:rsidRPr="00EA50EC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                             (Власне ім’я ПРІЗВИЩЕ)</w:t>
      </w:r>
      <w:r w:rsidRPr="00EA50EC">
        <w:rPr>
          <w:rFonts w:asciiTheme="majorHAnsi" w:eastAsia="Times New Roman" w:hAnsiTheme="majorHAnsi" w:cs="Times New Roman"/>
          <w:color w:val="000000"/>
          <w:sz w:val="28"/>
          <w:szCs w:val="28"/>
          <w:lang w:eastAsia="uk-UA"/>
        </w:rPr>
        <w:t xml:space="preserve">     </w:t>
      </w:r>
    </w:p>
    <w:p w:rsidR="00CF2F8C" w:rsidRPr="00EA50EC" w:rsidRDefault="00CF2F8C" w:rsidP="00CF2F8C">
      <w:pPr>
        <w:autoSpaceDE/>
        <w:autoSpaceDN/>
        <w:spacing w:before="100" w:after="20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EA50EC">
        <w:rPr>
          <w:rFonts w:asciiTheme="majorHAnsi" w:eastAsia="Times New Roman" w:hAnsiTheme="majorHAnsi" w:cs="Times New Roman"/>
          <w:sz w:val="20"/>
          <w:szCs w:val="20"/>
        </w:rPr>
        <w:br w:type="page"/>
      </w:r>
    </w:p>
    <w:p w:rsidR="007D052E" w:rsidRDefault="007D052E"/>
    <w:sectPr w:rsidR="007D0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Roboto">
    <w:altName w:val="MV Boli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5E"/>
    <w:rsid w:val="001D6273"/>
    <w:rsid w:val="002F58B4"/>
    <w:rsid w:val="007D052E"/>
    <w:rsid w:val="0096115E"/>
    <w:rsid w:val="00C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A13F-3862-4FB9-9F70-20B702ED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2F8C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8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58B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9961</Words>
  <Characters>5679</Characters>
  <Application>Microsoft Office Word</Application>
  <DocSecurity>0</DocSecurity>
  <Lines>47</Lines>
  <Paragraphs>31</Paragraphs>
  <ScaleCrop>false</ScaleCrop>
  <Company>Ministry of Finance of Ukraine</Company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Кудрик Галина Петрівна</dc:creator>
  <cp:keywords/>
  <dc:description/>
  <cp:lastModifiedBy>Кудрик Галина Петрівна</cp:lastModifiedBy>
  <cp:revision>2</cp:revision>
  <dcterms:created xsi:type="dcterms:W3CDTF">2022-12-14T09:32:00Z</dcterms:created>
  <dcterms:modified xsi:type="dcterms:W3CDTF">2022-12-14T09:33:00Z</dcterms:modified>
</cp:coreProperties>
</file>