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066" w:rsidRPr="000612E9" w:rsidRDefault="00446357" w:rsidP="005E1066">
      <w:pPr>
        <w:pStyle w:val="a5"/>
        <w:ind w:left="0"/>
        <w:jc w:val="right"/>
        <w:rPr>
          <w:rFonts w:ascii="Times New Roman" w:hAnsi="Times New Roman"/>
          <w:sz w:val="24"/>
          <w:szCs w:val="24"/>
        </w:rPr>
      </w:pPr>
      <w:r>
        <w:rPr>
          <w:rFonts w:ascii="Times New Roman" w:hAnsi="Times New Roman"/>
          <w:sz w:val="24"/>
          <w:szCs w:val="24"/>
        </w:rPr>
        <w:t>п</w:t>
      </w:r>
      <w:r w:rsidR="005E1066" w:rsidRPr="000612E9">
        <w:rPr>
          <w:rFonts w:ascii="Times New Roman" w:hAnsi="Times New Roman"/>
          <w:sz w:val="24"/>
          <w:szCs w:val="24"/>
        </w:rPr>
        <w:t xml:space="preserve">ункт </w:t>
      </w:r>
      <w:r w:rsidR="005E1066" w:rsidRPr="00446357">
        <w:rPr>
          <w:rFonts w:ascii="Times New Roman" w:hAnsi="Times New Roman"/>
          <w:sz w:val="24"/>
          <w:szCs w:val="24"/>
        </w:rPr>
        <w:t>13</w:t>
      </w:r>
      <w:r w:rsidR="005E1066" w:rsidRPr="000612E9">
        <w:rPr>
          <w:rFonts w:ascii="Times New Roman" w:hAnsi="Times New Roman"/>
          <w:sz w:val="24"/>
          <w:szCs w:val="24"/>
        </w:rPr>
        <w:t xml:space="preserve"> статті 38 БК</w:t>
      </w:r>
    </w:p>
    <w:p w:rsidR="005E1066" w:rsidRDefault="005E1066" w:rsidP="005E1066">
      <w:pPr>
        <w:pStyle w:val="Default"/>
        <w:jc w:val="right"/>
        <w:rPr>
          <w:rFonts w:ascii="Times New Roman" w:hAnsi="Times New Roman" w:cs="Times New Roman"/>
          <w:b/>
          <w:bCs/>
          <w:sz w:val="32"/>
          <w:szCs w:val="32"/>
        </w:rPr>
      </w:pPr>
    </w:p>
    <w:p w:rsidR="00CA3068" w:rsidRPr="0043719A" w:rsidRDefault="005E1066" w:rsidP="00CA3068">
      <w:pPr>
        <w:pStyle w:val="Default"/>
        <w:jc w:val="center"/>
        <w:rPr>
          <w:rFonts w:ascii="Times New Roman" w:hAnsi="Times New Roman" w:cs="Times New Roman"/>
          <w:b/>
          <w:bCs/>
          <w:sz w:val="32"/>
          <w:szCs w:val="32"/>
        </w:rPr>
      </w:pPr>
      <w:r>
        <w:rPr>
          <w:rFonts w:ascii="Times New Roman" w:hAnsi="Times New Roman" w:cs="Times New Roman"/>
          <w:b/>
          <w:bCs/>
          <w:sz w:val="32"/>
          <w:szCs w:val="32"/>
        </w:rPr>
        <w:t>Інформація про</w:t>
      </w:r>
      <w:r w:rsidR="00CA3068" w:rsidRPr="00286E6A">
        <w:rPr>
          <w:rFonts w:ascii="Times New Roman" w:hAnsi="Times New Roman" w:cs="Times New Roman"/>
          <w:b/>
          <w:bCs/>
          <w:sz w:val="32"/>
          <w:szCs w:val="32"/>
        </w:rPr>
        <w:t xml:space="preserve"> фіскальні ризики</w:t>
      </w:r>
      <w:r>
        <w:rPr>
          <w:rFonts w:ascii="Times New Roman" w:hAnsi="Times New Roman" w:cs="Times New Roman"/>
          <w:b/>
          <w:bCs/>
          <w:sz w:val="32"/>
          <w:szCs w:val="32"/>
        </w:rPr>
        <w:t xml:space="preserve"> та їх потенційний вплив на державний бюджет у 2018 році</w:t>
      </w:r>
    </w:p>
    <w:p w:rsidR="00CA3068" w:rsidRPr="0043719A" w:rsidRDefault="00CA3068" w:rsidP="00CA3068">
      <w:pPr>
        <w:pStyle w:val="Default"/>
        <w:jc w:val="center"/>
        <w:rPr>
          <w:rFonts w:ascii="Times New Roman" w:hAnsi="Times New Roman" w:cs="Times New Roman"/>
          <w:b/>
          <w:bCs/>
          <w:sz w:val="32"/>
          <w:szCs w:val="32"/>
        </w:rPr>
      </w:pPr>
    </w:p>
    <w:p w:rsidR="00CA3068" w:rsidRPr="00B60820" w:rsidRDefault="00CA3068" w:rsidP="00CA3068">
      <w:pPr>
        <w:pStyle w:val="Default"/>
        <w:jc w:val="center"/>
        <w:rPr>
          <w:rFonts w:ascii="Times New Roman" w:hAnsi="Times New Roman" w:cs="Times New Roman"/>
          <w:b/>
          <w:bCs/>
          <w:sz w:val="32"/>
          <w:szCs w:val="32"/>
          <w:lang w:val="ru-RU"/>
        </w:rPr>
      </w:pPr>
    </w:p>
    <w:p w:rsidR="00CA3068" w:rsidRDefault="00CA3068" w:rsidP="00342EF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Стратегією реформування системи управління державними фінансами </w:t>
      </w:r>
      <w:r>
        <w:rPr>
          <w:rFonts w:ascii="Times New Roman" w:hAnsi="Times New Roman" w:cs="Times New Roman"/>
          <w:sz w:val="28"/>
          <w:szCs w:val="28"/>
        </w:rPr>
        <w:br/>
        <w:t>на 2017 – 2020 роки, затвердженою розпорядженням Кабінету Міністрів України від 08.02.2017 № 142-р, передбачено запровадження системи управління фіскальними ризиками з метою мінімізації</w:t>
      </w:r>
      <w:r w:rsidRPr="007E1AB8">
        <w:rPr>
          <w:rFonts w:ascii="Times New Roman" w:hAnsi="Times New Roman" w:cs="Times New Roman"/>
          <w:sz w:val="28"/>
          <w:szCs w:val="28"/>
        </w:rPr>
        <w:t xml:space="preserve"> їх впливу на державний бюджет</w:t>
      </w:r>
      <w:r>
        <w:rPr>
          <w:rFonts w:ascii="Times New Roman" w:hAnsi="Times New Roman" w:cs="Times New Roman"/>
          <w:sz w:val="28"/>
          <w:szCs w:val="28"/>
        </w:rPr>
        <w:t>.</w:t>
      </w:r>
    </w:p>
    <w:p w:rsidR="00CA3068" w:rsidRPr="00216460" w:rsidRDefault="00CA3068" w:rsidP="00342EF4">
      <w:pPr>
        <w:spacing w:after="0" w:line="240" w:lineRule="auto"/>
        <w:ind w:firstLine="851"/>
        <w:jc w:val="both"/>
        <w:rPr>
          <w:rFonts w:ascii="Times New Roman" w:hAnsi="Times New Roman" w:cs="Times New Roman"/>
          <w:sz w:val="28"/>
          <w:szCs w:val="28"/>
        </w:rPr>
      </w:pPr>
      <w:r w:rsidRPr="00216460">
        <w:rPr>
          <w:rFonts w:ascii="Times New Roman" w:hAnsi="Times New Roman" w:cs="Times New Roman"/>
          <w:sz w:val="28"/>
          <w:szCs w:val="28"/>
        </w:rPr>
        <w:t xml:space="preserve">Фіскальними ризиками є чинники, які можуть призводити до </w:t>
      </w:r>
      <w:r w:rsidR="00216460" w:rsidRPr="00216460">
        <w:rPr>
          <w:rFonts w:ascii="Times New Roman" w:hAnsi="Times New Roman" w:cs="Times New Roman"/>
          <w:sz w:val="28"/>
          <w:szCs w:val="28"/>
        </w:rPr>
        <w:t>зменшення</w:t>
      </w:r>
      <w:r w:rsidRPr="00216460">
        <w:rPr>
          <w:rFonts w:ascii="Times New Roman" w:hAnsi="Times New Roman" w:cs="Times New Roman"/>
          <w:sz w:val="28"/>
          <w:szCs w:val="28"/>
        </w:rPr>
        <w:t xml:space="preserve"> доходів</w:t>
      </w:r>
      <w:r w:rsidR="00216460" w:rsidRPr="00216460">
        <w:rPr>
          <w:rFonts w:ascii="Times New Roman" w:hAnsi="Times New Roman" w:cs="Times New Roman"/>
          <w:sz w:val="28"/>
          <w:szCs w:val="28"/>
        </w:rPr>
        <w:t xml:space="preserve"> державного бюджету</w:t>
      </w:r>
      <w:r w:rsidRPr="00216460">
        <w:rPr>
          <w:rFonts w:ascii="Times New Roman" w:hAnsi="Times New Roman" w:cs="Times New Roman"/>
          <w:sz w:val="28"/>
          <w:szCs w:val="28"/>
        </w:rPr>
        <w:t xml:space="preserve">, </w:t>
      </w:r>
      <w:r w:rsidR="00216460" w:rsidRPr="00216460">
        <w:rPr>
          <w:rFonts w:ascii="Times New Roman" w:hAnsi="Times New Roman" w:cs="Times New Roman"/>
          <w:sz w:val="28"/>
          <w:szCs w:val="28"/>
        </w:rPr>
        <w:t xml:space="preserve">збільшення </w:t>
      </w:r>
      <w:r w:rsidRPr="00216460">
        <w:rPr>
          <w:rFonts w:ascii="Times New Roman" w:hAnsi="Times New Roman" w:cs="Times New Roman"/>
          <w:sz w:val="28"/>
          <w:szCs w:val="28"/>
        </w:rPr>
        <w:t>видатків, дефіциту державного бюджету</w:t>
      </w:r>
      <w:r w:rsidR="00216460" w:rsidRPr="00216460">
        <w:rPr>
          <w:rFonts w:ascii="Times New Roman" w:hAnsi="Times New Roman" w:cs="Times New Roman"/>
          <w:sz w:val="28"/>
          <w:szCs w:val="28"/>
        </w:rPr>
        <w:t xml:space="preserve">, </w:t>
      </w:r>
      <w:r w:rsidRPr="00216460">
        <w:rPr>
          <w:rFonts w:ascii="Times New Roman" w:hAnsi="Times New Roman" w:cs="Times New Roman"/>
          <w:sz w:val="28"/>
          <w:szCs w:val="28"/>
        </w:rPr>
        <w:t xml:space="preserve">державного боргу </w:t>
      </w:r>
      <w:r w:rsidR="00216460" w:rsidRPr="00216460">
        <w:rPr>
          <w:rFonts w:ascii="Times New Roman" w:hAnsi="Times New Roman" w:cs="Times New Roman"/>
          <w:sz w:val="28"/>
          <w:szCs w:val="28"/>
        </w:rPr>
        <w:t>порівняно із</w:t>
      </w:r>
      <w:r w:rsidRPr="00216460">
        <w:rPr>
          <w:rFonts w:ascii="Times New Roman" w:hAnsi="Times New Roman" w:cs="Times New Roman"/>
          <w:sz w:val="28"/>
          <w:szCs w:val="28"/>
        </w:rPr>
        <w:t xml:space="preserve"> запланован</w:t>
      </w:r>
      <w:r w:rsidR="00216460" w:rsidRPr="00216460">
        <w:rPr>
          <w:rFonts w:ascii="Times New Roman" w:hAnsi="Times New Roman" w:cs="Times New Roman"/>
          <w:sz w:val="28"/>
          <w:szCs w:val="28"/>
        </w:rPr>
        <w:t>ими показниками</w:t>
      </w:r>
      <w:r w:rsidRPr="00216460">
        <w:rPr>
          <w:rFonts w:ascii="Times New Roman" w:hAnsi="Times New Roman" w:cs="Times New Roman"/>
          <w:sz w:val="28"/>
          <w:szCs w:val="28"/>
        </w:rPr>
        <w:t>.</w:t>
      </w:r>
    </w:p>
    <w:p w:rsidR="00CA3068" w:rsidRPr="00F52D84" w:rsidRDefault="00CA3068" w:rsidP="00342EF4">
      <w:pPr>
        <w:spacing w:line="240" w:lineRule="auto"/>
        <w:ind w:firstLine="851"/>
        <w:jc w:val="both"/>
        <w:rPr>
          <w:rFonts w:ascii="Times New Roman" w:hAnsi="Times New Roman" w:cs="Times New Roman"/>
          <w:sz w:val="28"/>
          <w:szCs w:val="28"/>
        </w:rPr>
      </w:pPr>
      <w:r w:rsidRPr="00216460">
        <w:rPr>
          <w:rFonts w:ascii="Times New Roman" w:hAnsi="Times New Roman" w:cs="Times New Roman"/>
          <w:sz w:val="28"/>
          <w:szCs w:val="28"/>
        </w:rPr>
        <w:t>Державні фінанси в Україні є чутливими до кількох значних фіскальних</w:t>
      </w:r>
      <w:r>
        <w:rPr>
          <w:rFonts w:ascii="Times New Roman" w:hAnsi="Times New Roman" w:cs="Times New Roman"/>
          <w:sz w:val="28"/>
          <w:szCs w:val="28"/>
        </w:rPr>
        <w:t xml:space="preserve"> ризиків. Вони включать: макроекономічні ризики, ризики, </w:t>
      </w:r>
      <w:proofErr w:type="spellStart"/>
      <w:r>
        <w:rPr>
          <w:rFonts w:ascii="Times New Roman" w:hAnsi="Times New Roman" w:cs="Times New Roman"/>
          <w:sz w:val="28"/>
          <w:szCs w:val="28"/>
        </w:rPr>
        <w:t>пов</w:t>
      </w:r>
      <w:proofErr w:type="spellEnd"/>
      <w:r w:rsidRPr="00F52D84">
        <w:rPr>
          <w:rFonts w:ascii="Times New Roman" w:hAnsi="Times New Roman" w:cs="Times New Roman"/>
          <w:sz w:val="28"/>
          <w:szCs w:val="28"/>
          <w:lang w:val="ru-RU"/>
        </w:rPr>
        <w:t>’</w:t>
      </w:r>
      <w:proofErr w:type="spellStart"/>
      <w:r>
        <w:rPr>
          <w:rFonts w:ascii="Times New Roman" w:hAnsi="Times New Roman" w:cs="Times New Roman"/>
          <w:sz w:val="28"/>
          <w:szCs w:val="28"/>
        </w:rPr>
        <w:t>язані</w:t>
      </w:r>
      <w:proofErr w:type="spellEnd"/>
      <w:r>
        <w:rPr>
          <w:rFonts w:ascii="Times New Roman" w:hAnsi="Times New Roman" w:cs="Times New Roman"/>
          <w:sz w:val="28"/>
          <w:szCs w:val="28"/>
        </w:rPr>
        <w:t xml:space="preserve"> із державним боргом та державними гарантіями, </w:t>
      </w:r>
      <w:r w:rsidRPr="00F52D84">
        <w:rPr>
          <w:rFonts w:ascii="Times New Roman" w:hAnsi="Times New Roman" w:cs="Times New Roman"/>
          <w:sz w:val="28"/>
          <w:szCs w:val="28"/>
        </w:rPr>
        <w:t>державними підприємствами</w:t>
      </w:r>
      <w:r>
        <w:rPr>
          <w:rFonts w:ascii="Times New Roman" w:hAnsi="Times New Roman" w:cs="Times New Roman"/>
          <w:sz w:val="28"/>
          <w:szCs w:val="28"/>
        </w:rPr>
        <w:t xml:space="preserve"> і управлінням державним майном, фінансовим сектором.</w:t>
      </w:r>
    </w:p>
    <w:p w:rsidR="00CA3068" w:rsidRPr="00E948CD" w:rsidRDefault="00CA3068" w:rsidP="00CA3068">
      <w:pPr>
        <w:pStyle w:val="Default"/>
        <w:jc w:val="center"/>
        <w:rPr>
          <w:rFonts w:ascii="Times New Roman" w:hAnsi="Times New Roman" w:cs="Times New Roman"/>
          <w:sz w:val="28"/>
          <w:szCs w:val="28"/>
        </w:rPr>
      </w:pPr>
    </w:p>
    <w:p w:rsidR="00CA3068" w:rsidRPr="00286E6A" w:rsidRDefault="00CA3068" w:rsidP="00CA3068">
      <w:pPr>
        <w:pStyle w:val="Default"/>
        <w:jc w:val="center"/>
        <w:rPr>
          <w:rFonts w:ascii="Times New Roman" w:hAnsi="Times New Roman" w:cs="Times New Roman"/>
          <w:sz w:val="28"/>
          <w:szCs w:val="28"/>
        </w:rPr>
      </w:pPr>
      <w:r w:rsidRPr="00286E6A">
        <w:rPr>
          <w:rFonts w:ascii="Times New Roman" w:hAnsi="Times New Roman" w:cs="Times New Roman"/>
          <w:b/>
          <w:bCs/>
          <w:sz w:val="28"/>
          <w:szCs w:val="28"/>
        </w:rPr>
        <w:t>МАКРОЕКОНОМІЧНІ РИЗИКИ</w:t>
      </w:r>
    </w:p>
    <w:p w:rsidR="00CA3068" w:rsidRPr="00E948CD" w:rsidRDefault="00CA3068" w:rsidP="00CA3068">
      <w:pPr>
        <w:pStyle w:val="Default"/>
        <w:jc w:val="both"/>
        <w:rPr>
          <w:rFonts w:ascii="Times New Roman" w:hAnsi="Times New Roman" w:cs="Times New Roman"/>
          <w:sz w:val="28"/>
          <w:szCs w:val="28"/>
        </w:rPr>
      </w:pPr>
    </w:p>
    <w:p w:rsidR="00A10C08"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Соціально-економічний розвиток України відбуватиметься в умовах збереження певних викликів та ризиків. Зокрема, це загроза ескалації бойових дій на сході, вірогідність погіршення зовнішньоекономічної кон’юнктури на світових товарних ринках, міграційні процеси та інші.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Основні прогнозні </w:t>
      </w:r>
      <w:proofErr w:type="spellStart"/>
      <w:r w:rsidRPr="00286E6A">
        <w:rPr>
          <w:rFonts w:ascii="Times New Roman" w:eastAsia="Times New Roman" w:hAnsi="Times New Roman" w:cs="Times New Roman"/>
          <w:sz w:val="28"/>
          <w:szCs w:val="28"/>
          <w:lang w:eastAsia="ru-RU"/>
        </w:rPr>
        <w:t>макропоказники</w:t>
      </w:r>
      <w:proofErr w:type="spellEnd"/>
      <w:r w:rsidRPr="00286E6A">
        <w:rPr>
          <w:rFonts w:ascii="Times New Roman" w:eastAsia="Times New Roman" w:hAnsi="Times New Roman" w:cs="Times New Roman"/>
          <w:sz w:val="28"/>
          <w:szCs w:val="28"/>
          <w:lang w:eastAsia="ru-RU"/>
        </w:rPr>
        <w:t xml:space="preserve"> економічного і соціального розвитку України на 2018-2020 роки розроблені за трьома сценаріями та схвалені постановою Кабінету Міністрів України від 31.05.2017 № 411 «Про схвалення Прогнозу економічного і соціального розвитку України на 2018-2020 роки».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При розрахунках базових показників проекту державного бюджету на 2018 рік враховано сценарій 1</w:t>
      </w:r>
      <w:r w:rsidRPr="0043719A">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макроекономічного прогнозу, який передбачає: зростання реального ВВП на 3,0%; збільшення номінального ВВП до 3 247,7 млрд. грн; зростання споживчих цін (грудень до грудня) 7,0 відсотка.</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Сценарії 1 та 2 передбачають активне впровадження економічних і соціальних реформ, визначених у середньостроковому плані пріоритетних дій Уряду до 2020 року, затвердженому розпорядженням Кабінету Міністрів України від 3 квітня 2017 р. № 275 "Про затвердження середньострокового плану пріоритетних дій Уряду до 2020 року та плану пріоритетних дій Уряду на 2017 рік".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При цьому за сценарієм 1 більш помірними вбачаються темпи адаптації бізнесу до нових умов, враховуючи збереження значних викликів та ризиків в економіці. Також становлення інноваційно-інвестиційної моделі є затратним процесом через зростання витрат товаровиробників та держави в цілому на проведення модернізації виробництва та підвищення його інноваційної складової, що в період трансформаційних процесів не дає можливості демонструвати високі темпи росту.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За сценарієм 2 економічний та соціальний розвиток відбуватиметься на фоні більш оптимістичних очікувань щодо адаптації бізнесу до зміни економічних умов, а також більш динамічного зрушення соціальних показників, зокрема зростання соціальних стандартів та нижчого рівня безробіття, більшого притоку капіталу ззовні.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Сценарій 3 враховує нестійкість тенденцій світової економіки і передбачає дещо гірші зовнішні умови розвитку, ніж у сценаріях 1 і 2. Негативний вплив зовнішньої кон’юнктури послаблюватиме фінансові можливості впровадження реформ.</w:t>
      </w:r>
    </w:p>
    <w:p w:rsidR="00CA3068" w:rsidRPr="00286E6A" w:rsidRDefault="00CA3068" w:rsidP="00CA3068">
      <w:pPr>
        <w:spacing w:after="0" w:line="240" w:lineRule="auto"/>
        <w:ind w:firstLine="709"/>
        <w:jc w:val="right"/>
        <w:rPr>
          <w:rFonts w:ascii="Times New Roman" w:eastAsia="Times New Roman" w:hAnsi="Times New Roman" w:cs="Times New Roman"/>
          <w:bCs/>
          <w:sz w:val="28"/>
          <w:szCs w:val="28"/>
          <w:lang w:eastAsia="ru-RU"/>
        </w:rPr>
      </w:pPr>
    </w:p>
    <w:p w:rsidR="00CA3068" w:rsidRPr="00286E6A" w:rsidRDefault="00CA3068" w:rsidP="00CA3068">
      <w:pPr>
        <w:spacing w:after="0" w:line="240" w:lineRule="auto"/>
        <w:ind w:firstLine="709"/>
        <w:jc w:val="right"/>
        <w:rPr>
          <w:rFonts w:ascii="Times New Roman" w:eastAsia="Times New Roman" w:hAnsi="Times New Roman" w:cs="Times New Roman"/>
          <w:bCs/>
          <w:sz w:val="28"/>
          <w:szCs w:val="28"/>
          <w:lang w:eastAsia="ru-RU"/>
        </w:rPr>
      </w:pPr>
      <w:r w:rsidRPr="00286E6A">
        <w:rPr>
          <w:rFonts w:ascii="Times New Roman" w:eastAsia="Times New Roman" w:hAnsi="Times New Roman" w:cs="Times New Roman"/>
          <w:bCs/>
          <w:sz w:val="28"/>
          <w:szCs w:val="28"/>
          <w:lang w:eastAsia="ru-RU"/>
        </w:rPr>
        <w:t>Таблиця 1</w:t>
      </w:r>
    </w:p>
    <w:p w:rsidR="00CA3068" w:rsidRPr="00286E6A" w:rsidRDefault="00CA3068" w:rsidP="00CA3068">
      <w:pPr>
        <w:spacing w:after="0" w:line="240" w:lineRule="auto"/>
        <w:jc w:val="center"/>
        <w:rPr>
          <w:rFonts w:ascii="Times New Roman" w:eastAsia="Times New Roman" w:hAnsi="Times New Roman" w:cs="Times New Roman"/>
          <w:bCs/>
          <w:sz w:val="28"/>
          <w:szCs w:val="28"/>
          <w:lang w:eastAsia="ru-RU"/>
        </w:rPr>
      </w:pPr>
      <w:r w:rsidRPr="00286E6A">
        <w:rPr>
          <w:rFonts w:ascii="Times New Roman" w:eastAsia="Times New Roman" w:hAnsi="Times New Roman" w:cs="Times New Roman"/>
          <w:bCs/>
          <w:sz w:val="28"/>
          <w:szCs w:val="28"/>
          <w:lang w:eastAsia="ru-RU"/>
        </w:rPr>
        <w:t xml:space="preserve">Основні прогнозні макроекономічні показники </w:t>
      </w:r>
    </w:p>
    <w:tbl>
      <w:tblPr>
        <w:tblStyle w:val="a3"/>
        <w:tblW w:w="5000" w:type="pct"/>
        <w:jc w:val="center"/>
        <w:tblCellMar>
          <w:left w:w="28" w:type="dxa"/>
          <w:right w:w="28" w:type="dxa"/>
        </w:tblCellMar>
        <w:tblLook w:val="04A0" w:firstRow="1" w:lastRow="0" w:firstColumn="1" w:lastColumn="0" w:noHBand="0" w:noVBand="1"/>
      </w:tblPr>
      <w:tblGrid>
        <w:gridCol w:w="5917"/>
        <w:gridCol w:w="1512"/>
        <w:gridCol w:w="1132"/>
        <w:gridCol w:w="1132"/>
      </w:tblGrid>
      <w:tr w:rsidR="00CA3068" w:rsidRPr="00286E6A" w:rsidTr="0043719A">
        <w:trPr>
          <w:jc w:val="center"/>
        </w:trPr>
        <w:tc>
          <w:tcPr>
            <w:tcW w:w="3052"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Показник</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Сценарій 1</w:t>
            </w:r>
          </w:p>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(під проект бюджету)</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Сценарій 2</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Сценарій 3</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Валовий внутрішній продукт, номінальний, млрд. гривень</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3 247,7</w:t>
            </w:r>
          </w:p>
        </w:tc>
        <w:tc>
          <w:tcPr>
            <w:tcW w:w="584" w:type="pct"/>
            <w:vAlign w:val="center"/>
          </w:tcPr>
          <w:p w:rsidR="00CA3068" w:rsidRPr="00286E6A" w:rsidRDefault="00CA3068" w:rsidP="0043719A">
            <w:pPr>
              <w:jc w:val="cente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3 299,9</w:t>
            </w:r>
          </w:p>
        </w:tc>
        <w:tc>
          <w:tcPr>
            <w:tcW w:w="584" w:type="pct"/>
            <w:vAlign w:val="center"/>
          </w:tcPr>
          <w:p w:rsidR="00CA3068" w:rsidRPr="00286E6A" w:rsidRDefault="00CA3068" w:rsidP="0043719A">
            <w:pPr>
              <w:jc w:val="cente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3 261,8</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Валовий внутрішній продукт, відсотків до попереднього року</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103</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104</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101,2</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Індекс споживчих цін, грудень до грудня попереднього року, відсотків</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107</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107,4</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110,5</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Індекс цін виробників промислової продукції, грудень до грудня попереднього року, відсотків</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109</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110,2</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110,9</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Середньомісячна заробітна плата працівників, брутто:</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p>
        </w:tc>
      </w:tr>
      <w:tr w:rsidR="00CA3068" w:rsidRPr="00286E6A" w:rsidTr="0043719A">
        <w:trPr>
          <w:jc w:val="center"/>
        </w:trPr>
        <w:tc>
          <w:tcPr>
            <w:tcW w:w="3052" w:type="pct"/>
            <w:vAlign w:val="center"/>
          </w:tcPr>
          <w:p w:rsidR="00CA3068" w:rsidRPr="00286E6A" w:rsidRDefault="00CA3068" w:rsidP="0043719A">
            <w:pPr>
              <w:ind w:left="284"/>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номінальна, гривень</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8 629</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8 712</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8 374</w:t>
            </w:r>
          </w:p>
        </w:tc>
      </w:tr>
      <w:tr w:rsidR="00CA3068" w:rsidRPr="00286E6A" w:rsidTr="0043719A">
        <w:trPr>
          <w:jc w:val="center"/>
        </w:trPr>
        <w:tc>
          <w:tcPr>
            <w:tcW w:w="3052" w:type="pct"/>
            <w:vAlign w:val="center"/>
          </w:tcPr>
          <w:p w:rsidR="00CA3068" w:rsidRPr="00286E6A" w:rsidRDefault="00CA3068" w:rsidP="0043719A">
            <w:pPr>
              <w:ind w:left="284"/>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номінальна, скоригована на індекс споживчих цін, відсотків до попереднього року</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110,9</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111,8</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106,2</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Кількість зайнятих економічною діяльністю у віці 15–70 років, млн. осіб</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16,35</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16,38</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16,3</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Рівень безробіття населення у віці 15-70 років (за методологією МОП), відсотків до економічно активного населення відповідного віку</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9,1</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8,9</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9,2</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Сальдо торговельного балансу, визначене за методологією платіжного балансу, млн. доларів США</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-7 387</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-7 313</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-6 973</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Експорт товарів та послуг, млн. доларів США</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54 419</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55 770</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52 796</w:t>
            </w:r>
          </w:p>
        </w:tc>
      </w:tr>
      <w:tr w:rsidR="00CA3068" w:rsidRPr="00286E6A" w:rsidTr="0043719A">
        <w:trPr>
          <w:jc w:val="center"/>
        </w:trPr>
        <w:tc>
          <w:tcPr>
            <w:tcW w:w="3052" w:type="pct"/>
            <w:vAlign w:val="center"/>
          </w:tcPr>
          <w:p w:rsidR="00CA3068" w:rsidRPr="00286E6A" w:rsidRDefault="00CA3068" w:rsidP="0043719A">
            <w:pPr>
              <w:ind w:left="284"/>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у відсотках до попереднього року</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107,3</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109,9</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104,1</w:t>
            </w:r>
          </w:p>
        </w:tc>
      </w:tr>
      <w:tr w:rsidR="00CA3068" w:rsidRPr="00286E6A" w:rsidTr="0043719A">
        <w:trPr>
          <w:jc w:val="center"/>
        </w:trPr>
        <w:tc>
          <w:tcPr>
            <w:tcW w:w="3052" w:type="pct"/>
            <w:vAlign w:val="center"/>
          </w:tcPr>
          <w:p w:rsidR="00CA3068" w:rsidRPr="00286E6A" w:rsidRDefault="00CA3068" w:rsidP="0043719A">
            <w:pPr>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Імпорт товарів та послуг, млн. доларів США</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61 806</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63 083</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59 769</w:t>
            </w:r>
          </w:p>
        </w:tc>
      </w:tr>
      <w:tr w:rsidR="00CA3068" w:rsidRPr="00286E6A" w:rsidTr="0043719A">
        <w:trPr>
          <w:jc w:val="center"/>
        </w:trPr>
        <w:tc>
          <w:tcPr>
            <w:tcW w:w="3052" w:type="pct"/>
            <w:vAlign w:val="center"/>
          </w:tcPr>
          <w:p w:rsidR="00CA3068" w:rsidRPr="00286E6A" w:rsidRDefault="00CA3068" w:rsidP="0043719A">
            <w:pPr>
              <w:ind w:left="284"/>
              <w:rPr>
                <w:rFonts w:ascii="Times New Roman" w:eastAsia="Times New Roman" w:hAnsi="Times New Roman" w:cs="Times New Roman"/>
                <w:sz w:val="24"/>
                <w:szCs w:val="24"/>
                <w:lang w:eastAsia="ru-RU"/>
              </w:rPr>
            </w:pPr>
            <w:r w:rsidRPr="00286E6A">
              <w:rPr>
                <w:rFonts w:ascii="Times New Roman" w:eastAsia="Times New Roman" w:hAnsi="Times New Roman" w:cs="Times New Roman"/>
                <w:sz w:val="24"/>
                <w:szCs w:val="24"/>
                <w:lang w:eastAsia="ru-RU"/>
              </w:rPr>
              <w:t>у відсотках до попереднього року</w:t>
            </w:r>
          </w:p>
        </w:tc>
        <w:tc>
          <w:tcPr>
            <w:tcW w:w="780"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108,0</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110,2</w:t>
            </w:r>
          </w:p>
        </w:tc>
        <w:tc>
          <w:tcPr>
            <w:tcW w:w="584" w:type="pct"/>
            <w:vAlign w:val="center"/>
          </w:tcPr>
          <w:p w:rsidR="00CA3068" w:rsidRPr="00286E6A" w:rsidRDefault="00CA3068" w:rsidP="0043719A">
            <w:pPr>
              <w:jc w:val="center"/>
              <w:rPr>
                <w:rFonts w:ascii="Times New Roman" w:eastAsia="Times New Roman" w:hAnsi="Times New Roman" w:cs="Times New Roman"/>
                <w:bCs/>
                <w:sz w:val="24"/>
                <w:szCs w:val="24"/>
                <w:lang w:eastAsia="ru-RU"/>
              </w:rPr>
            </w:pPr>
            <w:r w:rsidRPr="00286E6A">
              <w:rPr>
                <w:rFonts w:ascii="Times New Roman" w:eastAsia="Times New Roman" w:hAnsi="Times New Roman" w:cs="Times New Roman"/>
                <w:bCs/>
                <w:sz w:val="24"/>
                <w:szCs w:val="24"/>
                <w:lang w:eastAsia="ru-RU"/>
              </w:rPr>
              <w:t>104,5</w:t>
            </w:r>
          </w:p>
        </w:tc>
      </w:tr>
    </w:tbl>
    <w:p w:rsidR="00CA3068" w:rsidRPr="00286E6A" w:rsidRDefault="00CA3068" w:rsidP="00CA3068">
      <w:pPr>
        <w:spacing w:after="0" w:line="240" w:lineRule="auto"/>
        <w:jc w:val="both"/>
        <w:rPr>
          <w:rFonts w:ascii="Times New Roman" w:eastAsia="Times New Roman" w:hAnsi="Times New Roman" w:cs="Times New Roman"/>
          <w:sz w:val="20"/>
          <w:szCs w:val="20"/>
          <w:lang w:eastAsia="ru-RU"/>
        </w:rPr>
      </w:pPr>
    </w:p>
    <w:p w:rsidR="00DC0BAB" w:rsidRDefault="000D2DE2" w:rsidP="000D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Враховуючи, що основні </w:t>
      </w:r>
      <w:proofErr w:type="spellStart"/>
      <w:r>
        <w:rPr>
          <w:rFonts w:ascii="Times New Roman" w:eastAsia="Times New Roman" w:hAnsi="Times New Roman" w:cs="Times New Roman"/>
          <w:sz w:val="28"/>
          <w:szCs w:val="28"/>
          <w:lang w:eastAsia="ru-RU"/>
        </w:rPr>
        <w:t>макропоказники</w:t>
      </w:r>
      <w:proofErr w:type="spellEnd"/>
      <w:r>
        <w:rPr>
          <w:rFonts w:ascii="Times New Roman" w:eastAsia="Times New Roman" w:hAnsi="Times New Roman" w:cs="Times New Roman"/>
          <w:sz w:val="28"/>
          <w:szCs w:val="28"/>
          <w:lang w:eastAsia="ru-RU"/>
        </w:rPr>
        <w:t xml:space="preserve"> сценарних умов розвитку економіки між собою суттєво не відрізняються, то відповідно дохідна частина бюджету також не буде мати суттєвих відхилень внаслідок реалізації різних сценаріїв. </w:t>
      </w:r>
    </w:p>
    <w:p w:rsidR="000D2DE2" w:rsidRPr="00286E6A" w:rsidRDefault="00DC0BAB" w:rsidP="000D2DE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Фіскальні ризики можуть мати місце при суттєвих шокових явищах розвитку економіки, як це було під час фінансово-економічної кризи у </w:t>
      </w:r>
      <w:r>
        <w:rPr>
          <w:rFonts w:ascii="Times New Roman" w:eastAsia="Times New Roman" w:hAnsi="Times New Roman" w:cs="Times New Roman"/>
          <w:sz w:val="28"/>
          <w:szCs w:val="28"/>
          <w:lang w:eastAsia="ru-RU"/>
        </w:rPr>
        <w:br/>
        <w:t xml:space="preserve">2008-2009 роках. </w:t>
      </w:r>
      <w:r w:rsidR="000D2DE2">
        <w:rPr>
          <w:rFonts w:ascii="Times New Roman" w:eastAsia="Times New Roman" w:hAnsi="Times New Roman" w:cs="Times New Roman"/>
          <w:sz w:val="28"/>
          <w:szCs w:val="28"/>
          <w:lang w:eastAsia="ru-RU"/>
        </w:rPr>
        <w:t xml:space="preserve">Міністерство економічного розвитку і торгівлі в своїх </w:t>
      </w:r>
      <w:proofErr w:type="spellStart"/>
      <w:r w:rsidR="000D2DE2">
        <w:rPr>
          <w:rFonts w:ascii="Times New Roman" w:eastAsia="Times New Roman" w:hAnsi="Times New Roman" w:cs="Times New Roman"/>
          <w:sz w:val="28"/>
          <w:szCs w:val="28"/>
          <w:lang w:eastAsia="ru-RU"/>
        </w:rPr>
        <w:t>макропрогнозах</w:t>
      </w:r>
      <w:proofErr w:type="spellEnd"/>
      <w:r w:rsidR="000D2DE2">
        <w:rPr>
          <w:rFonts w:ascii="Times New Roman" w:eastAsia="Times New Roman" w:hAnsi="Times New Roman" w:cs="Times New Roman"/>
          <w:sz w:val="28"/>
          <w:szCs w:val="28"/>
          <w:lang w:eastAsia="ru-RU"/>
        </w:rPr>
        <w:t xml:space="preserve"> на 2018-2020 роки не передбачає </w:t>
      </w:r>
      <w:r w:rsidR="0083657A">
        <w:rPr>
          <w:rFonts w:ascii="Times New Roman" w:eastAsia="Times New Roman" w:hAnsi="Times New Roman" w:cs="Times New Roman"/>
          <w:sz w:val="28"/>
          <w:szCs w:val="28"/>
          <w:lang w:eastAsia="ru-RU"/>
        </w:rPr>
        <w:t>подібних</w:t>
      </w:r>
      <w:r w:rsidR="000D2DE2">
        <w:rPr>
          <w:rFonts w:ascii="Times New Roman" w:eastAsia="Times New Roman" w:hAnsi="Times New Roman" w:cs="Times New Roman"/>
          <w:sz w:val="28"/>
          <w:szCs w:val="28"/>
          <w:lang w:eastAsia="ru-RU"/>
        </w:rPr>
        <w:t xml:space="preserve"> шокових явищ.</w:t>
      </w:r>
    </w:p>
    <w:p w:rsidR="00CA3068"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При цьому стаття 52 Бюджетного кодексу України передбачає проведення Кабінетом Міністрів України щоквартальної оцінки відповідності основних прогнозних </w:t>
      </w:r>
      <w:proofErr w:type="spellStart"/>
      <w:r w:rsidRPr="00286E6A">
        <w:rPr>
          <w:rFonts w:ascii="Times New Roman" w:eastAsia="Times New Roman" w:hAnsi="Times New Roman" w:cs="Times New Roman"/>
          <w:sz w:val="28"/>
          <w:szCs w:val="28"/>
          <w:lang w:eastAsia="ru-RU"/>
        </w:rPr>
        <w:t>макропоказників</w:t>
      </w:r>
      <w:proofErr w:type="spellEnd"/>
      <w:r w:rsidRPr="00286E6A">
        <w:rPr>
          <w:rFonts w:ascii="Times New Roman" w:eastAsia="Times New Roman" w:hAnsi="Times New Roman" w:cs="Times New Roman"/>
          <w:sz w:val="28"/>
          <w:szCs w:val="28"/>
          <w:lang w:eastAsia="ru-RU"/>
        </w:rPr>
        <w:t xml:space="preserve"> економічного і соціального розвитку України показникам, врахованим під час затвердження Державного бюджету України, а також можливість внесення змін до бюджету у разі відхилення оцінки основних прогнозних </w:t>
      </w:r>
      <w:proofErr w:type="spellStart"/>
      <w:r w:rsidRPr="00286E6A">
        <w:rPr>
          <w:rFonts w:ascii="Times New Roman" w:eastAsia="Times New Roman" w:hAnsi="Times New Roman" w:cs="Times New Roman"/>
          <w:sz w:val="28"/>
          <w:szCs w:val="28"/>
          <w:lang w:eastAsia="ru-RU"/>
        </w:rPr>
        <w:t>макропоказників</w:t>
      </w:r>
      <w:proofErr w:type="spellEnd"/>
      <w:r w:rsidRPr="00286E6A">
        <w:rPr>
          <w:rFonts w:ascii="Times New Roman" w:eastAsia="Times New Roman" w:hAnsi="Times New Roman" w:cs="Times New Roman"/>
          <w:sz w:val="28"/>
          <w:szCs w:val="28"/>
          <w:lang w:eastAsia="ru-RU"/>
        </w:rPr>
        <w:t xml:space="preserve"> від прогнозу, врахованого під час затвердження Державного бюджету України, що надає достатній інструментарій реагування у разі справдження макроекономічних ризиків, які було неможливо передбачити під час складання проекту Державного бюджету України.</w:t>
      </w:r>
    </w:p>
    <w:p w:rsidR="00CA3068" w:rsidRPr="00286E6A" w:rsidRDefault="00CA3068" w:rsidP="00CA3068">
      <w:pPr>
        <w:pStyle w:val="Default"/>
        <w:jc w:val="center"/>
        <w:rPr>
          <w:rFonts w:ascii="Times New Roman" w:hAnsi="Times New Roman" w:cs="Times New Roman"/>
          <w:sz w:val="28"/>
          <w:szCs w:val="28"/>
          <w:highlight w:val="green"/>
        </w:rPr>
      </w:pPr>
    </w:p>
    <w:p w:rsidR="00CA3068" w:rsidRPr="00286E6A" w:rsidRDefault="00CA3068" w:rsidP="00CA3068">
      <w:pPr>
        <w:spacing w:after="0" w:line="240" w:lineRule="auto"/>
        <w:jc w:val="center"/>
        <w:rPr>
          <w:rFonts w:ascii="Times New Roman" w:hAnsi="Times New Roman" w:cs="Times New Roman"/>
          <w:sz w:val="28"/>
          <w:szCs w:val="28"/>
        </w:rPr>
      </w:pPr>
      <w:r w:rsidRPr="00286E6A">
        <w:rPr>
          <w:rFonts w:ascii="Times New Roman" w:hAnsi="Times New Roman" w:cs="Times New Roman"/>
          <w:b/>
          <w:bCs/>
          <w:sz w:val="28"/>
          <w:szCs w:val="28"/>
        </w:rPr>
        <w:t>ДЕРЖАВНИЙ БОРГ</w:t>
      </w:r>
    </w:p>
    <w:p w:rsidR="00CA3068" w:rsidRPr="0099378E" w:rsidRDefault="00CA3068" w:rsidP="00CA3068">
      <w:pPr>
        <w:pStyle w:val="Default"/>
        <w:jc w:val="both"/>
        <w:rPr>
          <w:rFonts w:ascii="Times New Roman" w:hAnsi="Times New Roman" w:cs="Times New Roman"/>
          <w:color w:val="auto"/>
          <w:sz w:val="28"/>
          <w:szCs w:val="28"/>
          <w:lang w:val="ru-RU"/>
        </w:rPr>
      </w:pPr>
    </w:p>
    <w:p w:rsidR="00201445" w:rsidRPr="00286E6A" w:rsidRDefault="00201445" w:rsidP="00201445">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Основним завданням боргової політики у 2018-2020 роках буде досягнення цільових показників за борговим навантаженням із забезпеченням фінансування державного бюджету в запланованих обсягах та зменшення видатків на обслуговування боргу.</w:t>
      </w:r>
    </w:p>
    <w:p w:rsidR="00201445" w:rsidRPr="00286E6A" w:rsidRDefault="00201445" w:rsidP="00201445">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Для зменшення впливу курсових ризиків на розмір та вартість обслуговування державного боргу основний акцент буде зроблено на збільшення частки гривневих запозичень.</w:t>
      </w:r>
    </w:p>
    <w:p w:rsidR="00201445" w:rsidRPr="00286E6A" w:rsidRDefault="00201445" w:rsidP="00201445">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Стимулювання попиту на облігації внутрішньої державної позики буде забезпечуватися шляхом продовження практики прогнозованості під час проведення аукціонів з розміщення облігацій внутрішньої державної позики та розвитку їх вторинного ринку для забезпечення високої ліквідності цих інструментів. Також велика увага буде приділятися розширенню кола інвесторів на ринок облігацій внутрішньої державної позики шляхом подальшого спрощення механізмів доступу.</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Основним викликом для боргової політики України в найближчі роки є суттєве зростання виплат за зовнішнім боргом починаючи з 2019 року. Тому важливим завданням боргової політики на наступні три роки є забезпечення повноцінного доступу до зовнішніх джерел фінансування для рефінансування такої заборгованості разом із зменшенням вартості обслуговування боргу та забезпеченням більш плавного графіка його погашення.</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Відсутність повноцінної можливості залучення коштів офіційних та комерційних кредиторів для рефінансування зовнішнього боргу призведе до зниження резервів Національного банку, за рахунок яких фінансуватимуться боргові виплати. Це негативно впливатиме на стан валютного ринку та створить ризики девальвації гривні, що може призвести до зростання споживчих цін та підвищення боргового навантаження на бюджет внаслідок високої частки валютного боргу в загальному обсязі державного та гарантованого державою боргу (69,2 відсотка).</w:t>
      </w:r>
    </w:p>
    <w:p w:rsidR="00CA3068"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Важливою передумовою для успішного рефінансування зовнішнього державного боргу є продовження виконання програми співробітництва з Міжнародним валютним фондом. Це є необхідною умовою для забезпечення доступу до фінансування з боку міжнародних фінансових інституцій та інших офіційних кредиторів. Крім того, факт успішної імплементації програми співробітництва з Міжнародним валютним фондом позитивно оцінюється іноземними інвесторами, що дозволить успішно повернутися на ринок зовнішніх запозичень та зменшити їх вартість.</w:t>
      </w:r>
    </w:p>
    <w:p w:rsidR="00201445" w:rsidRDefault="006667C3" w:rsidP="0018206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Збалансованість та стійкість бюджетної системи забезпечуватиметься шляхом дотримання таких показників:</w:t>
      </w:r>
    </w:p>
    <w:p w:rsidR="006667C3" w:rsidRDefault="006667C3" w:rsidP="0018206D">
      <w:pPr>
        <w:pStyle w:val="a4"/>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sidRPr="006667C3">
        <w:rPr>
          <w:rFonts w:ascii="Times New Roman" w:eastAsia="Times New Roman" w:hAnsi="Times New Roman" w:cs="Times New Roman"/>
          <w:sz w:val="28"/>
          <w:szCs w:val="28"/>
          <w:lang w:eastAsia="ru-RU"/>
        </w:rPr>
        <w:t xml:space="preserve">здійснення </w:t>
      </w:r>
      <w:r>
        <w:rPr>
          <w:rFonts w:ascii="Times New Roman" w:eastAsia="Times New Roman" w:hAnsi="Times New Roman" w:cs="Times New Roman"/>
          <w:sz w:val="28"/>
          <w:szCs w:val="28"/>
          <w:lang w:eastAsia="ru-RU"/>
        </w:rPr>
        <w:t>платежів за державним боргом вчасно та в повному обсязі;</w:t>
      </w:r>
    </w:p>
    <w:p w:rsidR="006667C3" w:rsidRDefault="006667C3" w:rsidP="0018206D">
      <w:pPr>
        <w:pStyle w:val="a4"/>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фінансування дефіциту державного бюджету в запланованих обсягах переважно шляхом здійснення внутрішніх запозичень;</w:t>
      </w:r>
    </w:p>
    <w:p w:rsidR="006667C3" w:rsidRDefault="006667C3" w:rsidP="0018206D">
      <w:pPr>
        <w:pStyle w:val="a4"/>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збільшення в структурі державного боргу частки внутрішнього боргу шляхом розширення переліку потенційних інвесторів в облігації внутрішньої державної позики та стимулювання ліквідності на вторинному ринку;</w:t>
      </w:r>
    </w:p>
    <w:p w:rsidR="006667C3" w:rsidRDefault="006667C3" w:rsidP="0018206D">
      <w:pPr>
        <w:pStyle w:val="a4"/>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встановлення граничного обсягу державного боргу на рівні не більше ніж:</w:t>
      </w:r>
    </w:p>
    <w:p w:rsidR="00C10295" w:rsidRDefault="00C10295" w:rsidP="00C10295">
      <w:pPr>
        <w:pStyle w:val="a4"/>
        <w:tabs>
          <w:tab w:val="left" w:pos="567"/>
        </w:tabs>
        <w:spacing w:after="0" w:line="240" w:lineRule="auto"/>
        <w:ind w:left="284"/>
        <w:jc w:val="both"/>
        <w:rPr>
          <w:rFonts w:ascii="Times New Roman" w:eastAsia="Times New Roman" w:hAnsi="Times New Roman" w:cs="Times New Roman"/>
          <w:sz w:val="28"/>
          <w:szCs w:val="28"/>
          <w:lang w:eastAsia="ru-RU"/>
        </w:rPr>
      </w:pPr>
    </w:p>
    <w:p w:rsidR="006667C3" w:rsidRDefault="00C10295" w:rsidP="00C1029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Таблиця 2</w:t>
      </w:r>
    </w:p>
    <w:tbl>
      <w:tblPr>
        <w:tblStyle w:val="1"/>
        <w:tblW w:w="0" w:type="auto"/>
        <w:tblLook w:val="04A0" w:firstRow="1" w:lastRow="0" w:firstColumn="1" w:lastColumn="0" w:noHBand="0" w:noVBand="1"/>
      </w:tblPr>
      <w:tblGrid>
        <w:gridCol w:w="4784"/>
        <w:gridCol w:w="1701"/>
        <w:gridCol w:w="1701"/>
        <w:gridCol w:w="1667"/>
      </w:tblGrid>
      <w:tr w:rsidR="0016780B" w:rsidRPr="00286E6A" w:rsidTr="004711CE">
        <w:tc>
          <w:tcPr>
            <w:tcW w:w="4786" w:type="dxa"/>
          </w:tcPr>
          <w:p w:rsidR="0016780B" w:rsidRPr="00FE74E5" w:rsidRDefault="0016780B" w:rsidP="004711CE">
            <w:pPr>
              <w:spacing w:before="120"/>
              <w:jc w:val="center"/>
              <w:rPr>
                <w:rFonts w:ascii="Times New Roman" w:eastAsia="Times New Roman" w:hAnsi="Times New Roman" w:cs="Times New Roman"/>
                <w:b/>
                <w:sz w:val="28"/>
                <w:szCs w:val="28"/>
                <w:lang w:eastAsia="ru-RU"/>
              </w:rPr>
            </w:pPr>
            <w:r w:rsidRPr="00FE74E5">
              <w:rPr>
                <w:rFonts w:ascii="Times New Roman" w:eastAsia="Times New Roman" w:hAnsi="Times New Roman" w:cs="Times New Roman"/>
                <w:b/>
                <w:sz w:val="28"/>
                <w:szCs w:val="28"/>
                <w:lang w:eastAsia="ru-RU"/>
              </w:rPr>
              <w:t>Назва показника</w:t>
            </w:r>
          </w:p>
        </w:tc>
        <w:tc>
          <w:tcPr>
            <w:tcW w:w="1701" w:type="dxa"/>
          </w:tcPr>
          <w:p w:rsidR="0016780B" w:rsidRPr="00FE74E5" w:rsidRDefault="0016780B" w:rsidP="004711CE">
            <w:pPr>
              <w:spacing w:before="120"/>
              <w:jc w:val="center"/>
              <w:rPr>
                <w:rFonts w:ascii="Times New Roman" w:eastAsia="Times New Roman" w:hAnsi="Times New Roman" w:cs="Times New Roman"/>
                <w:b/>
                <w:sz w:val="28"/>
                <w:szCs w:val="28"/>
                <w:lang w:eastAsia="ru-RU"/>
              </w:rPr>
            </w:pPr>
            <w:r w:rsidRPr="00FE74E5">
              <w:rPr>
                <w:rFonts w:ascii="Times New Roman" w:eastAsia="Times New Roman" w:hAnsi="Times New Roman" w:cs="Times New Roman"/>
                <w:b/>
                <w:sz w:val="28"/>
                <w:szCs w:val="28"/>
                <w:lang w:eastAsia="ru-RU"/>
              </w:rPr>
              <w:t>2018</w:t>
            </w:r>
          </w:p>
        </w:tc>
        <w:tc>
          <w:tcPr>
            <w:tcW w:w="1701" w:type="dxa"/>
          </w:tcPr>
          <w:p w:rsidR="0016780B" w:rsidRPr="00FE74E5" w:rsidRDefault="0016780B" w:rsidP="004711CE">
            <w:pPr>
              <w:spacing w:before="120"/>
              <w:jc w:val="center"/>
              <w:rPr>
                <w:rFonts w:ascii="Times New Roman" w:eastAsia="Times New Roman" w:hAnsi="Times New Roman" w:cs="Times New Roman"/>
                <w:b/>
                <w:sz w:val="28"/>
                <w:szCs w:val="28"/>
                <w:lang w:eastAsia="ru-RU"/>
              </w:rPr>
            </w:pPr>
            <w:r w:rsidRPr="00FE74E5">
              <w:rPr>
                <w:rFonts w:ascii="Times New Roman" w:eastAsia="Times New Roman" w:hAnsi="Times New Roman" w:cs="Times New Roman"/>
                <w:b/>
                <w:sz w:val="28"/>
                <w:szCs w:val="28"/>
                <w:lang w:eastAsia="ru-RU"/>
              </w:rPr>
              <w:t>2019</w:t>
            </w:r>
          </w:p>
        </w:tc>
        <w:tc>
          <w:tcPr>
            <w:tcW w:w="1667" w:type="dxa"/>
          </w:tcPr>
          <w:p w:rsidR="0016780B" w:rsidRPr="00FE74E5" w:rsidRDefault="0016780B" w:rsidP="004711CE">
            <w:pPr>
              <w:spacing w:before="120"/>
              <w:jc w:val="center"/>
              <w:rPr>
                <w:rFonts w:ascii="Times New Roman" w:eastAsia="Times New Roman" w:hAnsi="Times New Roman" w:cs="Times New Roman"/>
                <w:b/>
                <w:sz w:val="28"/>
                <w:szCs w:val="28"/>
                <w:lang w:eastAsia="ru-RU"/>
              </w:rPr>
            </w:pPr>
            <w:r w:rsidRPr="00FE74E5">
              <w:rPr>
                <w:rFonts w:ascii="Times New Roman" w:eastAsia="Times New Roman" w:hAnsi="Times New Roman" w:cs="Times New Roman"/>
                <w:b/>
                <w:sz w:val="28"/>
                <w:szCs w:val="28"/>
                <w:lang w:eastAsia="ru-RU"/>
              </w:rPr>
              <w:t>2020</w:t>
            </w:r>
          </w:p>
        </w:tc>
      </w:tr>
      <w:tr w:rsidR="0016780B" w:rsidRPr="00286E6A" w:rsidTr="004711CE">
        <w:tc>
          <w:tcPr>
            <w:tcW w:w="4786" w:type="dxa"/>
          </w:tcPr>
          <w:p w:rsidR="0016780B" w:rsidRPr="00286E6A" w:rsidRDefault="0016780B" w:rsidP="00947FA7">
            <w:pPr>
              <w:spacing w:before="12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Державний борг до ВВП, %</w:t>
            </w:r>
          </w:p>
        </w:tc>
        <w:tc>
          <w:tcPr>
            <w:tcW w:w="1701"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1701"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1667"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r>
      <w:tr w:rsidR="0016780B" w:rsidRPr="00286E6A" w:rsidTr="004711CE">
        <w:tc>
          <w:tcPr>
            <w:tcW w:w="4786" w:type="dxa"/>
          </w:tcPr>
          <w:p w:rsidR="0016780B" w:rsidRPr="00286E6A" w:rsidRDefault="0016780B" w:rsidP="00947FA7">
            <w:pPr>
              <w:spacing w:before="12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Гарантований державою борг до ВВП, %</w:t>
            </w:r>
          </w:p>
        </w:tc>
        <w:tc>
          <w:tcPr>
            <w:tcW w:w="1701"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1701"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1667"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16780B" w:rsidRPr="00286E6A" w:rsidTr="004711CE">
        <w:trPr>
          <w:trHeight w:val="651"/>
        </w:trPr>
        <w:tc>
          <w:tcPr>
            <w:tcW w:w="4786" w:type="dxa"/>
          </w:tcPr>
          <w:p w:rsidR="0016780B" w:rsidRPr="00286E6A" w:rsidRDefault="0016780B" w:rsidP="00947FA7">
            <w:pPr>
              <w:spacing w:before="12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Державний та гарантований державою борг до ВВП, %</w:t>
            </w:r>
          </w:p>
        </w:tc>
        <w:tc>
          <w:tcPr>
            <w:tcW w:w="1701"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c>
          <w:tcPr>
            <w:tcW w:w="1701"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tc>
        <w:tc>
          <w:tcPr>
            <w:tcW w:w="1667" w:type="dxa"/>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16780B" w:rsidRPr="00286E6A" w:rsidTr="004711CE">
        <w:tc>
          <w:tcPr>
            <w:tcW w:w="4786" w:type="dxa"/>
          </w:tcPr>
          <w:p w:rsidR="0016780B" w:rsidRPr="00286E6A" w:rsidRDefault="0016780B" w:rsidP="00947FA7">
            <w:pPr>
              <w:spacing w:before="12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Граничний обсяг надання</w:t>
            </w:r>
            <w:r>
              <w:rPr>
                <w:rFonts w:ascii="Times New Roman" w:eastAsia="Times New Roman" w:hAnsi="Times New Roman" w:cs="Times New Roman"/>
                <w:sz w:val="28"/>
                <w:szCs w:val="28"/>
                <w:lang w:eastAsia="ru-RU"/>
              </w:rPr>
              <w:br/>
              <w:t>державних гарантій</w:t>
            </w:r>
          </w:p>
        </w:tc>
        <w:tc>
          <w:tcPr>
            <w:tcW w:w="5069" w:type="dxa"/>
            <w:gridSpan w:val="3"/>
          </w:tcPr>
          <w:p w:rsidR="0016780B" w:rsidRPr="00286E6A" w:rsidRDefault="0016780B" w:rsidP="004711CE">
            <w:pPr>
              <w:spacing w:before="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більше 3% доходів загального фонду державного бюджету</w:t>
            </w:r>
          </w:p>
        </w:tc>
      </w:tr>
    </w:tbl>
    <w:p w:rsidR="006667C3" w:rsidRPr="006667C3" w:rsidRDefault="006667C3" w:rsidP="006667C3">
      <w:pPr>
        <w:spacing w:after="0" w:line="240" w:lineRule="auto"/>
        <w:jc w:val="both"/>
        <w:rPr>
          <w:rFonts w:ascii="Times New Roman" w:eastAsia="Times New Roman" w:hAnsi="Times New Roman" w:cs="Times New Roman"/>
          <w:sz w:val="28"/>
          <w:szCs w:val="28"/>
          <w:lang w:eastAsia="ru-RU"/>
        </w:rPr>
      </w:pPr>
    </w:p>
    <w:p w:rsidR="009A508C" w:rsidRDefault="009A508C"/>
    <w:p w:rsidR="00CA3068" w:rsidRPr="00286E6A" w:rsidRDefault="00CA3068" w:rsidP="00CA3068">
      <w:pPr>
        <w:pStyle w:val="Default"/>
        <w:jc w:val="center"/>
        <w:rPr>
          <w:rFonts w:ascii="Times New Roman" w:hAnsi="Times New Roman" w:cs="Times New Roman"/>
          <w:color w:val="auto"/>
          <w:sz w:val="28"/>
          <w:szCs w:val="28"/>
        </w:rPr>
      </w:pPr>
      <w:r w:rsidRPr="00286E6A">
        <w:rPr>
          <w:rFonts w:ascii="Times New Roman" w:hAnsi="Times New Roman" w:cs="Times New Roman"/>
          <w:b/>
          <w:bCs/>
          <w:color w:val="auto"/>
          <w:sz w:val="28"/>
          <w:szCs w:val="28"/>
        </w:rPr>
        <w:t>ДЕРЖАВНІ ГАРАНТІЇ</w:t>
      </w:r>
    </w:p>
    <w:p w:rsidR="00CA3068" w:rsidRPr="00964D99" w:rsidRDefault="00CA3068" w:rsidP="00CA3068">
      <w:pPr>
        <w:pStyle w:val="Default"/>
        <w:jc w:val="both"/>
        <w:rPr>
          <w:rFonts w:ascii="Times New Roman" w:hAnsi="Times New Roman" w:cs="Times New Roman"/>
          <w:color w:val="auto"/>
          <w:sz w:val="28"/>
          <w:szCs w:val="28"/>
        </w:rPr>
      </w:pP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Гарантований державою борг за станом на кінець 2016 року склав  279</w:t>
      </w:r>
      <w:r w:rsidR="00216460">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мільярдів гривень, або 11,7 відсотк</w:t>
      </w:r>
      <w:r w:rsidR="001C7CB3">
        <w:rPr>
          <w:rFonts w:ascii="Times New Roman" w:eastAsia="Times New Roman" w:hAnsi="Times New Roman" w:cs="Times New Roman"/>
          <w:sz w:val="28"/>
          <w:szCs w:val="28"/>
          <w:lang w:eastAsia="ru-RU"/>
        </w:rPr>
        <w:t>а</w:t>
      </w:r>
      <w:r w:rsidRPr="00286E6A">
        <w:rPr>
          <w:rFonts w:ascii="Times New Roman" w:eastAsia="Times New Roman" w:hAnsi="Times New Roman" w:cs="Times New Roman"/>
          <w:sz w:val="28"/>
          <w:szCs w:val="28"/>
          <w:lang w:eastAsia="ru-RU"/>
        </w:rPr>
        <w:t xml:space="preserve"> ВВП. З них приблизно 170 мільярдів гривень (7,1</w:t>
      </w:r>
      <w:r w:rsidR="001A4180">
        <w:rPr>
          <w:rFonts w:ascii="Times New Roman" w:eastAsia="Times New Roman" w:hAnsi="Times New Roman" w:cs="Times New Roman"/>
          <w:sz w:val="28"/>
          <w:szCs w:val="28"/>
          <w:lang w:eastAsia="ru-RU"/>
        </w:rPr>
        <w:t xml:space="preserve"> відсотка</w:t>
      </w:r>
      <w:r w:rsidRPr="00286E6A">
        <w:rPr>
          <w:rFonts w:ascii="Times New Roman" w:eastAsia="Times New Roman" w:hAnsi="Times New Roman" w:cs="Times New Roman"/>
          <w:sz w:val="28"/>
          <w:szCs w:val="28"/>
          <w:lang w:eastAsia="ru-RU"/>
        </w:rPr>
        <w:t xml:space="preserve"> ВВП) припадає на кредити, залучені від М</w:t>
      </w:r>
      <w:r w:rsidR="005646EF">
        <w:rPr>
          <w:rFonts w:ascii="Times New Roman" w:eastAsia="Times New Roman" w:hAnsi="Times New Roman" w:cs="Times New Roman"/>
          <w:sz w:val="28"/>
          <w:szCs w:val="28"/>
          <w:lang w:eastAsia="ru-RU"/>
        </w:rPr>
        <w:t xml:space="preserve">іжнародного валютного фонду </w:t>
      </w:r>
      <w:r w:rsidRPr="00286E6A">
        <w:rPr>
          <w:rFonts w:ascii="Times New Roman" w:eastAsia="Times New Roman" w:hAnsi="Times New Roman" w:cs="Times New Roman"/>
          <w:sz w:val="28"/>
          <w:szCs w:val="28"/>
          <w:lang w:eastAsia="ru-RU"/>
        </w:rPr>
        <w:t xml:space="preserve">Національним банком України. Решта гарантій, в основному, стосуються гарантій за позиками державних підприємств, наданих під інвестиційні та інфраструктурні проекти, на загальну суму близько </w:t>
      </w:r>
      <w:r w:rsidR="00DE025F">
        <w:rPr>
          <w:rFonts w:ascii="Times New Roman" w:eastAsia="Times New Roman" w:hAnsi="Times New Roman" w:cs="Times New Roman"/>
          <w:sz w:val="28"/>
          <w:szCs w:val="28"/>
          <w:lang w:eastAsia="ru-RU"/>
        </w:rPr>
        <w:br/>
      </w:r>
      <w:r w:rsidRPr="00286E6A">
        <w:rPr>
          <w:rFonts w:ascii="Times New Roman" w:eastAsia="Times New Roman" w:hAnsi="Times New Roman" w:cs="Times New Roman"/>
          <w:sz w:val="28"/>
          <w:szCs w:val="28"/>
          <w:lang w:eastAsia="ru-RU"/>
        </w:rPr>
        <w:t>109 мільярдів гривень (4,6 відсотк</w:t>
      </w:r>
      <w:r w:rsidR="001A4180">
        <w:rPr>
          <w:rFonts w:ascii="Times New Roman" w:eastAsia="Times New Roman" w:hAnsi="Times New Roman" w:cs="Times New Roman"/>
          <w:sz w:val="28"/>
          <w:szCs w:val="28"/>
          <w:lang w:eastAsia="ru-RU"/>
        </w:rPr>
        <w:t>а</w:t>
      </w:r>
      <w:r w:rsidRPr="00286E6A">
        <w:rPr>
          <w:rFonts w:ascii="Times New Roman" w:eastAsia="Times New Roman" w:hAnsi="Times New Roman" w:cs="Times New Roman"/>
          <w:sz w:val="28"/>
          <w:szCs w:val="28"/>
          <w:lang w:eastAsia="ru-RU"/>
        </w:rPr>
        <w:t xml:space="preserve"> ВВП).</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У 2016 році Уряд надав гарантії для фінансування програм, пов’язаних із підвищенням обороноздатності і безпеки держави на суму 2,9 млрд. грн. за запозиченнями державних підприємств - учасників державного концерну «</w:t>
      </w:r>
      <w:proofErr w:type="spellStart"/>
      <w:r w:rsidRPr="00286E6A">
        <w:rPr>
          <w:rFonts w:ascii="Times New Roman" w:eastAsia="Times New Roman" w:hAnsi="Times New Roman" w:cs="Times New Roman"/>
          <w:sz w:val="28"/>
          <w:szCs w:val="28"/>
          <w:lang w:eastAsia="ru-RU"/>
        </w:rPr>
        <w:t>Укроборонпром</w:t>
      </w:r>
      <w:proofErr w:type="spellEnd"/>
      <w:r w:rsidRPr="00286E6A">
        <w:rPr>
          <w:rFonts w:ascii="Times New Roman" w:eastAsia="Times New Roman" w:hAnsi="Times New Roman" w:cs="Times New Roman"/>
          <w:sz w:val="28"/>
          <w:szCs w:val="28"/>
          <w:lang w:eastAsia="ru-RU"/>
        </w:rPr>
        <w:t>» та приватної компанії ТОВ</w:t>
      </w:r>
      <w:r w:rsidR="001A4180">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«Українська бронетехніка» (273</w:t>
      </w:r>
      <w:r w:rsidR="00216460">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 xml:space="preserve">млн. гривень).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Більшість державних гарантій надаються за зовнішніми позиками, а тому містять валютно-курсові ризики.</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За 2010 рік - І півріччя 2017 року державою виконано гарантійних зобов'язань за позичальників, що отримали кредити під державні гарантії на загальну суму 5,9 млрд.</w:t>
      </w:r>
      <w:r w:rsidR="001A4180">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гр</w:t>
      </w:r>
      <w:r w:rsidR="001A4180">
        <w:rPr>
          <w:rFonts w:ascii="Times New Roman" w:eastAsia="Times New Roman" w:hAnsi="Times New Roman" w:cs="Times New Roman"/>
          <w:sz w:val="28"/>
          <w:szCs w:val="28"/>
          <w:lang w:eastAsia="ru-RU"/>
        </w:rPr>
        <w:t>ивень</w:t>
      </w:r>
      <w:r w:rsidRPr="00286E6A">
        <w:rPr>
          <w:rFonts w:ascii="Times New Roman" w:eastAsia="Times New Roman" w:hAnsi="Times New Roman" w:cs="Times New Roman"/>
          <w:sz w:val="28"/>
          <w:szCs w:val="28"/>
          <w:lang w:eastAsia="ru-RU"/>
        </w:rPr>
        <w:t>. Проектом закону про держбюджет на 2018 рік передбачаються витрати, пов’язані з виконанням державою гарантійних зобов'язань в обсязі 0,9 млрд.</w:t>
      </w:r>
      <w:r w:rsidR="00E21AC7">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гр</w:t>
      </w:r>
      <w:r w:rsidR="00E21AC7">
        <w:rPr>
          <w:rFonts w:ascii="Times New Roman" w:eastAsia="Times New Roman" w:hAnsi="Times New Roman" w:cs="Times New Roman"/>
          <w:sz w:val="28"/>
          <w:szCs w:val="28"/>
          <w:lang w:eastAsia="ru-RU"/>
        </w:rPr>
        <w:t>ивень</w:t>
      </w:r>
      <w:r w:rsidRPr="00286E6A">
        <w:rPr>
          <w:rFonts w:ascii="Times New Roman" w:eastAsia="Times New Roman" w:hAnsi="Times New Roman" w:cs="Times New Roman"/>
          <w:sz w:val="28"/>
          <w:szCs w:val="28"/>
          <w:lang w:eastAsia="ru-RU"/>
        </w:rPr>
        <w:t xml:space="preserve">. Уряд також намагається забезпечити відшкодування витрат державного бюджету на виконання гарантійних зобов’язань. Загальна сума відповідних </w:t>
      </w:r>
      <w:proofErr w:type="spellStart"/>
      <w:r w:rsidRPr="00286E6A">
        <w:rPr>
          <w:rFonts w:ascii="Times New Roman" w:eastAsia="Times New Roman" w:hAnsi="Times New Roman" w:cs="Times New Roman"/>
          <w:sz w:val="28"/>
          <w:szCs w:val="28"/>
          <w:lang w:eastAsia="ru-RU"/>
        </w:rPr>
        <w:t>відшкодувань</w:t>
      </w:r>
      <w:proofErr w:type="spellEnd"/>
      <w:r w:rsidRPr="00286E6A">
        <w:rPr>
          <w:rFonts w:ascii="Times New Roman" w:eastAsia="Times New Roman" w:hAnsi="Times New Roman" w:cs="Times New Roman"/>
          <w:sz w:val="28"/>
          <w:szCs w:val="28"/>
          <w:lang w:eastAsia="ru-RU"/>
        </w:rPr>
        <w:t xml:space="preserve"> та повернення коштів за </w:t>
      </w:r>
      <w:proofErr w:type="spellStart"/>
      <w:r w:rsidRPr="00286E6A">
        <w:rPr>
          <w:rFonts w:ascii="Times New Roman" w:eastAsia="Times New Roman" w:hAnsi="Times New Roman" w:cs="Times New Roman"/>
          <w:sz w:val="28"/>
          <w:szCs w:val="28"/>
          <w:lang w:eastAsia="ru-RU"/>
        </w:rPr>
        <w:t>субкредитними</w:t>
      </w:r>
      <w:proofErr w:type="spellEnd"/>
      <w:r w:rsidRPr="00286E6A">
        <w:rPr>
          <w:rFonts w:ascii="Times New Roman" w:eastAsia="Times New Roman" w:hAnsi="Times New Roman" w:cs="Times New Roman"/>
          <w:sz w:val="28"/>
          <w:szCs w:val="28"/>
          <w:lang w:eastAsia="ru-RU"/>
        </w:rPr>
        <w:t xml:space="preserve"> угодами за період 2010</w:t>
      </w:r>
      <w:r w:rsidRPr="0043719A">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w:t>
      </w:r>
      <w:r w:rsidR="00D22C59">
        <w:rPr>
          <w:rFonts w:ascii="Times New Roman" w:eastAsia="Times New Roman" w:hAnsi="Times New Roman" w:cs="Times New Roman"/>
          <w:sz w:val="28"/>
          <w:szCs w:val="28"/>
          <w:lang w:eastAsia="ru-RU"/>
        </w:rPr>
        <w:t xml:space="preserve"> І півріччя 2017 року склала 15</w:t>
      </w:r>
      <w:r w:rsidRPr="00286E6A">
        <w:rPr>
          <w:rFonts w:ascii="Times New Roman" w:eastAsia="Times New Roman" w:hAnsi="Times New Roman" w:cs="Times New Roman"/>
          <w:sz w:val="28"/>
          <w:szCs w:val="28"/>
          <w:lang w:eastAsia="ru-RU"/>
        </w:rPr>
        <w:t> млрд. гривень.</w:t>
      </w:r>
    </w:p>
    <w:p w:rsidR="00421F37" w:rsidRPr="00286E6A" w:rsidRDefault="00421F37" w:rsidP="00421F37">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Бюджетний кодекс України передбачає надання державних гарантій за рішенням Кабінету Міністрів України або на підставі міжнародних договорів України. Крім цього, в законі про річний бюджет встановлюються ліміти на обсяг гарантій, що можуть бути надані протягом даного року: на 2018 рік ця сума встановлена на рівні 3 відсотків від доходів загального фонду державного бюджету. </w:t>
      </w:r>
    </w:p>
    <w:p w:rsidR="00421F37" w:rsidRDefault="00421F37" w:rsidP="00CA3068">
      <w:pPr>
        <w:pStyle w:val="Default"/>
        <w:ind w:firstLine="851"/>
        <w:jc w:val="both"/>
        <w:rPr>
          <w:rFonts w:ascii="Times New Roman" w:eastAsia="Times New Roman" w:hAnsi="Times New Roman" w:cs="Times New Roman"/>
          <w:color w:val="auto"/>
          <w:sz w:val="28"/>
          <w:szCs w:val="28"/>
          <w:lang w:eastAsia="ru-RU"/>
        </w:rPr>
      </w:pPr>
    </w:p>
    <w:p w:rsidR="00AF3A5D" w:rsidRPr="0043719A" w:rsidRDefault="00AF3A5D" w:rsidP="00AF3A5D">
      <w:pPr>
        <w:pStyle w:val="Default"/>
        <w:jc w:val="center"/>
        <w:rPr>
          <w:rFonts w:ascii="Times New Roman" w:hAnsi="Times New Roman" w:cs="Times New Roman"/>
          <w:b/>
          <w:bCs/>
          <w:color w:val="auto"/>
          <w:sz w:val="28"/>
          <w:szCs w:val="28"/>
        </w:rPr>
      </w:pPr>
      <w:r w:rsidRPr="00286E6A">
        <w:rPr>
          <w:rFonts w:ascii="Times New Roman" w:hAnsi="Times New Roman" w:cs="Times New Roman"/>
          <w:b/>
          <w:bCs/>
          <w:color w:val="auto"/>
          <w:sz w:val="28"/>
          <w:szCs w:val="28"/>
        </w:rPr>
        <w:t>ДЕРЖАВНІ ПІДПРИЄМСТВА</w:t>
      </w:r>
    </w:p>
    <w:p w:rsidR="00AF3A5D" w:rsidRPr="0043719A" w:rsidRDefault="00AF3A5D" w:rsidP="00AF3A5D">
      <w:pPr>
        <w:pStyle w:val="Default"/>
        <w:jc w:val="center"/>
        <w:rPr>
          <w:rFonts w:ascii="Times New Roman" w:hAnsi="Times New Roman" w:cs="Times New Roman"/>
          <w:color w:val="auto"/>
          <w:sz w:val="28"/>
          <w:szCs w:val="28"/>
        </w:rPr>
      </w:pP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Станом на 01.01.2017 в управлінні суб’єктів управління об’єктами державної власності перебувало 3 435 суб'єктів господарювання державного сектору економіки. До цієї кількості не включено 169 суб'єктів господарювання, які станом на 01.01.2017 були розташовані на тимчасово окупованій території – Автономній Республіки Крим.</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Так, із 3 435 суб'єктів господарювання станом на 01.01.2017 здійснювали фінансово-господарську діяльність 1 770 суб'єктів господарювання (51,5% від загальної кількості), не працювали – 1 301 суб'єкт господарювання.</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При цьому, із працюючих суб’єктів господарювання отримали прибуток – 1 184 суб'єкта; спрацювали безприбутково – 90 суб’єктів; отримали збиток – 496 суб'єктів.</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У 2016 році суб’єктами господарювання державного сектору економіки отримано чистого доходу (виручки) від реалізації продукції (товарів, робіт, послуг) на загальну суму 590,8 млрд. гр</w:t>
      </w:r>
      <w:r w:rsidR="00574401">
        <w:rPr>
          <w:rFonts w:ascii="Times New Roman" w:eastAsia="Times New Roman" w:hAnsi="Times New Roman" w:cs="Times New Roman"/>
          <w:sz w:val="28"/>
          <w:szCs w:val="28"/>
          <w:lang w:eastAsia="ru-RU"/>
        </w:rPr>
        <w:t>н.</w:t>
      </w:r>
      <w:r w:rsidRPr="00286E6A">
        <w:rPr>
          <w:rFonts w:ascii="Times New Roman" w:eastAsia="Times New Roman" w:hAnsi="Times New Roman" w:cs="Times New Roman"/>
          <w:sz w:val="28"/>
          <w:szCs w:val="28"/>
          <w:lang w:eastAsia="ru-RU"/>
        </w:rPr>
        <w:t>, що на 35,5% більше ніж у 2015</w:t>
      </w:r>
      <w:r>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році. Собівартість реалізованої продукції склала 488,3</w:t>
      </w:r>
      <w:r>
        <w:rPr>
          <w:rFonts w:ascii="Times New Roman" w:eastAsia="Times New Roman" w:hAnsi="Times New Roman" w:cs="Times New Roman"/>
          <w:sz w:val="28"/>
          <w:szCs w:val="28"/>
          <w:lang w:val="en-US" w:eastAsia="ru-RU"/>
        </w:rPr>
        <w:t> </w:t>
      </w:r>
      <w:r w:rsidRPr="00286E6A">
        <w:rPr>
          <w:rFonts w:ascii="Times New Roman" w:eastAsia="Times New Roman" w:hAnsi="Times New Roman" w:cs="Times New Roman"/>
          <w:sz w:val="28"/>
          <w:szCs w:val="28"/>
          <w:lang w:eastAsia="ru-RU"/>
        </w:rPr>
        <w:t>млрд. гривень (на 30,6% більше ніж у 2015 році).</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За підсумками 2016 року суб'єктами господарювання отримано </w:t>
      </w:r>
      <w:r w:rsidRPr="00286E6A">
        <w:rPr>
          <w:rFonts w:ascii="Times New Roman" w:eastAsia="Times New Roman" w:hAnsi="Times New Roman" w:cs="Times New Roman"/>
          <w:sz w:val="28"/>
          <w:szCs w:val="28"/>
          <w:lang w:eastAsia="ru-RU"/>
        </w:rPr>
        <w:br/>
        <w:t>39,6 млрд. гривень чистого прибутку (за результатами 2015 року загальний чистий збиток становив 2,2 млрд. гри</w:t>
      </w:r>
      <w:r w:rsidR="00574401">
        <w:rPr>
          <w:rFonts w:ascii="Times New Roman" w:eastAsia="Times New Roman" w:hAnsi="Times New Roman" w:cs="Times New Roman"/>
          <w:sz w:val="28"/>
          <w:szCs w:val="28"/>
          <w:lang w:eastAsia="ru-RU"/>
        </w:rPr>
        <w:t>вень), у тому числі ПАТ</w:t>
      </w:r>
      <w:r>
        <w:rPr>
          <w:rFonts w:ascii="Times New Roman" w:eastAsia="Times New Roman" w:hAnsi="Times New Roman" w:cs="Times New Roman"/>
          <w:sz w:val="28"/>
          <w:szCs w:val="28"/>
          <w:lang w:eastAsia="ru-RU"/>
        </w:rPr>
        <w:t xml:space="preserve"> </w:t>
      </w:r>
      <w:r w:rsidR="005744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НАК «Нафтогаз</w:t>
      </w:r>
      <w:r w:rsidR="00574401">
        <w:rPr>
          <w:rFonts w:ascii="Times New Roman" w:eastAsia="Times New Roman" w:hAnsi="Times New Roman" w:cs="Times New Roman"/>
          <w:sz w:val="28"/>
          <w:szCs w:val="28"/>
          <w:lang w:eastAsia="ru-RU"/>
        </w:rPr>
        <w:t xml:space="preserve"> України</w:t>
      </w:r>
      <w:r w:rsidRPr="00CA14F0">
        <w:rPr>
          <w:rFonts w:ascii="Times New Roman" w:eastAsia="Times New Roman" w:hAnsi="Times New Roman" w:cs="Times New Roman"/>
          <w:sz w:val="28"/>
          <w:szCs w:val="28"/>
          <w:lang w:eastAsia="ru-RU"/>
        </w:rPr>
        <w:t xml:space="preserve">» </w:t>
      </w:r>
      <w:r w:rsidR="00574401" w:rsidRPr="00CA14F0">
        <w:rPr>
          <w:rFonts w:ascii="Times New Roman" w:eastAsia="Times New Roman" w:hAnsi="Times New Roman" w:cs="Times New Roman"/>
          <w:sz w:val="28"/>
          <w:szCs w:val="28"/>
          <w:lang w:eastAsia="ru-RU"/>
        </w:rPr>
        <w:t>отримав</w:t>
      </w:r>
      <w:r w:rsidRPr="00CA14F0">
        <w:rPr>
          <w:rFonts w:ascii="Times New Roman" w:eastAsia="Times New Roman" w:hAnsi="Times New Roman" w:cs="Times New Roman"/>
          <w:sz w:val="28"/>
          <w:szCs w:val="28"/>
          <w:lang w:eastAsia="ru-RU"/>
        </w:rPr>
        <w:t xml:space="preserve"> 26,5 млрд. грн. </w:t>
      </w:r>
      <w:r w:rsidR="00574401" w:rsidRPr="00CA14F0">
        <w:rPr>
          <w:rFonts w:ascii="Times New Roman" w:eastAsia="Times New Roman" w:hAnsi="Times New Roman" w:cs="Times New Roman"/>
          <w:sz w:val="28"/>
          <w:szCs w:val="28"/>
          <w:lang w:eastAsia="ru-RU"/>
        </w:rPr>
        <w:t xml:space="preserve">прибутку </w:t>
      </w:r>
      <w:r w:rsidRPr="00CA14F0">
        <w:rPr>
          <w:rFonts w:ascii="Times New Roman" w:eastAsia="Times New Roman" w:hAnsi="Times New Roman" w:cs="Times New Roman"/>
          <w:sz w:val="28"/>
          <w:szCs w:val="28"/>
          <w:lang w:eastAsia="ru-RU"/>
        </w:rPr>
        <w:t xml:space="preserve">або 67 % від загальної величини прибутку суб’єктів господарювання державного сектору економіки </w:t>
      </w:r>
      <w:r w:rsidR="00574401" w:rsidRPr="00CA14F0">
        <w:rPr>
          <w:rFonts w:ascii="Times New Roman" w:eastAsia="Times New Roman" w:hAnsi="Times New Roman" w:cs="Times New Roman"/>
          <w:sz w:val="28"/>
          <w:szCs w:val="28"/>
          <w:lang w:eastAsia="ru-RU"/>
        </w:rPr>
        <w:br/>
      </w:r>
      <w:r w:rsidRPr="00CA14F0">
        <w:rPr>
          <w:rFonts w:ascii="Times New Roman" w:eastAsia="Times New Roman" w:hAnsi="Times New Roman" w:cs="Times New Roman"/>
          <w:sz w:val="28"/>
          <w:szCs w:val="28"/>
          <w:lang w:eastAsia="ru-RU"/>
        </w:rPr>
        <w:t xml:space="preserve">(за результатами 2015 року чистий збиток </w:t>
      </w:r>
      <w:r w:rsidR="00292A51" w:rsidRPr="00CA14F0">
        <w:rPr>
          <w:rFonts w:ascii="Times New Roman" w:eastAsia="Times New Roman" w:hAnsi="Times New Roman" w:cs="Times New Roman"/>
          <w:sz w:val="28"/>
          <w:szCs w:val="28"/>
          <w:lang w:eastAsia="ru-RU"/>
        </w:rPr>
        <w:t xml:space="preserve">компанії </w:t>
      </w:r>
      <w:r w:rsidRPr="00CA14F0">
        <w:rPr>
          <w:rFonts w:ascii="Times New Roman" w:eastAsia="Times New Roman" w:hAnsi="Times New Roman" w:cs="Times New Roman"/>
          <w:sz w:val="28"/>
          <w:szCs w:val="28"/>
          <w:lang w:eastAsia="ru-RU"/>
        </w:rPr>
        <w:t>складав 27,7 млрд. гривень).</w:t>
      </w:r>
    </w:p>
    <w:p w:rsidR="00AF3A5D"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Сума податкових платежів, що надійшла до державного і місцевих бюджетів у 2016 році від державних підприємств, становить 122</w:t>
      </w:r>
      <w:r>
        <w:rPr>
          <w:rFonts w:ascii="Times New Roman" w:eastAsia="Times New Roman" w:hAnsi="Times New Roman" w:cs="Times New Roman"/>
          <w:sz w:val="28"/>
          <w:szCs w:val="28"/>
          <w:lang w:eastAsia="ru-RU"/>
        </w:rPr>
        <w:t>,2 млрд. гривень.</w:t>
      </w:r>
      <w:r w:rsidRPr="00286E6A">
        <w:rPr>
          <w:rFonts w:ascii="Times New Roman" w:eastAsia="Times New Roman" w:hAnsi="Times New Roman" w:cs="Times New Roman"/>
          <w:sz w:val="28"/>
          <w:szCs w:val="28"/>
          <w:lang w:eastAsia="ru-RU"/>
        </w:rPr>
        <w:t>  При цьому</w:t>
      </w:r>
      <w:r w:rsidR="00292A51">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державними підприємствами сплачено у </w:t>
      </w:r>
      <w:r w:rsidR="00292A51">
        <w:rPr>
          <w:rFonts w:ascii="Times New Roman" w:eastAsia="Times New Roman" w:hAnsi="Times New Roman" w:cs="Times New Roman"/>
          <w:sz w:val="28"/>
          <w:szCs w:val="28"/>
          <w:lang w:eastAsia="ru-RU"/>
        </w:rPr>
        <w:br/>
      </w:r>
      <w:r w:rsidRPr="00286E6A">
        <w:rPr>
          <w:rFonts w:ascii="Times New Roman" w:eastAsia="Times New Roman" w:hAnsi="Times New Roman" w:cs="Times New Roman"/>
          <w:sz w:val="28"/>
          <w:szCs w:val="28"/>
          <w:lang w:eastAsia="ru-RU"/>
        </w:rPr>
        <w:t>2016 році податку на прибуток у сумі 16</w:t>
      </w:r>
      <w:r>
        <w:rPr>
          <w:rFonts w:ascii="Times New Roman" w:eastAsia="Times New Roman" w:hAnsi="Times New Roman" w:cs="Times New Roman"/>
          <w:sz w:val="28"/>
          <w:szCs w:val="28"/>
          <w:lang w:eastAsia="ru-RU"/>
        </w:rPr>
        <w:t>,7 млрд. гривень.</w:t>
      </w:r>
      <w:r w:rsidRPr="00286E6A">
        <w:rPr>
          <w:rFonts w:ascii="Times New Roman" w:eastAsia="Times New Roman" w:hAnsi="Times New Roman" w:cs="Times New Roman"/>
          <w:sz w:val="28"/>
          <w:szCs w:val="28"/>
          <w:lang w:eastAsia="ru-RU"/>
        </w:rPr>
        <w:t> </w:t>
      </w:r>
      <w:r w:rsidRPr="00286E6A" w:rsidDel="000E2134">
        <w:rPr>
          <w:rFonts w:ascii="Times New Roman" w:eastAsia="Times New Roman" w:hAnsi="Times New Roman" w:cs="Times New Roman"/>
          <w:sz w:val="28"/>
          <w:szCs w:val="28"/>
          <w:lang w:eastAsia="ru-RU"/>
        </w:rPr>
        <w:t xml:space="preserve"> </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Так, до державного бюджету </w:t>
      </w:r>
      <w:r>
        <w:rPr>
          <w:rFonts w:ascii="Times New Roman" w:eastAsia="Times New Roman" w:hAnsi="Times New Roman" w:cs="Times New Roman"/>
          <w:sz w:val="28"/>
          <w:szCs w:val="28"/>
          <w:lang w:eastAsia="ru-RU"/>
        </w:rPr>
        <w:t>у</w:t>
      </w:r>
      <w:r w:rsidRPr="00286E6A">
        <w:rPr>
          <w:rFonts w:ascii="Times New Roman" w:eastAsia="Times New Roman" w:hAnsi="Times New Roman" w:cs="Times New Roman"/>
          <w:sz w:val="28"/>
          <w:szCs w:val="28"/>
          <w:lang w:eastAsia="ru-RU"/>
        </w:rPr>
        <w:t xml:space="preserve"> 2016 </w:t>
      </w:r>
      <w:r>
        <w:rPr>
          <w:rFonts w:ascii="Times New Roman" w:eastAsia="Times New Roman" w:hAnsi="Times New Roman" w:cs="Times New Roman"/>
          <w:sz w:val="28"/>
          <w:szCs w:val="28"/>
          <w:lang w:eastAsia="ru-RU"/>
        </w:rPr>
        <w:t>році</w:t>
      </w:r>
      <w:r w:rsidRPr="00286E6A">
        <w:rPr>
          <w:rFonts w:ascii="Times New Roman" w:eastAsia="Times New Roman" w:hAnsi="Times New Roman" w:cs="Times New Roman"/>
          <w:sz w:val="28"/>
          <w:szCs w:val="28"/>
          <w:lang w:eastAsia="ru-RU"/>
        </w:rPr>
        <w:t xml:space="preserve"> надійшло частини чистого прибутку (доходу) державних унітарних підприємств та їх об'єднань, що вилучається до бюджету, та дивіденд</w:t>
      </w:r>
      <w:r>
        <w:rPr>
          <w:rFonts w:ascii="Times New Roman" w:eastAsia="Times New Roman" w:hAnsi="Times New Roman" w:cs="Times New Roman"/>
          <w:sz w:val="28"/>
          <w:szCs w:val="28"/>
          <w:lang w:eastAsia="ru-RU"/>
        </w:rPr>
        <w:t>ів</w:t>
      </w:r>
      <w:r w:rsidRPr="00286E6A">
        <w:rPr>
          <w:rFonts w:ascii="Times New Roman" w:eastAsia="Times New Roman" w:hAnsi="Times New Roman" w:cs="Times New Roman"/>
          <w:sz w:val="28"/>
          <w:szCs w:val="28"/>
          <w:lang w:eastAsia="ru-RU"/>
        </w:rPr>
        <w:t xml:space="preserve"> (доход</w:t>
      </w:r>
      <w:r>
        <w:rPr>
          <w:rFonts w:ascii="Times New Roman" w:eastAsia="Times New Roman" w:hAnsi="Times New Roman" w:cs="Times New Roman"/>
          <w:sz w:val="28"/>
          <w:szCs w:val="28"/>
          <w:lang w:eastAsia="ru-RU"/>
        </w:rPr>
        <w:t>у</w:t>
      </w:r>
      <w:r w:rsidRPr="00286E6A">
        <w:rPr>
          <w:rFonts w:ascii="Times New Roman" w:eastAsia="Times New Roman" w:hAnsi="Times New Roman" w:cs="Times New Roman"/>
          <w:sz w:val="28"/>
          <w:szCs w:val="28"/>
          <w:lang w:eastAsia="ru-RU"/>
        </w:rPr>
        <w:t>), нарахован</w:t>
      </w:r>
      <w:r>
        <w:rPr>
          <w:rFonts w:ascii="Times New Roman" w:eastAsia="Times New Roman" w:hAnsi="Times New Roman" w:cs="Times New Roman"/>
          <w:sz w:val="28"/>
          <w:szCs w:val="28"/>
          <w:lang w:eastAsia="ru-RU"/>
        </w:rPr>
        <w:t>их</w:t>
      </w:r>
      <w:r w:rsidRPr="00286E6A">
        <w:rPr>
          <w:rFonts w:ascii="Times New Roman" w:eastAsia="Times New Roman" w:hAnsi="Times New Roman" w:cs="Times New Roman"/>
          <w:sz w:val="28"/>
          <w:szCs w:val="28"/>
          <w:lang w:eastAsia="ru-RU"/>
        </w:rPr>
        <w:t xml:space="preserve"> на акції (частки, паї) господарських товариств, у статутних капіталах яких є державна власність на суму 11,8 млрд. грн. або 0,5% ВВП. При цьому відрахування від ДП</w:t>
      </w:r>
      <w:r>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«Адміністрація морських портів України», ПАТ «Турбоатом», ДП «Національна енергетична компанія «Укренерго», ДП «Міжнародний аеропорт «Бориспіль» та ДП «Національна атомна енергогенеруюча компанія «Енергоатом»  складають близько 50% від загальної суми, що надійшла у 2016</w:t>
      </w:r>
      <w:r>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році.</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У 2017 році очікується збільшення відрахування частини чистого прибутку (доходу) та дивідендів до 25,0 млрд. грн. за рахунок перерахування дивідендів від </w:t>
      </w:r>
      <w:r>
        <w:rPr>
          <w:rFonts w:ascii="Times New Roman" w:eastAsia="Times New Roman" w:hAnsi="Times New Roman" w:cs="Times New Roman"/>
          <w:sz w:val="28"/>
          <w:szCs w:val="28"/>
          <w:lang w:eastAsia="ru-RU"/>
        </w:rPr>
        <w:t>ПАТ</w:t>
      </w:r>
      <w:r w:rsidRPr="00286E6A">
        <w:rPr>
          <w:rFonts w:ascii="Times New Roman" w:eastAsia="Times New Roman" w:hAnsi="Times New Roman" w:cs="Times New Roman"/>
          <w:sz w:val="28"/>
          <w:szCs w:val="28"/>
          <w:lang w:eastAsia="ru-RU"/>
        </w:rPr>
        <w:t xml:space="preserve"> «Національна акціонерна компанія «Нафтогаз України» у сумі 13,3 млн. гривень. </w:t>
      </w:r>
    </w:p>
    <w:p w:rsidR="00AF3A5D" w:rsidRPr="00286E6A" w:rsidRDefault="00AF3A5D" w:rsidP="00AF3A5D">
      <w:pPr>
        <w:spacing w:after="0" w:line="240" w:lineRule="auto"/>
        <w:ind w:firstLine="851"/>
        <w:jc w:val="both"/>
        <w:rPr>
          <w:rFonts w:ascii="Times New Roman" w:hAnsi="Times New Roman" w:cs="Times New Roman"/>
          <w:sz w:val="28"/>
          <w:szCs w:val="28"/>
        </w:rPr>
      </w:pPr>
      <w:r w:rsidRPr="00286E6A">
        <w:rPr>
          <w:rFonts w:ascii="Times New Roman" w:eastAsia="Times New Roman" w:hAnsi="Times New Roman" w:cs="Times New Roman"/>
          <w:sz w:val="28"/>
          <w:szCs w:val="28"/>
          <w:lang w:eastAsia="ru-RU"/>
        </w:rPr>
        <w:t>При розрахунку показників загального фонду державного бюджету на 2018 – 2020 роки починаючи з 2018 року враховано зниження (з 75</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до </w:t>
      </w:r>
      <w:r w:rsidRPr="00286E6A">
        <w:rPr>
          <w:rFonts w:ascii="Times New Roman" w:eastAsia="Times New Roman" w:hAnsi="Times New Roman" w:cs="Times New Roman"/>
          <w:sz w:val="28"/>
          <w:szCs w:val="28"/>
          <w:lang w:eastAsia="ru-RU"/>
        </w:rPr>
        <w:br/>
        <w:t>50</w:t>
      </w:r>
      <w:r>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 базового нормативу сплати частини чистого прибутку (доходу), як</w:t>
      </w:r>
      <w:r>
        <w:rPr>
          <w:rFonts w:ascii="Times New Roman" w:eastAsia="Times New Roman" w:hAnsi="Times New Roman" w:cs="Times New Roman"/>
          <w:sz w:val="28"/>
          <w:szCs w:val="28"/>
          <w:lang w:eastAsia="ru-RU"/>
        </w:rPr>
        <w:t>ий</w:t>
      </w:r>
      <w:r w:rsidRPr="00286E6A">
        <w:rPr>
          <w:rFonts w:ascii="Times New Roman" w:eastAsia="Times New Roman" w:hAnsi="Times New Roman" w:cs="Times New Roman"/>
          <w:sz w:val="28"/>
          <w:szCs w:val="28"/>
          <w:lang w:eastAsia="ru-RU"/>
        </w:rPr>
        <w:t xml:space="preserve"> відраховується до Державного бюджету України державними унітарними підприємствами та їх об’єднаннями</w:t>
      </w:r>
      <w:r w:rsidRPr="00286E6A">
        <w:rPr>
          <w:rFonts w:ascii="Times New Roman" w:hAnsi="Times New Roman" w:cs="Times New Roman"/>
          <w:sz w:val="28"/>
          <w:szCs w:val="28"/>
        </w:rPr>
        <w:t>.</w:t>
      </w:r>
    </w:p>
    <w:p w:rsidR="00AF3A5D"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З метою оцінки фіскальних ризиків, пов’язаних з діяльністю суб’єктів господарювання державного сектору економіки, були відібрані </w:t>
      </w:r>
      <w:r w:rsidRPr="00286E6A">
        <w:rPr>
          <w:rFonts w:ascii="Times New Roman" w:eastAsia="Times New Roman" w:hAnsi="Times New Roman" w:cs="Times New Roman"/>
          <w:sz w:val="28"/>
          <w:szCs w:val="28"/>
          <w:lang w:eastAsia="ru-RU"/>
        </w:rPr>
        <w:br/>
        <w:t>48 найбільших суб’єктів господарювання, з якими можуть бути пов’язані фіскальні ризики. До цього переліку включені суб’єкти господарювання, що є суб'єктами природних монополій, а також ті суб’єкти господарювання, які отримували допомогу держави, є великими за розміром своїх активів або доходів, мають низьку фінансову ефективність, значну заборгованість.</w:t>
      </w:r>
    </w:p>
    <w:p w:rsidR="00AF3A5D" w:rsidRDefault="00AF3A5D" w:rsidP="00AF3A5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Вказані</w:t>
      </w:r>
      <w:r w:rsidRPr="0043719A">
        <w:rPr>
          <w:rFonts w:ascii="Times New Roman" w:eastAsia="Times New Roman" w:hAnsi="Times New Roman" w:cs="Times New Roman"/>
          <w:sz w:val="28"/>
          <w:szCs w:val="28"/>
          <w:lang w:eastAsia="ru-RU"/>
        </w:rPr>
        <w:t xml:space="preserve"> 48 суб’єктів </w:t>
      </w:r>
      <w:r>
        <w:rPr>
          <w:rFonts w:ascii="Times New Roman" w:eastAsia="Times New Roman" w:hAnsi="Times New Roman" w:cs="Times New Roman"/>
          <w:sz w:val="28"/>
          <w:szCs w:val="28"/>
          <w:lang w:eastAsia="ru-RU"/>
        </w:rPr>
        <w:t>господарювання</w:t>
      </w:r>
      <w:r w:rsidRPr="0043719A">
        <w:rPr>
          <w:rFonts w:ascii="Times New Roman" w:eastAsia="Times New Roman" w:hAnsi="Times New Roman" w:cs="Times New Roman"/>
          <w:sz w:val="28"/>
          <w:szCs w:val="28"/>
          <w:lang w:eastAsia="ru-RU"/>
        </w:rPr>
        <w:t xml:space="preserve">  ведуть діяльність в різних галузях</w:t>
      </w:r>
      <w:r w:rsidRPr="00286E6A">
        <w:rPr>
          <w:rFonts w:ascii="Times New Roman" w:eastAsia="Times New Roman" w:hAnsi="Times New Roman" w:cs="Times New Roman"/>
          <w:sz w:val="28"/>
          <w:szCs w:val="28"/>
          <w:lang w:eastAsia="ru-RU"/>
        </w:rPr>
        <w:t>, зокрема - в енергетичній, вугільній, транспортній, космічній галузях, нафтогазовому секторі</w:t>
      </w:r>
      <w:r>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агропромисловому комплексі.</w:t>
      </w:r>
    </w:p>
    <w:p w:rsidR="0071449F" w:rsidRPr="006A4B60"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6A4B60">
        <w:rPr>
          <w:rFonts w:ascii="Times New Roman" w:eastAsia="Times New Roman" w:hAnsi="Times New Roman" w:cs="Times New Roman"/>
          <w:sz w:val="28"/>
          <w:szCs w:val="28"/>
          <w:lang w:eastAsia="ru-RU"/>
        </w:rPr>
        <w:t xml:space="preserve">Слід зазначити, що цими суб’єктами господарювання </w:t>
      </w:r>
      <w:r w:rsidR="0071449F" w:rsidRPr="006A4B60">
        <w:rPr>
          <w:rFonts w:ascii="Times New Roman" w:eastAsia="Times New Roman" w:hAnsi="Times New Roman" w:cs="Times New Roman"/>
          <w:sz w:val="28"/>
          <w:szCs w:val="28"/>
          <w:lang w:eastAsia="ru-RU"/>
        </w:rPr>
        <w:t xml:space="preserve">у 2016 році </w:t>
      </w:r>
      <w:r w:rsidRPr="006A4B60">
        <w:rPr>
          <w:rFonts w:ascii="Times New Roman" w:eastAsia="Times New Roman" w:hAnsi="Times New Roman" w:cs="Times New Roman"/>
          <w:sz w:val="28"/>
          <w:szCs w:val="28"/>
          <w:lang w:eastAsia="ru-RU"/>
        </w:rPr>
        <w:t xml:space="preserve">сплачено </w:t>
      </w:r>
      <w:r w:rsidR="00846070">
        <w:rPr>
          <w:rFonts w:ascii="Times New Roman" w:eastAsia="Times New Roman" w:hAnsi="Times New Roman" w:cs="Times New Roman"/>
          <w:sz w:val="28"/>
          <w:szCs w:val="28"/>
          <w:lang w:eastAsia="ru-RU"/>
        </w:rPr>
        <w:t>податкових</w:t>
      </w:r>
      <w:r w:rsidR="00CA14F0" w:rsidRPr="006A4B60">
        <w:rPr>
          <w:rFonts w:ascii="Times New Roman" w:eastAsia="Times New Roman" w:hAnsi="Times New Roman" w:cs="Times New Roman"/>
          <w:sz w:val="28"/>
          <w:szCs w:val="28"/>
          <w:lang w:eastAsia="ru-RU"/>
        </w:rPr>
        <w:t xml:space="preserve"> платежів </w:t>
      </w:r>
      <w:r w:rsidR="0071449F" w:rsidRPr="006A4B60">
        <w:rPr>
          <w:rFonts w:ascii="Times New Roman" w:eastAsia="Times New Roman" w:hAnsi="Times New Roman" w:cs="Times New Roman"/>
          <w:sz w:val="28"/>
          <w:szCs w:val="28"/>
          <w:lang w:eastAsia="ru-RU"/>
        </w:rPr>
        <w:t xml:space="preserve">до </w:t>
      </w:r>
      <w:r w:rsidR="00846070">
        <w:rPr>
          <w:rFonts w:ascii="Times New Roman" w:eastAsia="Times New Roman" w:hAnsi="Times New Roman" w:cs="Times New Roman"/>
          <w:sz w:val="28"/>
          <w:szCs w:val="28"/>
          <w:lang w:eastAsia="ru-RU"/>
        </w:rPr>
        <w:t xml:space="preserve">державного </w:t>
      </w:r>
      <w:r w:rsidR="0071449F" w:rsidRPr="006A4B60">
        <w:rPr>
          <w:rFonts w:ascii="Times New Roman" w:eastAsia="Times New Roman" w:hAnsi="Times New Roman" w:cs="Times New Roman"/>
          <w:sz w:val="28"/>
          <w:szCs w:val="28"/>
          <w:lang w:eastAsia="ru-RU"/>
        </w:rPr>
        <w:t>бюджет</w:t>
      </w:r>
      <w:r w:rsidR="00846070">
        <w:rPr>
          <w:rFonts w:ascii="Times New Roman" w:eastAsia="Times New Roman" w:hAnsi="Times New Roman" w:cs="Times New Roman"/>
          <w:sz w:val="28"/>
          <w:szCs w:val="28"/>
          <w:lang w:eastAsia="ru-RU"/>
        </w:rPr>
        <w:t>у</w:t>
      </w:r>
      <w:r w:rsidR="0071449F" w:rsidRPr="006A4B60">
        <w:rPr>
          <w:rFonts w:ascii="Times New Roman" w:eastAsia="Times New Roman" w:hAnsi="Times New Roman" w:cs="Times New Roman"/>
          <w:sz w:val="28"/>
          <w:szCs w:val="28"/>
          <w:lang w:eastAsia="ru-RU"/>
        </w:rPr>
        <w:t xml:space="preserve"> у сумі </w:t>
      </w:r>
      <w:r w:rsidR="0071449F" w:rsidRPr="002D05A3">
        <w:rPr>
          <w:rFonts w:ascii="Times New Roman" w:eastAsia="Times New Roman" w:hAnsi="Times New Roman" w:cs="Times New Roman"/>
          <w:sz w:val="28"/>
          <w:szCs w:val="28"/>
          <w:lang w:eastAsia="ru-RU"/>
        </w:rPr>
        <w:t>91,3 млрд. грн., що становить 74,</w:t>
      </w:r>
      <w:r w:rsidR="00FC75E0" w:rsidRPr="002D05A3">
        <w:rPr>
          <w:rFonts w:ascii="Times New Roman" w:eastAsia="Times New Roman" w:hAnsi="Times New Roman" w:cs="Times New Roman"/>
          <w:sz w:val="28"/>
          <w:szCs w:val="28"/>
          <w:lang w:eastAsia="ru-RU"/>
        </w:rPr>
        <w:t>7</w:t>
      </w:r>
      <w:r w:rsidR="0071449F" w:rsidRPr="002D05A3">
        <w:rPr>
          <w:rFonts w:ascii="Times New Roman" w:eastAsia="Times New Roman" w:hAnsi="Times New Roman" w:cs="Times New Roman"/>
          <w:sz w:val="28"/>
          <w:szCs w:val="28"/>
          <w:lang w:eastAsia="ru-RU"/>
        </w:rPr>
        <w:t xml:space="preserve"> відсотка загальної суми податкових платежів</w:t>
      </w:r>
      <w:r w:rsidR="0071449F" w:rsidRPr="006A4B60">
        <w:rPr>
          <w:rFonts w:ascii="Times New Roman" w:eastAsia="Times New Roman" w:hAnsi="Times New Roman" w:cs="Times New Roman"/>
          <w:sz w:val="28"/>
          <w:szCs w:val="28"/>
          <w:lang w:eastAsia="ru-RU"/>
        </w:rPr>
        <w:t xml:space="preserve">, що надійшли до </w:t>
      </w:r>
      <w:r w:rsidR="00CA14F0" w:rsidRPr="006A4B60">
        <w:rPr>
          <w:rFonts w:ascii="Times New Roman" w:eastAsia="Times New Roman" w:hAnsi="Times New Roman" w:cs="Times New Roman"/>
          <w:sz w:val="28"/>
          <w:szCs w:val="28"/>
          <w:lang w:eastAsia="ru-RU"/>
        </w:rPr>
        <w:t>з</w:t>
      </w:r>
      <w:r w:rsidR="0071449F" w:rsidRPr="006A4B60">
        <w:rPr>
          <w:rFonts w:ascii="Times New Roman" w:eastAsia="Times New Roman" w:hAnsi="Times New Roman" w:cs="Times New Roman"/>
          <w:sz w:val="28"/>
          <w:szCs w:val="28"/>
          <w:lang w:eastAsia="ru-RU"/>
        </w:rPr>
        <w:t>веденого бюджету України від суб’єктів господарювання державного сектору економіки.</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При цьому, найбільшими платниками податків і зборів до бюджету були, зокрема ПАТ «</w:t>
      </w:r>
      <w:r>
        <w:rPr>
          <w:rFonts w:ascii="Times New Roman" w:hAnsi="Times New Roman" w:cs="Times New Roman"/>
          <w:sz w:val="28"/>
          <w:szCs w:val="28"/>
        </w:rPr>
        <w:t>НАК «Нафтогаз України», ПАТ «Українська залізниця», ДП «НАЕК «Енергоатом», ДП «Адміністрація морських портів».</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w:t>
      </w:r>
      <w:r w:rsidR="00146D8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ПАТ «</w:t>
      </w:r>
      <w:r>
        <w:rPr>
          <w:rFonts w:ascii="Times New Roman" w:hAnsi="Times New Roman" w:cs="Times New Roman"/>
          <w:sz w:val="28"/>
          <w:szCs w:val="28"/>
        </w:rPr>
        <w:t>НАК «Нафтогаз України» сплатил</w:t>
      </w:r>
      <w:r w:rsidR="00146D8C">
        <w:rPr>
          <w:rFonts w:ascii="Times New Roman" w:hAnsi="Times New Roman" w:cs="Times New Roman"/>
          <w:sz w:val="28"/>
          <w:szCs w:val="28"/>
        </w:rPr>
        <w:t>о</w:t>
      </w:r>
      <w:r>
        <w:rPr>
          <w:rFonts w:ascii="Times New Roman" w:hAnsi="Times New Roman" w:cs="Times New Roman"/>
          <w:sz w:val="28"/>
          <w:szCs w:val="28"/>
        </w:rPr>
        <w:t xml:space="preserve"> </w:t>
      </w:r>
      <w:r w:rsidR="006A4B60" w:rsidRPr="006A4B60">
        <w:rPr>
          <w:rFonts w:ascii="Times New Roman" w:eastAsia="Times New Roman" w:hAnsi="Times New Roman" w:cs="Times New Roman"/>
          <w:sz w:val="28"/>
          <w:szCs w:val="28"/>
          <w:lang w:eastAsia="ru-RU"/>
        </w:rPr>
        <w:t>податків, зборів та інших обов’язкових платежів до бюджет</w:t>
      </w:r>
      <w:r w:rsidR="006A4B60">
        <w:rPr>
          <w:rFonts w:ascii="Times New Roman" w:eastAsia="Times New Roman" w:hAnsi="Times New Roman" w:cs="Times New Roman"/>
          <w:sz w:val="28"/>
          <w:szCs w:val="28"/>
          <w:lang w:eastAsia="ru-RU"/>
        </w:rPr>
        <w:t>ів</w:t>
      </w:r>
      <w:r>
        <w:rPr>
          <w:rFonts w:ascii="Times New Roman" w:hAnsi="Times New Roman" w:cs="Times New Roman"/>
          <w:sz w:val="28"/>
          <w:szCs w:val="28"/>
        </w:rPr>
        <w:t xml:space="preserve"> у розмірі </w:t>
      </w:r>
      <w:r w:rsidRPr="00CA14F0">
        <w:rPr>
          <w:rFonts w:ascii="Times New Roman" w:hAnsi="Times New Roman" w:cs="Times New Roman"/>
          <w:sz w:val="28"/>
          <w:szCs w:val="28"/>
        </w:rPr>
        <w:t xml:space="preserve">16,3 млрд. гривень. Чистий прибуток товариства у 2016 році становив 26,5 млрд. гривень. </w:t>
      </w:r>
      <w:r w:rsidRPr="006A4B60">
        <w:rPr>
          <w:rFonts w:ascii="Times New Roman" w:hAnsi="Times New Roman" w:cs="Times New Roman"/>
          <w:sz w:val="28"/>
          <w:szCs w:val="28"/>
        </w:rPr>
        <w:t>Розмір кредитного портфелю компанії станом на 31.12.2016 становив 67,2 млрд. гривень.</w:t>
      </w:r>
    </w:p>
    <w:p w:rsidR="00AF3A5D" w:rsidRPr="00286E6A" w:rsidRDefault="00AF3A5D" w:rsidP="00AF3A5D">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ПАТ «</w:t>
      </w:r>
      <w:r>
        <w:rPr>
          <w:rFonts w:ascii="Times New Roman" w:hAnsi="Times New Roman" w:cs="Times New Roman"/>
          <w:sz w:val="28"/>
          <w:szCs w:val="28"/>
        </w:rPr>
        <w:t xml:space="preserve">НАК «Нафтогаз України» субсидує збитки від постачання газу за регульованими тарифами до бюджетних установ, релігійних організацій, районних комунальних </w:t>
      </w:r>
      <w:r w:rsidR="00292A51">
        <w:rPr>
          <w:rFonts w:ascii="Times New Roman" w:hAnsi="Times New Roman" w:cs="Times New Roman"/>
          <w:sz w:val="28"/>
          <w:szCs w:val="28"/>
        </w:rPr>
        <w:t xml:space="preserve">опалювальних </w:t>
      </w:r>
      <w:r>
        <w:rPr>
          <w:rFonts w:ascii="Times New Roman" w:hAnsi="Times New Roman" w:cs="Times New Roman"/>
          <w:sz w:val="28"/>
          <w:szCs w:val="28"/>
        </w:rPr>
        <w:t xml:space="preserve">підприємств тощо </w:t>
      </w:r>
      <w:r w:rsidR="00292A51">
        <w:rPr>
          <w:rFonts w:ascii="Times New Roman" w:hAnsi="Times New Roman" w:cs="Times New Roman"/>
          <w:sz w:val="28"/>
          <w:szCs w:val="28"/>
        </w:rPr>
        <w:t>(</w:t>
      </w:r>
      <w:r>
        <w:rPr>
          <w:rFonts w:ascii="Times New Roman" w:hAnsi="Times New Roman" w:cs="Times New Roman"/>
          <w:sz w:val="28"/>
          <w:szCs w:val="28"/>
        </w:rPr>
        <w:t>як надавач таких послуг з боку держави</w:t>
      </w:r>
      <w:r w:rsidR="00292A51">
        <w:rPr>
          <w:rFonts w:ascii="Times New Roman" w:hAnsi="Times New Roman" w:cs="Times New Roman"/>
          <w:sz w:val="28"/>
          <w:szCs w:val="28"/>
        </w:rPr>
        <w:t>) за рахунок коштів від інших видів діяльності</w:t>
      </w:r>
      <w:r>
        <w:rPr>
          <w:rFonts w:ascii="Times New Roman" w:hAnsi="Times New Roman" w:cs="Times New Roman"/>
          <w:sz w:val="28"/>
          <w:szCs w:val="28"/>
        </w:rPr>
        <w:t>.</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Діяльність </w:t>
      </w:r>
      <w:r>
        <w:rPr>
          <w:rFonts w:ascii="Times New Roman" w:eastAsia="Times New Roman" w:hAnsi="Times New Roman" w:cs="Times New Roman"/>
          <w:sz w:val="28"/>
          <w:szCs w:val="28"/>
          <w:lang w:eastAsia="ru-RU"/>
        </w:rPr>
        <w:t>ПАТ «</w:t>
      </w:r>
      <w:r>
        <w:rPr>
          <w:rFonts w:ascii="Times New Roman" w:hAnsi="Times New Roman" w:cs="Times New Roman"/>
          <w:sz w:val="28"/>
          <w:szCs w:val="28"/>
        </w:rPr>
        <w:t xml:space="preserve">НАК «Нафтогаз України» пов’язана з такими ризиками: ризик рефінансування, оскільки терміни погашення більшої частини боргів настануть протягом найближчого року; ризики, пов’язані з обмінним курсом гривні до іноземної валюти, оскільки компанія здійснює закупівлю газу також і в іноземних постачальників; кредитні ризики, що пов’язані з </w:t>
      </w:r>
      <w:proofErr w:type="spellStart"/>
      <w:r>
        <w:rPr>
          <w:rFonts w:ascii="Times New Roman" w:hAnsi="Times New Roman" w:cs="Times New Roman"/>
          <w:sz w:val="28"/>
          <w:szCs w:val="28"/>
        </w:rPr>
        <w:t>продажем</w:t>
      </w:r>
      <w:proofErr w:type="spellEnd"/>
      <w:r>
        <w:rPr>
          <w:rFonts w:ascii="Times New Roman" w:hAnsi="Times New Roman" w:cs="Times New Roman"/>
          <w:sz w:val="28"/>
          <w:szCs w:val="28"/>
        </w:rPr>
        <w:t xml:space="preserve"> газу ф</w:t>
      </w:r>
      <w:r w:rsidR="00C4090B">
        <w:rPr>
          <w:rFonts w:ascii="Times New Roman" w:hAnsi="Times New Roman" w:cs="Times New Roman"/>
          <w:sz w:val="28"/>
          <w:szCs w:val="28"/>
        </w:rPr>
        <w:t>інансово неспроможним компаніям, зокрема обленерго.</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2016 році ПАТ «Українська залізниця» сплатило </w:t>
      </w:r>
      <w:r w:rsidR="006A4B60" w:rsidRPr="006A4B60">
        <w:rPr>
          <w:rFonts w:ascii="Times New Roman" w:eastAsia="Times New Roman" w:hAnsi="Times New Roman" w:cs="Times New Roman"/>
          <w:sz w:val="28"/>
          <w:szCs w:val="28"/>
          <w:lang w:eastAsia="ru-RU"/>
        </w:rPr>
        <w:t>податків, зборів та інших обов’язкових платежів до бюджет</w:t>
      </w:r>
      <w:r w:rsidR="006A4B60">
        <w:rPr>
          <w:rFonts w:ascii="Times New Roman" w:eastAsia="Times New Roman" w:hAnsi="Times New Roman" w:cs="Times New Roman"/>
          <w:sz w:val="28"/>
          <w:szCs w:val="28"/>
          <w:lang w:eastAsia="ru-RU"/>
        </w:rPr>
        <w:t>ів</w:t>
      </w:r>
      <w:r>
        <w:rPr>
          <w:rFonts w:ascii="Times New Roman" w:hAnsi="Times New Roman" w:cs="Times New Roman"/>
          <w:sz w:val="28"/>
          <w:szCs w:val="28"/>
        </w:rPr>
        <w:t xml:space="preserve"> </w:t>
      </w:r>
      <w:r w:rsidRPr="00880A24">
        <w:rPr>
          <w:rFonts w:ascii="Times New Roman" w:hAnsi="Times New Roman" w:cs="Times New Roman"/>
          <w:sz w:val="28"/>
          <w:szCs w:val="28"/>
        </w:rPr>
        <w:t>у розмірі 15,2 млрд. гривень.</w:t>
      </w:r>
      <w:r>
        <w:rPr>
          <w:rFonts w:ascii="Times New Roman" w:hAnsi="Times New Roman" w:cs="Times New Roman"/>
          <w:sz w:val="28"/>
          <w:szCs w:val="28"/>
        </w:rPr>
        <w:t xml:space="preserve"> </w:t>
      </w:r>
      <w:r w:rsidRPr="001970CF">
        <w:rPr>
          <w:rFonts w:ascii="Times New Roman" w:hAnsi="Times New Roman" w:cs="Times New Roman"/>
          <w:sz w:val="28"/>
          <w:szCs w:val="28"/>
        </w:rPr>
        <w:t>Чистий прибуток товариства у 2016 році становив 320,0 млн. гривень. Розмір кредитного портфелю компанії станом на 31.12.2016 становив 41,4 млрд</w:t>
      </w:r>
      <w:r w:rsidRPr="00880A24">
        <w:rPr>
          <w:rFonts w:ascii="Times New Roman" w:hAnsi="Times New Roman" w:cs="Times New Roman"/>
          <w:sz w:val="28"/>
          <w:szCs w:val="28"/>
        </w:rPr>
        <w:t>.</w:t>
      </w:r>
      <w:r w:rsidR="00646812">
        <w:rPr>
          <w:rFonts w:ascii="Times New Roman" w:hAnsi="Times New Roman" w:cs="Times New Roman"/>
          <w:sz w:val="28"/>
          <w:szCs w:val="28"/>
        </w:rPr>
        <w:t> </w:t>
      </w:r>
      <w:r w:rsidRPr="00880A24">
        <w:rPr>
          <w:rFonts w:ascii="Times New Roman" w:hAnsi="Times New Roman" w:cs="Times New Roman"/>
          <w:sz w:val="28"/>
          <w:szCs w:val="28"/>
        </w:rPr>
        <w:t>гривень.</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Слід зазначити, що ПАТ «Українська залізниця» здійснює надання послуг з перевезення пасажирів за цінами, які не покривають собівартості.</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Діяльність ПАТ «Українська залізниця» пов’язана з такими ризиками: ризик ліквідності, оскільки виплата </w:t>
      </w:r>
      <w:r w:rsidR="00C4090B">
        <w:rPr>
          <w:rFonts w:ascii="Times New Roman" w:hAnsi="Times New Roman" w:cs="Times New Roman"/>
          <w:sz w:val="28"/>
          <w:szCs w:val="28"/>
        </w:rPr>
        <w:t>значної</w:t>
      </w:r>
      <w:r>
        <w:rPr>
          <w:rFonts w:ascii="Times New Roman" w:hAnsi="Times New Roman" w:cs="Times New Roman"/>
          <w:sz w:val="28"/>
          <w:szCs w:val="28"/>
        </w:rPr>
        <w:t xml:space="preserve"> частини боргів буде здійснюватися у найближчий рік; ризики, пов’язані з обмінним курсом гривні до іноземної валюти, враховуючи, що надходження в іноземній валюті складають незначну частку усіх надходжень компанії; кредитні ризики, що пов'язані з проблемою стягнення боргів з боржників.</w:t>
      </w:r>
    </w:p>
    <w:p w:rsidR="00AF3A5D" w:rsidRDefault="009B2A66"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2016 році ДП «НАЕК </w:t>
      </w:r>
      <w:r w:rsidR="00AF3A5D">
        <w:rPr>
          <w:rFonts w:ascii="Times New Roman" w:hAnsi="Times New Roman" w:cs="Times New Roman"/>
          <w:sz w:val="28"/>
          <w:szCs w:val="28"/>
        </w:rPr>
        <w:t xml:space="preserve">«Енергоатом» сплатило </w:t>
      </w:r>
      <w:r w:rsidR="006A4B60" w:rsidRPr="006A4B60">
        <w:rPr>
          <w:rFonts w:ascii="Times New Roman" w:eastAsia="Times New Roman" w:hAnsi="Times New Roman" w:cs="Times New Roman"/>
          <w:sz w:val="28"/>
          <w:szCs w:val="28"/>
          <w:lang w:eastAsia="ru-RU"/>
        </w:rPr>
        <w:t xml:space="preserve">податків, зборів та інших обов’язкових платежів до </w:t>
      </w:r>
      <w:r w:rsidR="006A4B60" w:rsidRPr="00070956">
        <w:rPr>
          <w:rFonts w:ascii="Times New Roman" w:eastAsia="Times New Roman" w:hAnsi="Times New Roman" w:cs="Times New Roman"/>
          <w:sz w:val="28"/>
          <w:szCs w:val="28"/>
          <w:lang w:eastAsia="ru-RU"/>
        </w:rPr>
        <w:t>бюджетів</w:t>
      </w:r>
      <w:r w:rsidR="00AF3A5D" w:rsidRPr="00070956">
        <w:rPr>
          <w:rFonts w:ascii="Times New Roman" w:hAnsi="Times New Roman" w:cs="Times New Roman"/>
          <w:sz w:val="28"/>
          <w:szCs w:val="28"/>
        </w:rPr>
        <w:t xml:space="preserve"> у розмірі 8,6 млрд. гривень. Чистий прибуток ДП «НАЕК  «Енергоатом» у 2016 році становив 187,1 млн. гривень. Розмір кредитного портфелю компанії станом на 31.12.2016 становив 13,1 млрд. гривень.</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даний час ДП «НАЕК «Енергоатом» реалізує великі капітальні проекти, зокрема будівництво центрального сховища відпрацьованого пального, заводу з переробки відходів, реконструкцію системи водопостачання для Південноукраїнської АЕС.</w:t>
      </w:r>
    </w:p>
    <w:p w:rsidR="00B91303"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Діяльність ДП «НАЕК «Енергоатом» має такі ризики: ризики, пов’язані з тарифами на електроенергію та обсягами її постачання, оскільки тарифи можуть бути встановлені на рівні, що нижче собівартості </w:t>
      </w:r>
      <w:r w:rsidR="00857E6F">
        <w:rPr>
          <w:rFonts w:ascii="Times New Roman" w:hAnsi="Times New Roman" w:cs="Times New Roman"/>
          <w:sz w:val="28"/>
          <w:szCs w:val="28"/>
        </w:rPr>
        <w:t>виробництва</w:t>
      </w:r>
      <w:r>
        <w:rPr>
          <w:rFonts w:ascii="Times New Roman" w:hAnsi="Times New Roman" w:cs="Times New Roman"/>
          <w:sz w:val="28"/>
          <w:szCs w:val="28"/>
        </w:rPr>
        <w:t xml:space="preserve">; ризики, пов’язані з обмінним курсом гривні до іноземної валюти, оскільки </w:t>
      </w:r>
      <w:r w:rsidR="00B91303">
        <w:rPr>
          <w:rFonts w:ascii="Times New Roman" w:hAnsi="Times New Roman" w:cs="Times New Roman"/>
          <w:sz w:val="28"/>
          <w:szCs w:val="28"/>
        </w:rPr>
        <w:br/>
      </w:r>
      <w:r>
        <w:rPr>
          <w:rFonts w:ascii="Times New Roman" w:hAnsi="Times New Roman" w:cs="Times New Roman"/>
          <w:sz w:val="28"/>
          <w:szCs w:val="28"/>
        </w:rPr>
        <w:t xml:space="preserve">ДП «НАЕК </w:t>
      </w:r>
      <w:r w:rsidR="00E55E81">
        <w:rPr>
          <w:rFonts w:ascii="Times New Roman" w:hAnsi="Times New Roman" w:cs="Times New Roman"/>
          <w:sz w:val="28"/>
          <w:szCs w:val="28"/>
        </w:rPr>
        <w:t>«</w:t>
      </w:r>
      <w:r>
        <w:rPr>
          <w:rFonts w:ascii="Times New Roman" w:hAnsi="Times New Roman" w:cs="Times New Roman"/>
          <w:sz w:val="28"/>
          <w:szCs w:val="28"/>
        </w:rPr>
        <w:t>Енергоатом» має заборгованість в іноземній валюті</w:t>
      </w:r>
      <w:r w:rsidR="00B91303">
        <w:rPr>
          <w:rFonts w:ascii="Times New Roman" w:hAnsi="Times New Roman" w:cs="Times New Roman"/>
          <w:sz w:val="28"/>
          <w:szCs w:val="28"/>
        </w:rPr>
        <w:t>.</w:t>
      </w:r>
    </w:p>
    <w:p w:rsidR="00AF3A5D" w:rsidRPr="00272838"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 2016 році ДП </w:t>
      </w:r>
      <w:r w:rsidRPr="008772CB">
        <w:rPr>
          <w:rFonts w:ascii="Times New Roman" w:hAnsi="Times New Roman" w:cs="Times New Roman"/>
          <w:sz w:val="28"/>
          <w:szCs w:val="28"/>
        </w:rPr>
        <w:t>«Адміністрація морських портів»</w:t>
      </w:r>
      <w:r>
        <w:rPr>
          <w:rFonts w:ascii="Times New Roman" w:hAnsi="Times New Roman" w:cs="Times New Roman"/>
          <w:sz w:val="28"/>
          <w:szCs w:val="28"/>
        </w:rPr>
        <w:t xml:space="preserve"> сплатило </w:t>
      </w:r>
      <w:r w:rsidR="006A4B60" w:rsidRPr="006A4B60">
        <w:rPr>
          <w:rFonts w:ascii="Times New Roman" w:eastAsia="Times New Roman" w:hAnsi="Times New Roman" w:cs="Times New Roman"/>
          <w:sz w:val="28"/>
          <w:szCs w:val="28"/>
          <w:lang w:eastAsia="ru-RU"/>
        </w:rPr>
        <w:t>податків, зборів та інших обов’язкових платежів до бюджет</w:t>
      </w:r>
      <w:r w:rsidR="006A4B60">
        <w:rPr>
          <w:rFonts w:ascii="Times New Roman" w:eastAsia="Times New Roman" w:hAnsi="Times New Roman" w:cs="Times New Roman"/>
          <w:sz w:val="28"/>
          <w:szCs w:val="28"/>
          <w:lang w:eastAsia="ru-RU"/>
        </w:rPr>
        <w:t>ів</w:t>
      </w:r>
      <w:r>
        <w:rPr>
          <w:rFonts w:ascii="Times New Roman" w:hAnsi="Times New Roman" w:cs="Times New Roman"/>
          <w:sz w:val="28"/>
          <w:szCs w:val="28"/>
        </w:rPr>
        <w:t xml:space="preserve"> </w:t>
      </w:r>
      <w:r w:rsidRPr="00272838">
        <w:rPr>
          <w:rFonts w:ascii="Times New Roman" w:hAnsi="Times New Roman" w:cs="Times New Roman"/>
          <w:sz w:val="28"/>
          <w:szCs w:val="28"/>
        </w:rPr>
        <w:t>у розмірі 4,</w:t>
      </w:r>
      <w:r w:rsidR="00272838" w:rsidRPr="00272838">
        <w:rPr>
          <w:rFonts w:ascii="Times New Roman" w:hAnsi="Times New Roman" w:cs="Times New Roman"/>
          <w:sz w:val="28"/>
          <w:szCs w:val="28"/>
        </w:rPr>
        <w:t>7</w:t>
      </w:r>
      <w:r w:rsidRPr="00272838">
        <w:rPr>
          <w:rFonts w:ascii="Times New Roman" w:hAnsi="Times New Roman" w:cs="Times New Roman"/>
          <w:sz w:val="28"/>
          <w:szCs w:val="28"/>
        </w:rPr>
        <w:t> млрд. гривень. Чистий прибуток ДП «Адміністрація морських портів» у 2016 році становив 3,9</w:t>
      </w:r>
      <w:r w:rsidR="00C74A2F" w:rsidRPr="00272838">
        <w:rPr>
          <w:rFonts w:ascii="Times New Roman" w:hAnsi="Times New Roman" w:cs="Times New Roman"/>
          <w:sz w:val="28"/>
          <w:szCs w:val="28"/>
        </w:rPr>
        <w:t> </w:t>
      </w:r>
      <w:r w:rsidRPr="00272838">
        <w:rPr>
          <w:rFonts w:ascii="Times New Roman" w:hAnsi="Times New Roman" w:cs="Times New Roman"/>
          <w:sz w:val="28"/>
          <w:szCs w:val="28"/>
        </w:rPr>
        <w:t>млрд. гривень. Загальний розмір заборгованості станом на 31.12.2016 становив 1,4 млрд. гривень.</w:t>
      </w:r>
    </w:p>
    <w:p w:rsidR="00AF3A5D" w:rsidRDefault="00AF3A5D" w:rsidP="00AF3A5D">
      <w:pPr>
        <w:spacing w:after="0" w:line="240" w:lineRule="auto"/>
        <w:ind w:firstLine="851"/>
        <w:jc w:val="both"/>
        <w:rPr>
          <w:rFonts w:ascii="Times New Roman" w:hAnsi="Times New Roman" w:cs="Times New Roman"/>
          <w:sz w:val="28"/>
          <w:szCs w:val="28"/>
        </w:rPr>
      </w:pPr>
      <w:r w:rsidRPr="00272838">
        <w:rPr>
          <w:rFonts w:ascii="Times New Roman" w:hAnsi="Times New Roman" w:cs="Times New Roman"/>
          <w:sz w:val="28"/>
          <w:szCs w:val="28"/>
        </w:rPr>
        <w:t>ДП «Адміністрація морських портів» реалізує капітальні проекти</w:t>
      </w:r>
      <w:r w:rsidR="007818B2" w:rsidRPr="00272838">
        <w:rPr>
          <w:rFonts w:ascii="Times New Roman" w:hAnsi="Times New Roman" w:cs="Times New Roman"/>
          <w:sz w:val="28"/>
          <w:szCs w:val="28"/>
        </w:rPr>
        <w:t>,</w:t>
      </w:r>
      <w:r w:rsidRPr="00272838">
        <w:rPr>
          <w:rFonts w:ascii="Times New Roman" w:hAnsi="Times New Roman" w:cs="Times New Roman"/>
          <w:sz w:val="28"/>
          <w:szCs w:val="28"/>
        </w:rPr>
        <w:t xml:space="preserve"> такі як реконструкція водних підходів та водних ділянок біля</w:t>
      </w:r>
      <w:r>
        <w:rPr>
          <w:rFonts w:ascii="Times New Roman" w:hAnsi="Times New Roman" w:cs="Times New Roman"/>
          <w:sz w:val="28"/>
          <w:szCs w:val="28"/>
        </w:rPr>
        <w:t xml:space="preserve"> причалів у портах.</w:t>
      </w:r>
    </w:p>
    <w:p w:rsidR="00AF3A5D" w:rsidRDefault="00AF3A5D" w:rsidP="00AF3A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Діяльність ДП «Адміністрація морських портів» пов’язана з такими ризиками: ризики, що зумовлені обмінним курсом гривні до іноземної валюти, враховуючи що більшість доходів складають доходи, деноміновані в іноземній валюті; ризики, пов’язані із ставкою портового збору, яка значно перевищує ставки в інших портах Чорного моря, що негативно впливає на конкурентоспроможність надання послуг. </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За результатами фінансово-господарської діяльності у 2016 році </w:t>
      </w:r>
      <w:r>
        <w:rPr>
          <w:rFonts w:ascii="Times New Roman" w:eastAsia="Times New Roman" w:hAnsi="Times New Roman" w:cs="Times New Roman"/>
          <w:sz w:val="28"/>
          <w:szCs w:val="28"/>
          <w:lang w:eastAsia="ru-RU"/>
        </w:rPr>
        <w:t>48 суб’єктами господарювання</w:t>
      </w:r>
      <w:r w:rsidRPr="00286E6A">
        <w:rPr>
          <w:rFonts w:ascii="Times New Roman" w:eastAsia="Times New Roman" w:hAnsi="Times New Roman" w:cs="Times New Roman"/>
          <w:sz w:val="28"/>
          <w:szCs w:val="28"/>
          <w:lang w:eastAsia="ru-RU"/>
        </w:rPr>
        <w:t xml:space="preserve"> отримано чистого доходу від реалізації продукції (товарів, робіт, послуг) у сумі </w:t>
      </w:r>
      <w:r w:rsidRPr="001E0573">
        <w:rPr>
          <w:rFonts w:ascii="Times New Roman" w:eastAsia="Times New Roman" w:hAnsi="Times New Roman" w:cs="Times New Roman"/>
          <w:sz w:val="28"/>
          <w:szCs w:val="28"/>
          <w:lang w:eastAsia="ru-RU"/>
        </w:rPr>
        <w:t>479</w:t>
      </w:r>
      <w:r>
        <w:rPr>
          <w:rFonts w:ascii="Times New Roman" w:eastAsia="Times New Roman" w:hAnsi="Times New Roman" w:cs="Times New Roman"/>
          <w:sz w:val="28"/>
          <w:szCs w:val="28"/>
          <w:lang w:eastAsia="ru-RU"/>
        </w:rPr>
        <w:t>,7 млрд. грн.</w:t>
      </w:r>
      <w:r w:rsidRPr="001E0573">
        <w:rPr>
          <w:rFonts w:ascii="Times New Roman" w:eastAsia="Times New Roman" w:hAnsi="Times New Roman" w:cs="Times New Roman"/>
          <w:sz w:val="28"/>
          <w:szCs w:val="28"/>
          <w:lang w:eastAsia="ru-RU"/>
        </w:rPr>
        <w:t xml:space="preserve">, що становить </w:t>
      </w:r>
      <w:r>
        <w:rPr>
          <w:rFonts w:ascii="Times New Roman" w:eastAsia="Times New Roman" w:hAnsi="Times New Roman" w:cs="Times New Roman"/>
          <w:sz w:val="28"/>
          <w:szCs w:val="28"/>
          <w:lang w:eastAsia="ru-RU"/>
        </w:rPr>
        <w:t>81,2</w:t>
      </w:r>
      <w:r w:rsidRPr="001E0573">
        <w:rPr>
          <w:rFonts w:ascii="Times New Roman" w:eastAsia="Times New Roman" w:hAnsi="Times New Roman" w:cs="Times New Roman"/>
          <w:sz w:val="28"/>
          <w:szCs w:val="28"/>
          <w:lang w:eastAsia="ru-RU"/>
        </w:rPr>
        <w:t> відсотк</w:t>
      </w:r>
      <w:r>
        <w:rPr>
          <w:rFonts w:ascii="Times New Roman" w:eastAsia="Times New Roman" w:hAnsi="Times New Roman" w:cs="Times New Roman"/>
          <w:sz w:val="28"/>
          <w:szCs w:val="28"/>
          <w:lang w:eastAsia="ru-RU"/>
        </w:rPr>
        <w:t>а</w:t>
      </w:r>
      <w:r w:rsidRPr="001E0573">
        <w:rPr>
          <w:rFonts w:ascii="Times New Roman" w:eastAsia="Times New Roman" w:hAnsi="Times New Roman" w:cs="Times New Roman"/>
          <w:sz w:val="28"/>
          <w:szCs w:val="28"/>
          <w:lang w:eastAsia="ru-RU"/>
        </w:rPr>
        <w:t xml:space="preserve"> від отриманого чистого доходу від реалізації</w:t>
      </w:r>
      <w:r w:rsidRPr="00286E6A">
        <w:rPr>
          <w:rFonts w:ascii="Times New Roman" w:eastAsia="Times New Roman" w:hAnsi="Times New Roman" w:cs="Times New Roman"/>
          <w:sz w:val="28"/>
          <w:szCs w:val="28"/>
          <w:lang w:eastAsia="ru-RU"/>
        </w:rPr>
        <w:t xml:space="preserve"> продукції (товарів, робіт, послуг) усіма підприємствами</w:t>
      </w:r>
      <w:r w:rsidR="0015414C">
        <w:rPr>
          <w:rFonts w:ascii="Times New Roman" w:eastAsia="Times New Roman" w:hAnsi="Times New Roman" w:cs="Times New Roman"/>
          <w:sz w:val="28"/>
          <w:szCs w:val="28"/>
          <w:lang w:eastAsia="ru-RU"/>
        </w:rPr>
        <w:t xml:space="preserve"> державного сектору економіки</w:t>
      </w:r>
      <w:r w:rsidRPr="00286E6A">
        <w:rPr>
          <w:rFonts w:ascii="Times New Roman" w:eastAsia="Times New Roman" w:hAnsi="Times New Roman" w:cs="Times New Roman"/>
          <w:sz w:val="28"/>
          <w:szCs w:val="28"/>
          <w:lang w:eastAsia="ru-RU"/>
        </w:rPr>
        <w:t>.</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У результаті отриманих доходів та здійснених витрат </w:t>
      </w:r>
      <w:r>
        <w:rPr>
          <w:rFonts w:ascii="Times New Roman" w:eastAsia="Times New Roman" w:hAnsi="Times New Roman" w:cs="Times New Roman"/>
          <w:sz w:val="28"/>
          <w:szCs w:val="28"/>
          <w:lang w:eastAsia="ru-RU"/>
        </w:rPr>
        <w:t>48 суб’єктами господарювання</w:t>
      </w:r>
      <w:r w:rsidRPr="00286E6A">
        <w:rPr>
          <w:rFonts w:ascii="Times New Roman" w:eastAsia="Times New Roman" w:hAnsi="Times New Roman" w:cs="Times New Roman"/>
          <w:sz w:val="28"/>
          <w:szCs w:val="28"/>
          <w:lang w:eastAsia="ru-RU"/>
        </w:rPr>
        <w:t xml:space="preserve"> загальна сума за показником «Чистий фінансовий результат» за 2016 рік становила </w:t>
      </w:r>
      <w:r w:rsidRPr="001E0573">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,4 млрд. грн.</w:t>
      </w:r>
      <w:r w:rsidRPr="001E0573">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або </w:t>
      </w:r>
      <w:r>
        <w:rPr>
          <w:rFonts w:ascii="Times New Roman" w:eastAsia="Times New Roman" w:hAnsi="Times New Roman" w:cs="Times New Roman"/>
          <w:sz w:val="28"/>
          <w:szCs w:val="28"/>
          <w:lang w:eastAsia="ru-RU"/>
        </w:rPr>
        <w:t>81,8</w:t>
      </w:r>
      <w:r w:rsidRPr="00286E6A">
        <w:rPr>
          <w:rFonts w:ascii="Times New Roman" w:eastAsia="Times New Roman" w:hAnsi="Times New Roman" w:cs="Times New Roman"/>
          <w:sz w:val="28"/>
          <w:szCs w:val="28"/>
          <w:lang w:eastAsia="ru-RU"/>
        </w:rPr>
        <w:t xml:space="preserve"> відсотка від отриманого прибутку усіх державних підприємств.</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При цьому, цим підприємствам було надано державну підтримку у вигляді дотацій, субсидій, субвенцій тощо на </w:t>
      </w:r>
      <w:r w:rsidRPr="00EF18C2">
        <w:rPr>
          <w:rFonts w:ascii="Times New Roman" w:eastAsia="Times New Roman" w:hAnsi="Times New Roman" w:cs="Times New Roman"/>
          <w:sz w:val="28"/>
          <w:szCs w:val="28"/>
          <w:lang w:eastAsia="ru-RU"/>
        </w:rPr>
        <w:t>суму 3,8 млрд.</w:t>
      </w:r>
      <w:r>
        <w:rPr>
          <w:rFonts w:ascii="Times New Roman" w:eastAsia="Times New Roman" w:hAnsi="Times New Roman" w:cs="Times New Roman"/>
          <w:sz w:val="28"/>
          <w:szCs w:val="28"/>
          <w:lang w:eastAsia="ru-RU"/>
        </w:rPr>
        <w:t xml:space="preserve"> гривень.</w:t>
      </w:r>
      <w:r w:rsidRPr="001E0573">
        <w:rPr>
          <w:rFonts w:ascii="Times New Roman" w:eastAsia="Times New Roman" w:hAnsi="Times New Roman" w:cs="Times New Roman"/>
          <w:sz w:val="28"/>
          <w:szCs w:val="28"/>
          <w:lang w:eastAsia="ru-RU"/>
        </w:rPr>
        <w:t> </w:t>
      </w:r>
    </w:p>
    <w:p w:rsidR="00AF3A5D" w:rsidRDefault="00512C12" w:rsidP="00AF3A5D">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Так</w:t>
      </w:r>
      <w:r w:rsidR="00AF3A5D" w:rsidRPr="00286E6A">
        <w:rPr>
          <w:rFonts w:ascii="Times New Roman" w:eastAsia="Times New Roman" w:hAnsi="Times New Roman" w:cs="Times New Roman"/>
          <w:sz w:val="28"/>
          <w:szCs w:val="28"/>
          <w:lang w:eastAsia="ru-RU"/>
        </w:rPr>
        <w:t>, десять державних вугледобувних підприємств отримали у 2016 році державну підтримку на часткове покриття витрат із собівартості готової товарної вугільної продукції на загальну суму 1 372,8 млн. грн., з яких найбільші одержувачі ДП «</w:t>
      </w:r>
      <w:proofErr w:type="spellStart"/>
      <w:r w:rsidR="00AF3A5D" w:rsidRPr="00286E6A">
        <w:rPr>
          <w:rFonts w:ascii="Times New Roman" w:eastAsia="Times New Roman" w:hAnsi="Times New Roman" w:cs="Times New Roman"/>
          <w:sz w:val="28"/>
          <w:szCs w:val="28"/>
          <w:lang w:eastAsia="ru-RU"/>
        </w:rPr>
        <w:t>Селидіввугілля</w:t>
      </w:r>
      <w:proofErr w:type="spellEnd"/>
      <w:r w:rsidR="00AF3A5D" w:rsidRPr="00286E6A">
        <w:rPr>
          <w:rFonts w:ascii="Times New Roman" w:eastAsia="Times New Roman" w:hAnsi="Times New Roman" w:cs="Times New Roman"/>
          <w:sz w:val="28"/>
          <w:szCs w:val="28"/>
          <w:lang w:eastAsia="ru-RU"/>
        </w:rPr>
        <w:t>» – 255,0 млн. грн., ДП «</w:t>
      </w:r>
      <w:proofErr w:type="spellStart"/>
      <w:r w:rsidR="00AF3A5D" w:rsidRPr="00286E6A">
        <w:rPr>
          <w:rFonts w:ascii="Times New Roman" w:eastAsia="Times New Roman" w:hAnsi="Times New Roman" w:cs="Times New Roman"/>
          <w:sz w:val="28"/>
          <w:szCs w:val="28"/>
          <w:lang w:eastAsia="ru-RU"/>
        </w:rPr>
        <w:t>Лисичанськвугілля</w:t>
      </w:r>
      <w:proofErr w:type="spellEnd"/>
      <w:r w:rsidR="00AF3A5D" w:rsidRPr="00286E6A">
        <w:rPr>
          <w:rFonts w:ascii="Times New Roman" w:eastAsia="Times New Roman" w:hAnsi="Times New Roman" w:cs="Times New Roman"/>
          <w:sz w:val="28"/>
          <w:szCs w:val="28"/>
          <w:lang w:eastAsia="ru-RU"/>
        </w:rPr>
        <w:t>» - 234,8 млн. грн., ДП «</w:t>
      </w:r>
      <w:proofErr w:type="spellStart"/>
      <w:r w:rsidR="00AF3A5D" w:rsidRPr="00286E6A">
        <w:rPr>
          <w:rFonts w:ascii="Times New Roman" w:eastAsia="Times New Roman" w:hAnsi="Times New Roman" w:cs="Times New Roman"/>
          <w:sz w:val="28"/>
          <w:szCs w:val="28"/>
          <w:lang w:eastAsia="ru-RU"/>
        </w:rPr>
        <w:t>Первомайськвугілля</w:t>
      </w:r>
      <w:proofErr w:type="spellEnd"/>
      <w:r w:rsidR="00AF3A5D" w:rsidRPr="00286E6A">
        <w:rPr>
          <w:rFonts w:ascii="Times New Roman" w:eastAsia="Times New Roman" w:hAnsi="Times New Roman" w:cs="Times New Roman"/>
          <w:sz w:val="28"/>
          <w:szCs w:val="28"/>
          <w:lang w:eastAsia="ru-RU"/>
        </w:rPr>
        <w:t>» -  188,7 млн. грн.; підприємства реструктуризації отримали підтримку на заходи із закриття збиткових вугледобувних підприємств – 106,7 млн. гривень.</w:t>
      </w:r>
      <w:r w:rsidR="00AF3A5D" w:rsidRPr="00286E6A">
        <w:rPr>
          <w:rFonts w:ascii="Times New Roman" w:hAnsi="Times New Roman" w:cs="Times New Roman"/>
          <w:sz w:val="28"/>
          <w:szCs w:val="28"/>
        </w:rPr>
        <w:t xml:space="preserve"> </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Слід зазначити, що о</w:t>
      </w:r>
      <w:r w:rsidRPr="00286E6A">
        <w:rPr>
          <w:rFonts w:ascii="Times New Roman" w:eastAsia="Times New Roman" w:hAnsi="Times New Roman" w:cs="Times New Roman"/>
          <w:sz w:val="28"/>
          <w:szCs w:val="28"/>
          <w:lang w:eastAsia="ru-RU"/>
        </w:rPr>
        <w:t xml:space="preserve">сновними ризиками, які можуть впливати на формування показників державного бюджету, </w:t>
      </w:r>
      <w:r>
        <w:rPr>
          <w:rFonts w:ascii="Times New Roman" w:eastAsia="Times New Roman" w:hAnsi="Times New Roman" w:cs="Times New Roman"/>
          <w:sz w:val="28"/>
          <w:szCs w:val="28"/>
          <w:lang w:eastAsia="ru-RU"/>
        </w:rPr>
        <w:t xml:space="preserve">пов’язаними з діяльністю державних підприємств </w:t>
      </w:r>
      <w:r w:rsidRPr="00286E6A">
        <w:rPr>
          <w:rFonts w:ascii="Times New Roman" w:eastAsia="Times New Roman" w:hAnsi="Times New Roman" w:cs="Times New Roman"/>
          <w:sz w:val="28"/>
          <w:szCs w:val="28"/>
          <w:lang w:eastAsia="ru-RU"/>
        </w:rPr>
        <w:t>у планов</w:t>
      </w:r>
      <w:r w:rsidR="003B24F6">
        <w:rPr>
          <w:rFonts w:ascii="Times New Roman" w:eastAsia="Times New Roman" w:hAnsi="Times New Roman" w:cs="Times New Roman"/>
          <w:sz w:val="28"/>
          <w:szCs w:val="28"/>
          <w:lang w:eastAsia="ru-RU"/>
        </w:rPr>
        <w:t>ому</w:t>
      </w:r>
      <w:r w:rsidRPr="00286E6A">
        <w:rPr>
          <w:rFonts w:ascii="Times New Roman" w:eastAsia="Times New Roman" w:hAnsi="Times New Roman" w:cs="Times New Roman"/>
          <w:sz w:val="28"/>
          <w:szCs w:val="28"/>
          <w:lang w:eastAsia="ru-RU"/>
        </w:rPr>
        <w:t xml:space="preserve"> період</w:t>
      </w:r>
      <w:r w:rsidR="003B24F6">
        <w:rPr>
          <w:rFonts w:ascii="Times New Roman" w:eastAsia="Times New Roman" w:hAnsi="Times New Roman" w:cs="Times New Roman"/>
          <w:sz w:val="28"/>
          <w:szCs w:val="28"/>
          <w:lang w:eastAsia="ru-RU"/>
        </w:rPr>
        <w:t>і</w:t>
      </w:r>
      <w:r w:rsidRPr="00286E6A">
        <w:rPr>
          <w:rFonts w:ascii="Times New Roman" w:eastAsia="Times New Roman" w:hAnsi="Times New Roman" w:cs="Times New Roman"/>
          <w:sz w:val="28"/>
          <w:szCs w:val="28"/>
          <w:lang w:eastAsia="ru-RU"/>
        </w:rPr>
        <w:t>, є</w:t>
      </w:r>
      <w:r>
        <w:rPr>
          <w:rFonts w:ascii="Times New Roman" w:eastAsia="Times New Roman" w:hAnsi="Times New Roman" w:cs="Times New Roman"/>
          <w:sz w:val="28"/>
          <w:szCs w:val="28"/>
          <w:lang w:eastAsia="ru-RU"/>
        </w:rPr>
        <w:t xml:space="preserve"> зокрема</w:t>
      </w:r>
      <w:r w:rsidRPr="00286E6A">
        <w:rPr>
          <w:rFonts w:ascii="Times New Roman" w:eastAsia="Times New Roman" w:hAnsi="Times New Roman" w:cs="Times New Roman"/>
          <w:sz w:val="28"/>
          <w:szCs w:val="28"/>
          <w:lang w:eastAsia="ru-RU"/>
        </w:rPr>
        <w:t xml:space="preserve"> наступні: </w:t>
      </w:r>
    </w:p>
    <w:p w:rsidR="00AF3A5D" w:rsidRPr="00286E6A" w:rsidRDefault="00AF3A5D" w:rsidP="00521AC9">
      <w:pPr>
        <w:pStyle w:val="a4"/>
        <w:numPr>
          <w:ilvl w:val="0"/>
          <w:numId w:val="4"/>
        </w:numPr>
        <w:tabs>
          <w:tab w:val="left" w:pos="567"/>
          <w:tab w:val="left" w:pos="1134"/>
        </w:tabs>
        <w:spacing w:after="0" w:line="240" w:lineRule="auto"/>
        <w:ind w:left="0" w:firstLine="284"/>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зменшення відрахувань податкових та неподаткових платежів</w:t>
      </w:r>
      <w:r>
        <w:rPr>
          <w:rFonts w:ascii="Times New Roman" w:eastAsia="Times New Roman" w:hAnsi="Times New Roman" w:cs="Times New Roman"/>
          <w:sz w:val="28"/>
          <w:szCs w:val="28"/>
          <w:lang w:eastAsia="ru-RU"/>
        </w:rPr>
        <w:t>, у тому числі частини чистого прибутку, дивідендів на державну частку</w:t>
      </w:r>
      <w:r w:rsidRPr="00286E6A">
        <w:rPr>
          <w:rFonts w:ascii="Times New Roman" w:eastAsia="Times New Roman" w:hAnsi="Times New Roman" w:cs="Times New Roman"/>
          <w:sz w:val="28"/>
          <w:szCs w:val="28"/>
          <w:lang w:eastAsia="ru-RU"/>
        </w:rPr>
        <w:t xml:space="preserve"> (порівняно із запланованим обсягом);</w:t>
      </w:r>
    </w:p>
    <w:p w:rsidR="00AF3A5D" w:rsidRPr="00286E6A" w:rsidRDefault="00AF3A5D" w:rsidP="00521AC9">
      <w:pPr>
        <w:pStyle w:val="a4"/>
        <w:numPr>
          <w:ilvl w:val="0"/>
          <w:numId w:val="4"/>
        </w:numPr>
        <w:tabs>
          <w:tab w:val="left" w:pos="567"/>
          <w:tab w:val="left" w:pos="1134"/>
        </w:tabs>
        <w:spacing w:after="0" w:line="240" w:lineRule="auto"/>
        <w:ind w:left="0" w:firstLine="284"/>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виконання державою гарантійних зобов’язань у разі неможливості суб’єктів господарювання виконати свої зобов’язання перед кредиторами;</w:t>
      </w:r>
    </w:p>
    <w:p w:rsidR="00AF3A5D" w:rsidRDefault="00AF3A5D" w:rsidP="0018206D">
      <w:pPr>
        <w:pStyle w:val="a4"/>
        <w:numPr>
          <w:ilvl w:val="0"/>
          <w:numId w:val="4"/>
        </w:numPr>
        <w:tabs>
          <w:tab w:val="left" w:pos="567"/>
          <w:tab w:val="left" w:pos="1134"/>
        </w:tabs>
        <w:spacing w:after="0" w:line="240" w:lineRule="auto"/>
        <w:ind w:left="0" w:firstLine="284"/>
        <w:jc w:val="both"/>
        <w:rPr>
          <w:rFonts w:ascii="Times New Roman" w:eastAsia="Times New Roman" w:hAnsi="Times New Roman" w:cs="Times New Roman"/>
          <w:sz w:val="28"/>
          <w:szCs w:val="28"/>
          <w:lang w:eastAsia="ru-RU"/>
        </w:rPr>
      </w:pPr>
      <w:r w:rsidRPr="00643EE9">
        <w:rPr>
          <w:rFonts w:ascii="Times New Roman" w:eastAsia="Times New Roman" w:hAnsi="Times New Roman" w:cs="Times New Roman"/>
          <w:sz w:val="28"/>
          <w:szCs w:val="28"/>
          <w:lang w:eastAsia="ru-RU"/>
        </w:rPr>
        <w:t>надання додаткової державної допомоги для покриття збиткової діяльності суб’єктів господарювання за формами, встановленими Законом України «Про державну допомогу суб’єктам господарювання»</w:t>
      </w:r>
      <w:r>
        <w:rPr>
          <w:rFonts w:ascii="Times New Roman" w:eastAsia="Times New Roman" w:hAnsi="Times New Roman" w:cs="Times New Roman"/>
          <w:sz w:val="28"/>
          <w:szCs w:val="28"/>
          <w:lang w:eastAsia="ru-RU"/>
        </w:rPr>
        <w:t>.</w:t>
      </w:r>
    </w:p>
    <w:p w:rsidR="00AF3A5D" w:rsidRDefault="00AF3A5D" w:rsidP="0018206D">
      <w:pPr>
        <w:spacing w:after="0" w:line="240" w:lineRule="auto"/>
        <w:ind w:firstLine="851"/>
        <w:jc w:val="both"/>
        <w:rPr>
          <w:rFonts w:ascii="Times New Roman" w:eastAsia="Times New Roman" w:hAnsi="Times New Roman" w:cs="Times New Roman"/>
          <w:sz w:val="28"/>
          <w:szCs w:val="28"/>
          <w:lang w:eastAsia="ru-RU"/>
        </w:rPr>
      </w:pPr>
      <w:r w:rsidRPr="00A848ED">
        <w:rPr>
          <w:rFonts w:ascii="Times New Roman" w:eastAsia="Times New Roman" w:hAnsi="Times New Roman" w:cs="Times New Roman"/>
          <w:sz w:val="28"/>
          <w:szCs w:val="28"/>
          <w:lang w:eastAsia="ru-RU"/>
        </w:rPr>
        <w:t xml:space="preserve">До основних факторів, що можуть негативно вплинути на фінансування державних підприємств та призвести до матеріалізації цих </w:t>
      </w:r>
      <w:r w:rsidRPr="00286E6A">
        <w:rPr>
          <w:rFonts w:ascii="Times New Roman" w:eastAsia="Times New Roman" w:hAnsi="Times New Roman" w:cs="Times New Roman"/>
          <w:sz w:val="28"/>
          <w:szCs w:val="28"/>
          <w:lang w:eastAsia="ru-RU"/>
        </w:rPr>
        <w:t>ризиків, відноситься</w:t>
      </w:r>
      <w:r w:rsidR="00A81C37">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можливе падіння української та глобальної економік</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що може мати негативні наслідки для попиту на продукцію багатьох державних підприємств</w:t>
      </w:r>
      <w:r>
        <w:rPr>
          <w:rFonts w:ascii="Times New Roman" w:eastAsia="Times New Roman" w:hAnsi="Times New Roman" w:cs="Times New Roman"/>
          <w:sz w:val="28"/>
          <w:szCs w:val="28"/>
          <w:lang w:eastAsia="ru-RU"/>
        </w:rPr>
        <w:t>; зниження цін на товари;</w:t>
      </w:r>
      <w:r w:rsidRPr="00286E6A">
        <w:rPr>
          <w:rFonts w:ascii="Times New Roman" w:eastAsia="Times New Roman" w:hAnsi="Times New Roman" w:cs="Times New Roman"/>
          <w:sz w:val="28"/>
          <w:szCs w:val="28"/>
          <w:lang w:eastAsia="ru-RU"/>
        </w:rPr>
        <w:t xml:space="preserve"> зростання процентних ставок</w:t>
      </w:r>
      <w:r>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падіння валютного курсу</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внаслідок чого зросте вартість обслуговування боргових зобов’язань, деномінованих в іноземній валюті </w:t>
      </w:r>
      <w:r>
        <w:rPr>
          <w:rFonts w:ascii="Times New Roman" w:eastAsia="Times New Roman" w:hAnsi="Times New Roman" w:cs="Times New Roman"/>
          <w:sz w:val="28"/>
          <w:szCs w:val="28"/>
          <w:lang w:eastAsia="ru-RU"/>
        </w:rPr>
        <w:t>т</w:t>
      </w:r>
      <w:r w:rsidRPr="00286E6A">
        <w:rPr>
          <w:rFonts w:ascii="Times New Roman" w:eastAsia="Times New Roman" w:hAnsi="Times New Roman" w:cs="Times New Roman"/>
          <w:sz w:val="28"/>
          <w:szCs w:val="28"/>
          <w:lang w:eastAsia="ru-RU"/>
        </w:rPr>
        <w:t>а вартість імпортованих позицій</w:t>
      </w:r>
      <w:r>
        <w:rPr>
          <w:rFonts w:ascii="Times New Roman" w:eastAsia="Times New Roman" w:hAnsi="Times New Roman" w:cs="Times New Roman"/>
          <w:sz w:val="28"/>
          <w:szCs w:val="28"/>
          <w:lang w:eastAsia="ru-RU"/>
        </w:rPr>
        <w:t>.</w:t>
      </w:r>
    </w:p>
    <w:p w:rsidR="00AF3A5D"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Крім того, менше підвищення тарифів </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порівнян</w:t>
      </w:r>
      <w:r>
        <w:rPr>
          <w:rFonts w:ascii="Times New Roman" w:eastAsia="Times New Roman" w:hAnsi="Times New Roman" w:cs="Times New Roman"/>
          <w:sz w:val="28"/>
          <w:szCs w:val="28"/>
          <w:lang w:eastAsia="ru-RU"/>
        </w:rPr>
        <w:t>о</w:t>
      </w:r>
      <w:r w:rsidRPr="00286E6A">
        <w:rPr>
          <w:rFonts w:ascii="Times New Roman" w:eastAsia="Times New Roman" w:hAnsi="Times New Roman" w:cs="Times New Roman"/>
          <w:sz w:val="28"/>
          <w:szCs w:val="28"/>
          <w:lang w:eastAsia="ru-RU"/>
        </w:rPr>
        <w:t xml:space="preserve"> з очікуваним</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які державні підприємства можуть виставляти за свої товари та послуги, призведе до гірших показників </w:t>
      </w:r>
      <w:r>
        <w:rPr>
          <w:rFonts w:ascii="Times New Roman" w:eastAsia="Times New Roman" w:hAnsi="Times New Roman" w:cs="Times New Roman"/>
          <w:sz w:val="28"/>
          <w:szCs w:val="28"/>
          <w:lang w:eastAsia="ru-RU"/>
        </w:rPr>
        <w:t>їх</w:t>
      </w:r>
      <w:r w:rsidRPr="00286E6A">
        <w:rPr>
          <w:rFonts w:ascii="Times New Roman" w:eastAsia="Times New Roman" w:hAnsi="Times New Roman" w:cs="Times New Roman"/>
          <w:sz w:val="28"/>
          <w:szCs w:val="28"/>
          <w:lang w:eastAsia="ru-RU"/>
        </w:rPr>
        <w:t xml:space="preserve"> ефективності </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порівнян</w:t>
      </w:r>
      <w:r>
        <w:rPr>
          <w:rFonts w:ascii="Times New Roman" w:eastAsia="Times New Roman" w:hAnsi="Times New Roman" w:cs="Times New Roman"/>
          <w:sz w:val="28"/>
          <w:szCs w:val="28"/>
          <w:lang w:eastAsia="ru-RU"/>
        </w:rPr>
        <w:t>о</w:t>
      </w:r>
      <w:r w:rsidRPr="00286E6A">
        <w:rPr>
          <w:rFonts w:ascii="Times New Roman" w:eastAsia="Times New Roman" w:hAnsi="Times New Roman" w:cs="Times New Roman"/>
          <w:sz w:val="28"/>
          <w:szCs w:val="28"/>
          <w:lang w:eastAsia="ru-RU"/>
        </w:rPr>
        <w:t xml:space="preserve"> з очікуваними</w:t>
      </w:r>
      <w:r>
        <w:rPr>
          <w:rFonts w:ascii="Times New Roman" w:eastAsia="Times New Roman" w:hAnsi="Times New Roman" w:cs="Times New Roman"/>
          <w:sz w:val="28"/>
          <w:szCs w:val="28"/>
          <w:lang w:eastAsia="ru-RU"/>
        </w:rPr>
        <w:t>)</w:t>
      </w:r>
      <w:r w:rsidRPr="00286E6A">
        <w:rPr>
          <w:rFonts w:ascii="Times New Roman" w:eastAsia="Times New Roman" w:hAnsi="Times New Roman" w:cs="Times New Roman"/>
          <w:sz w:val="28"/>
          <w:szCs w:val="28"/>
          <w:lang w:eastAsia="ru-RU"/>
        </w:rPr>
        <w:t xml:space="preserve">. </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Також, п</w:t>
      </w:r>
      <w:r w:rsidRPr="00286E6A">
        <w:rPr>
          <w:rFonts w:ascii="Times New Roman" w:eastAsia="Times New Roman" w:hAnsi="Times New Roman" w:cs="Times New Roman"/>
          <w:sz w:val="28"/>
          <w:szCs w:val="28"/>
          <w:lang w:eastAsia="ru-RU"/>
        </w:rPr>
        <w:t>ротягом більше ніж 20 років багато державних підприємств не забезпечували належний рівень інвестицій в свою інфраструктуру, що при</w:t>
      </w:r>
      <w:r>
        <w:rPr>
          <w:rFonts w:ascii="Times New Roman" w:eastAsia="Times New Roman" w:hAnsi="Times New Roman" w:cs="Times New Roman"/>
          <w:sz w:val="28"/>
          <w:szCs w:val="28"/>
          <w:lang w:eastAsia="ru-RU"/>
        </w:rPr>
        <w:t>з</w:t>
      </w:r>
      <w:r w:rsidRPr="00286E6A">
        <w:rPr>
          <w:rFonts w:ascii="Times New Roman" w:eastAsia="Times New Roman" w:hAnsi="Times New Roman" w:cs="Times New Roman"/>
          <w:sz w:val="28"/>
          <w:szCs w:val="28"/>
          <w:lang w:eastAsia="ru-RU"/>
        </w:rPr>
        <w:t>вело до погіршення їх ефективності та якості послуг. Для того, щоб змінити цю ситуацію, державним підприємствам буде необхідно здійснювати адекватні інвестиції для підтримки та поновлення свої</w:t>
      </w:r>
      <w:r>
        <w:rPr>
          <w:rFonts w:ascii="Times New Roman" w:eastAsia="Times New Roman" w:hAnsi="Times New Roman" w:cs="Times New Roman"/>
          <w:sz w:val="28"/>
          <w:szCs w:val="28"/>
          <w:lang w:eastAsia="ru-RU"/>
        </w:rPr>
        <w:t>х</w:t>
      </w:r>
      <w:r w:rsidRPr="00286E6A">
        <w:rPr>
          <w:rFonts w:ascii="Times New Roman" w:eastAsia="Times New Roman" w:hAnsi="Times New Roman" w:cs="Times New Roman"/>
          <w:sz w:val="28"/>
          <w:szCs w:val="28"/>
          <w:lang w:eastAsia="ru-RU"/>
        </w:rPr>
        <w:t xml:space="preserve"> активів для того, щоб мати можливість стабільної роботи.</w:t>
      </w:r>
    </w:p>
    <w:p w:rsidR="00AF3A5D" w:rsidRPr="00286E6A" w:rsidRDefault="00AF3A5D" w:rsidP="00AF3A5D">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Слід зазначити, що Урядом затверджений Середньостроковий план пріоритетних дій до 2020 року (розпорядження</w:t>
      </w:r>
      <w:r>
        <w:rPr>
          <w:rFonts w:ascii="Times New Roman" w:eastAsia="Times New Roman" w:hAnsi="Times New Roman" w:cs="Times New Roman"/>
          <w:sz w:val="28"/>
          <w:szCs w:val="28"/>
          <w:lang w:eastAsia="ru-RU"/>
        </w:rPr>
        <w:t xml:space="preserve"> Кабінету Міністрів України від </w:t>
      </w:r>
      <w:r w:rsidRPr="00286E6A">
        <w:rPr>
          <w:rFonts w:ascii="Times New Roman" w:eastAsia="Times New Roman" w:hAnsi="Times New Roman" w:cs="Times New Roman"/>
          <w:sz w:val="28"/>
          <w:szCs w:val="28"/>
          <w:lang w:eastAsia="ru-RU"/>
        </w:rPr>
        <w:t>03.04.2017 № 275-р), яким передбачаються заходи щодо реформування у 2017</w:t>
      </w:r>
      <w:r>
        <w:rPr>
          <w:rFonts w:ascii="Times New Roman" w:eastAsia="Times New Roman" w:hAnsi="Times New Roman" w:cs="Times New Roman"/>
          <w:sz w:val="28"/>
          <w:szCs w:val="28"/>
          <w:lang w:eastAsia="ru-RU"/>
        </w:rPr>
        <w:t> </w:t>
      </w:r>
      <w:r w:rsidRPr="00286E6A">
        <w:rPr>
          <w:rFonts w:ascii="Times New Roman" w:eastAsia="Times New Roman" w:hAnsi="Times New Roman" w:cs="Times New Roman"/>
          <w:sz w:val="28"/>
          <w:szCs w:val="28"/>
          <w:lang w:eastAsia="ru-RU"/>
        </w:rPr>
        <w:t>році та середньостроковій перспективі, у тому числі сфери управління</w:t>
      </w:r>
      <w:r>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t xml:space="preserve">об’єктами державної власності. </w:t>
      </w:r>
      <w:r>
        <w:rPr>
          <w:rFonts w:ascii="Times New Roman" w:eastAsia="Times New Roman" w:hAnsi="Times New Roman" w:cs="Times New Roman"/>
          <w:sz w:val="28"/>
          <w:szCs w:val="28"/>
          <w:lang w:eastAsia="ru-RU"/>
        </w:rPr>
        <w:t xml:space="preserve">Головною метою таких заходів є </w:t>
      </w:r>
      <w:r w:rsidRPr="00286E6A">
        <w:rPr>
          <w:rFonts w:ascii="Times New Roman" w:eastAsia="Times New Roman" w:hAnsi="Times New Roman" w:cs="Times New Roman"/>
          <w:sz w:val="28"/>
          <w:szCs w:val="28"/>
          <w:lang w:eastAsia="ru-RU"/>
        </w:rPr>
        <w:t xml:space="preserve">удосконалення управління державними підприємствами та підвищення їх ефективності, що дасть можливість пом’якшити фіскальні ризики, пов’язані з цим сектором. </w:t>
      </w:r>
      <w:r w:rsidR="00F77CAA">
        <w:rPr>
          <w:rFonts w:ascii="Times New Roman" w:eastAsia="Times New Roman" w:hAnsi="Times New Roman" w:cs="Times New Roman"/>
          <w:sz w:val="28"/>
          <w:szCs w:val="28"/>
          <w:lang w:eastAsia="ru-RU"/>
        </w:rPr>
        <w:br/>
      </w:r>
      <w:r w:rsidRPr="00286E6A">
        <w:rPr>
          <w:rFonts w:ascii="Times New Roman" w:eastAsia="Times New Roman" w:hAnsi="Times New Roman" w:cs="Times New Roman"/>
          <w:sz w:val="28"/>
          <w:szCs w:val="28"/>
          <w:lang w:eastAsia="ru-RU"/>
        </w:rPr>
        <w:t>До основних дій відносяться наступні:</w:t>
      </w:r>
    </w:p>
    <w:p w:rsidR="00AF3A5D" w:rsidRPr="00286E6A" w:rsidRDefault="00AF3A5D" w:rsidP="00AF3A5D">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створення реєстру державних підприємств із групуванням у три категорії: підприємства, що підлягають приватизації; підприємства, що підлягають ліквідації (із розпродажем майна); підприємства, що залишаться у державній власності (при цьому в останній категорії повинна залишитися абсолютна меншість підприємств);</w:t>
      </w:r>
    </w:p>
    <w:p w:rsidR="00AF3A5D" w:rsidRPr="00286E6A" w:rsidRDefault="00AF3A5D" w:rsidP="00AF3A5D">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приватизація значної частки державних підприємств та продаж непрофільних/не задіяних в основній діяльності активів державних підприємств на прозорих умовах;</w:t>
      </w:r>
    </w:p>
    <w:p w:rsidR="00AF3A5D" w:rsidRPr="00286E6A" w:rsidRDefault="00AF3A5D" w:rsidP="00AF3A5D">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створення незалежних наглядових рад на особливо важливих для економіки державних підприємствах;</w:t>
      </w:r>
    </w:p>
    <w:p w:rsidR="00AF3A5D" w:rsidRPr="00286E6A" w:rsidRDefault="00AF3A5D" w:rsidP="00AF3A5D">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удосконалення системи корпоративного управління на державних підприємствах, зокрема з урахуванням Принципів корпоративного управління ОЕСР;</w:t>
      </w:r>
    </w:p>
    <w:p w:rsidR="00AF3A5D" w:rsidRPr="00286E6A" w:rsidRDefault="00AF3A5D" w:rsidP="00AF3A5D">
      <w:pPr>
        <w:pStyle w:val="a4"/>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призначення за результатами прозорого конкурсу керівників на інших державних підприємствах, управління якими є незадовільним.</w:t>
      </w:r>
    </w:p>
    <w:p w:rsidR="00216460" w:rsidRDefault="00216460" w:rsidP="00CA3068">
      <w:pPr>
        <w:autoSpaceDE w:val="0"/>
        <w:autoSpaceDN w:val="0"/>
        <w:adjustRightInd w:val="0"/>
        <w:spacing w:after="0" w:line="240" w:lineRule="auto"/>
        <w:jc w:val="center"/>
        <w:rPr>
          <w:rFonts w:ascii="Times New Roman" w:hAnsi="Times New Roman" w:cs="Times New Roman"/>
          <w:b/>
          <w:bCs/>
          <w:color w:val="000000"/>
          <w:sz w:val="28"/>
          <w:szCs w:val="28"/>
        </w:rPr>
      </w:pPr>
    </w:p>
    <w:p w:rsidR="00CA3068" w:rsidRPr="00286E6A" w:rsidRDefault="00421F37" w:rsidP="00CA306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ПРИВАТИЗАЦІЯ</w:t>
      </w:r>
    </w:p>
    <w:p w:rsidR="00CA3068" w:rsidRPr="00286E6A" w:rsidRDefault="00CA3068" w:rsidP="00CA3068">
      <w:pPr>
        <w:pStyle w:val="Default"/>
        <w:ind w:firstLine="709"/>
        <w:jc w:val="both"/>
        <w:rPr>
          <w:rFonts w:ascii="Times New Roman" w:hAnsi="Times New Roman" w:cs="Times New Roman"/>
          <w:color w:val="auto"/>
          <w:sz w:val="28"/>
          <w:szCs w:val="28"/>
        </w:rPr>
      </w:pP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Урядом затверджено перелік об’єктів державної власності, що підлягають приватизації у 2015 - 2017 роках, до якого включено більше </w:t>
      </w:r>
      <w:r w:rsidR="00972910">
        <w:rPr>
          <w:rFonts w:ascii="Times New Roman" w:eastAsia="Times New Roman" w:hAnsi="Times New Roman" w:cs="Times New Roman"/>
          <w:sz w:val="28"/>
          <w:szCs w:val="28"/>
          <w:lang w:eastAsia="ru-RU"/>
        </w:rPr>
        <w:br/>
      </w:r>
      <w:r w:rsidRPr="00286E6A">
        <w:rPr>
          <w:rFonts w:ascii="Times New Roman" w:eastAsia="Times New Roman" w:hAnsi="Times New Roman" w:cs="Times New Roman"/>
          <w:sz w:val="28"/>
          <w:szCs w:val="28"/>
          <w:lang w:eastAsia="ru-RU"/>
        </w:rPr>
        <w:t xml:space="preserve">300 підприємств різних галузей.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При цьому, основні надходження в 2017 році від приватизації у розмірі 17,1 млрд. гр</w:t>
      </w:r>
      <w:r w:rsidR="002D2EE5">
        <w:rPr>
          <w:rFonts w:ascii="Times New Roman" w:eastAsia="Times New Roman" w:hAnsi="Times New Roman" w:cs="Times New Roman"/>
          <w:sz w:val="28"/>
          <w:szCs w:val="28"/>
          <w:lang w:eastAsia="ru-RU"/>
        </w:rPr>
        <w:t>ивень</w:t>
      </w:r>
      <w:r w:rsidRPr="00286E6A">
        <w:rPr>
          <w:rFonts w:ascii="Times New Roman" w:eastAsia="Times New Roman" w:hAnsi="Times New Roman" w:cs="Times New Roman"/>
          <w:sz w:val="28"/>
          <w:szCs w:val="28"/>
          <w:lang w:eastAsia="ru-RU"/>
        </w:rPr>
        <w:t xml:space="preserve"> очікуються від продажу контрольних пакетів акцій: </w:t>
      </w:r>
      <w:r w:rsidRPr="00286E6A">
        <w:rPr>
          <w:rFonts w:ascii="Times New Roman" w:eastAsia="Times New Roman" w:hAnsi="Times New Roman" w:cs="Times New Roman"/>
          <w:sz w:val="28"/>
          <w:szCs w:val="28"/>
          <w:lang w:eastAsia="ru-RU"/>
        </w:rPr>
        <w:br/>
        <w:t xml:space="preserve">ПАТ «Одеський припортовий завод», АТ «Харківобленерго», </w:t>
      </w:r>
      <w:r w:rsidR="00972910">
        <w:rPr>
          <w:rFonts w:ascii="Times New Roman" w:eastAsia="Times New Roman" w:hAnsi="Times New Roman" w:cs="Times New Roman"/>
          <w:sz w:val="28"/>
          <w:szCs w:val="28"/>
          <w:lang w:eastAsia="ru-RU"/>
        </w:rPr>
        <w:br/>
      </w:r>
      <w:r w:rsidRPr="00286E6A">
        <w:rPr>
          <w:rFonts w:ascii="Times New Roman" w:eastAsia="Times New Roman" w:hAnsi="Times New Roman" w:cs="Times New Roman"/>
          <w:sz w:val="28"/>
          <w:szCs w:val="28"/>
          <w:lang w:eastAsia="ru-RU"/>
        </w:rPr>
        <w:t>ВАТ «</w:t>
      </w:r>
      <w:proofErr w:type="spellStart"/>
      <w:r w:rsidRPr="00286E6A">
        <w:rPr>
          <w:rFonts w:ascii="Times New Roman" w:eastAsia="Times New Roman" w:hAnsi="Times New Roman" w:cs="Times New Roman"/>
          <w:sz w:val="28"/>
          <w:szCs w:val="28"/>
          <w:lang w:eastAsia="ru-RU"/>
        </w:rPr>
        <w:t>Запоріжжяобленерго</w:t>
      </w:r>
      <w:proofErr w:type="spellEnd"/>
      <w:r w:rsidRPr="00286E6A">
        <w:rPr>
          <w:rFonts w:ascii="Times New Roman" w:eastAsia="Times New Roman" w:hAnsi="Times New Roman" w:cs="Times New Roman"/>
          <w:sz w:val="28"/>
          <w:szCs w:val="28"/>
          <w:lang w:eastAsia="ru-RU"/>
        </w:rPr>
        <w:t xml:space="preserve">», ПАТ «Миколаївобленерго», </w:t>
      </w:r>
      <w:r w:rsidR="00972910">
        <w:rPr>
          <w:rFonts w:ascii="Times New Roman" w:eastAsia="Times New Roman" w:hAnsi="Times New Roman" w:cs="Times New Roman"/>
          <w:sz w:val="28"/>
          <w:szCs w:val="28"/>
          <w:lang w:eastAsia="ru-RU"/>
        </w:rPr>
        <w:br/>
      </w:r>
      <w:r w:rsidRPr="00286E6A">
        <w:rPr>
          <w:rFonts w:ascii="Times New Roman" w:eastAsia="Times New Roman" w:hAnsi="Times New Roman" w:cs="Times New Roman"/>
          <w:sz w:val="28"/>
          <w:szCs w:val="28"/>
          <w:lang w:eastAsia="ru-RU"/>
        </w:rPr>
        <w:t>ПАТ «Хмельницькобленерго», ВАТ «</w:t>
      </w:r>
      <w:proofErr w:type="spellStart"/>
      <w:r w:rsidRPr="00286E6A">
        <w:rPr>
          <w:rFonts w:ascii="Times New Roman" w:eastAsia="Times New Roman" w:hAnsi="Times New Roman" w:cs="Times New Roman"/>
          <w:sz w:val="28"/>
          <w:szCs w:val="28"/>
          <w:lang w:eastAsia="ru-RU"/>
        </w:rPr>
        <w:t>Тернопільобленерго</w:t>
      </w:r>
      <w:proofErr w:type="spellEnd"/>
      <w:r w:rsidRPr="00286E6A">
        <w:rPr>
          <w:rFonts w:ascii="Times New Roman" w:eastAsia="Times New Roman" w:hAnsi="Times New Roman" w:cs="Times New Roman"/>
          <w:sz w:val="28"/>
          <w:szCs w:val="28"/>
          <w:lang w:eastAsia="ru-RU"/>
        </w:rPr>
        <w:t xml:space="preserve">», </w:t>
      </w:r>
      <w:r w:rsidRPr="00286E6A">
        <w:rPr>
          <w:rFonts w:ascii="Times New Roman" w:eastAsia="Times New Roman" w:hAnsi="Times New Roman" w:cs="Times New Roman"/>
          <w:sz w:val="28"/>
          <w:szCs w:val="28"/>
          <w:lang w:eastAsia="ru-RU"/>
        </w:rPr>
        <w:br/>
        <w:t>ПАТ «</w:t>
      </w:r>
      <w:proofErr w:type="spellStart"/>
      <w:r w:rsidRPr="00286E6A">
        <w:rPr>
          <w:rFonts w:ascii="Times New Roman" w:eastAsia="Times New Roman" w:hAnsi="Times New Roman" w:cs="Times New Roman"/>
          <w:sz w:val="28"/>
          <w:szCs w:val="28"/>
          <w:lang w:eastAsia="ru-RU"/>
        </w:rPr>
        <w:t>Центренерго</w:t>
      </w:r>
      <w:proofErr w:type="spellEnd"/>
      <w:r w:rsidRPr="00286E6A">
        <w:rPr>
          <w:rFonts w:ascii="Times New Roman" w:eastAsia="Times New Roman" w:hAnsi="Times New Roman" w:cs="Times New Roman"/>
          <w:sz w:val="28"/>
          <w:szCs w:val="28"/>
          <w:lang w:eastAsia="ru-RU"/>
        </w:rPr>
        <w:t xml:space="preserve">» (із залученням радника), ПАТ «Турбоатом» </w:t>
      </w:r>
      <w:r w:rsidRPr="00286E6A">
        <w:rPr>
          <w:rFonts w:ascii="Times New Roman" w:eastAsia="Times New Roman" w:hAnsi="Times New Roman" w:cs="Times New Roman"/>
          <w:sz w:val="28"/>
          <w:szCs w:val="28"/>
          <w:lang w:eastAsia="ru-RU"/>
        </w:rPr>
        <w:br/>
        <w:t xml:space="preserve">(із залученням радника), блокуючих пакетів акцій енергопостачальних та енергогенеруючих компаній, теплоелектроцентралей. </w:t>
      </w:r>
    </w:p>
    <w:p w:rsidR="003C3EE4" w:rsidRDefault="003C3EE4" w:rsidP="003C3EE4">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Основними ризиками невиконання планових показників з надходження до державного бюджету України коштів від приватизації державного майна є </w:t>
      </w:r>
      <w:r>
        <w:rPr>
          <w:rFonts w:ascii="Times New Roman" w:hAnsi="Times New Roman" w:cs="Times New Roman"/>
          <w:bCs/>
          <w:sz w:val="28"/>
          <w:szCs w:val="28"/>
        </w:rPr>
        <w:t xml:space="preserve">низька інвестиційна привабливість об’єктів приватизації, які пропонувалися до продажу, та відсутність попиту на значні об’єкти приватизації.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На даний момент підготовлена нова редакція Закону України «Про приватизацію державного майна», в якому об’єднуються закони, що регулюють питання приватизації в один законодавчий акт для формування ефективної правової бази у сфері приватизації, а також вносяться зміни до інших законодавчих актів з метою гармонізації законодавства.</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Зазначений проект Закону спрямований на уніфікацію та оптимізацію законодавства з питань приватизації, спрощення процедури приватизації об’єктів державної власності та скорочення термінів її проведення, можливість визначення ціни об’єктів приватизації платоспроможним попитом, посилення захисту прав інвестора, що має забезпечити збільшення надходжень до державного бюджету. </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Наразі реалізовується пілотний проект щодо запровадження  електронних торгів (аукціонів) з продажу об’єктів малої приватизації з використанням електронної торгової системи </w:t>
      </w:r>
      <w:proofErr w:type="spellStart"/>
      <w:r w:rsidRPr="00286E6A">
        <w:rPr>
          <w:rFonts w:ascii="Times New Roman" w:eastAsia="Times New Roman" w:hAnsi="Times New Roman" w:cs="Times New Roman"/>
          <w:sz w:val="28"/>
          <w:szCs w:val="28"/>
          <w:lang w:eastAsia="ru-RU"/>
        </w:rPr>
        <w:t>Prozorro</w:t>
      </w:r>
      <w:proofErr w:type="spellEnd"/>
      <w:r w:rsidRPr="00286E6A">
        <w:rPr>
          <w:rFonts w:ascii="Times New Roman" w:eastAsia="Times New Roman" w:hAnsi="Times New Roman" w:cs="Times New Roman"/>
          <w:sz w:val="28"/>
          <w:szCs w:val="28"/>
          <w:lang w:eastAsia="ru-RU"/>
        </w:rPr>
        <w:t>.</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Відповідно до Середньострокового плану пріоритетних дій Уряду </w:t>
      </w:r>
      <w:r w:rsidRPr="00286E6A">
        <w:rPr>
          <w:rFonts w:ascii="Times New Roman" w:eastAsia="Times New Roman" w:hAnsi="Times New Roman" w:cs="Times New Roman"/>
          <w:sz w:val="28"/>
          <w:szCs w:val="28"/>
          <w:lang w:eastAsia="ru-RU"/>
        </w:rPr>
        <w:br/>
        <w:t>до 2020 року, затвердженого розпорядженням Кабінет Міністрів України від 03.04.2017 № 275-р, одним із ключових пріоритетів економічного зростання, зокрема, є активізація процесів приватизації.</w:t>
      </w:r>
    </w:p>
    <w:p w:rsidR="00CA3068" w:rsidRPr="00286E6A"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Протягом 2018-2020 років планується активізувати процеси приватизації шляхом розширення кола об’єктів приватизації та спрощення механізмів продажу, зокрема через електронні аукціони, що дозволить оптимізувати частку державного сектору економіки та забезпечить надходження коштів від приватизації державного майна до державного бюджету.</w:t>
      </w:r>
    </w:p>
    <w:p w:rsidR="00CA3068" w:rsidRDefault="00CA3068" w:rsidP="00CA3068">
      <w:pPr>
        <w:spacing w:after="0" w:line="240" w:lineRule="auto"/>
        <w:ind w:firstLine="851"/>
        <w:jc w:val="both"/>
        <w:rPr>
          <w:rFonts w:ascii="Times New Roman" w:eastAsia="Times New Roman" w:hAnsi="Times New Roman" w:cs="Times New Roman"/>
          <w:sz w:val="28"/>
          <w:szCs w:val="28"/>
          <w:lang w:eastAsia="ru-RU"/>
        </w:rPr>
      </w:pPr>
      <w:r w:rsidRPr="00286E6A">
        <w:rPr>
          <w:rFonts w:ascii="Times New Roman" w:eastAsia="Times New Roman" w:hAnsi="Times New Roman" w:cs="Times New Roman"/>
          <w:sz w:val="28"/>
          <w:szCs w:val="28"/>
          <w:lang w:eastAsia="ru-RU"/>
        </w:rPr>
        <w:t xml:space="preserve">Водночас, недоотримання надходжень від приватизації державного майна призведе до збільшення державних запозичень відповідно до положень статті 15 Бюджетного кодексу України, що, в свою чергу, призведе до збільшення обсягу державного боргу та видатків на його обслуговування. </w:t>
      </w:r>
    </w:p>
    <w:p w:rsidR="00421F37" w:rsidRDefault="00421F37" w:rsidP="00CA3068">
      <w:pPr>
        <w:spacing w:after="0" w:line="240" w:lineRule="auto"/>
        <w:ind w:firstLine="851"/>
        <w:jc w:val="both"/>
        <w:rPr>
          <w:rFonts w:ascii="Times New Roman" w:eastAsia="Times New Roman" w:hAnsi="Times New Roman" w:cs="Times New Roman"/>
          <w:sz w:val="28"/>
          <w:szCs w:val="28"/>
          <w:lang w:eastAsia="ru-RU"/>
        </w:rPr>
      </w:pPr>
    </w:p>
    <w:p w:rsidR="00421F37" w:rsidRPr="00421F37" w:rsidRDefault="00421F37" w:rsidP="00421F37">
      <w:pPr>
        <w:spacing w:after="0" w:line="240" w:lineRule="auto"/>
        <w:jc w:val="center"/>
        <w:rPr>
          <w:rFonts w:ascii="Times New Roman" w:eastAsia="Times New Roman" w:hAnsi="Times New Roman" w:cs="Times New Roman"/>
          <w:b/>
          <w:sz w:val="28"/>
          <w:szCs w:val="28"/>
          <w:lang w:eastAsia="ru-RU"/>
        </w:rPr>
      </w:pPr>
      <w:r w:rsidRPr="00421F37">
        <w:rPr>
          <w:rFonts w:ascii="Times New Roman" w:eastAsia="Times New Roman" w:hAnsi="Times New Roman" w:cs="Times New Roman"/>
          <w:b/>
          <w:sz w:val="28"/>
          <w:szCs w:val="28"/>
          <w:lang w:eastAsia="ru-RU"/>
        </w:rPr>
        <w:t>УМОВНІ ЗОБОВ</w:t>
      </w:r>
      <w:r w:rsidRPr="00CA14F0">
        <w:rPr>
          <w:rFonts w:ascii="Times New Roman" w:eastAsia="Times New Roman" w:hAnsi="Times New Roman" w:cs="Times New Roman"/>
          <w:b/>
          <w:sz w:val="28"/>
          <w:szCs w:val="28"/>
          <w:lang w:eastAsia="ru-RU"/>
        </w:rPr>
        <w:t>’</w:t>
      </w:r>
      <w:r w:rsidRPr="00421F37">
        <w:rPr>
          <w:rFonts w:ascii="Times New Roman" w:eastAsia="Times New Roman" w:hAnsi="Times New Roman" w:cs="Times New Roman"/>
          <w:b/>
          <w:sz w:val="28"/>
          <w:szCs w:val="28"/>
          <w:lang w:eastAsia="ru-RU"/>
        </w:rPr>
        <w:t>ЯЗАННЯ</w:t>
      </w:r>
    </w:p>
    <w:p w:rsidR="00421F37" w:rsidRPr="00286E6A" w:rsidRDefault="00421F37" w:rsidP="00421F37">
      <w:pPr>
        <w:pStyle w:val="Default"/>
        <w:spacing w:before="120"/>
        <w:ind w:firstLine="851"/>
        <w:jc w:val="both"/>
        <w:rPr>
          <w:rFonts w:ascii="Times New Roman" w:hAnsi="Times New Roman" w:cs="Times New Roman"/>
          <w:color w:val="auto"/>
          <w:sz w:val="28"/>
          <w:szCs w:val="28"/>
        </w:rPr>
      </w:pPr>
      <w:r w:rsidRPr="00286E6A">
        <w:rPr>
          <w:rFonts w:ascii="Times New Roman" w:eastAsia="Times New Roman" w:hAnsi="Times New Roman" w:cs="Times New Roman"/>
          <w:color w:val="auto"/>
          <w:sz w:val="28"/>
          <w:szCs w:val="28"/>
          <w:lang w:eastAsia="ru-RU"/>
        </w:rPr>
        <w:t>Станом на кінець 2016 року явні умовні зобов’язання за наданими державним підприємствам державними гарантіями становили суму 96,3 млрд. гривень або 4,1 % ВВП, при цьому майже всі ці зобов’язання несуть в собі курсові ризики. Найбільші потенційні збит</w:t>
      </w:r>
      <w:r>
        <w:rPr>
          <w:rFonts w:ascii="Times New Roman" w:eastAsia="Times New Roman" w:hAnsi="Times New Roman" w:cs="Times New Roman"/>
          <w:color w:val="auto"/>
          <w:sz w:val="28"/>
          <w:szCs w:val="28"/>
          <w:lang w:eastAsia="ru-RU"/>
        </w:rPr>
        <w:t xml:space="preserve">ки загрожують </w:t>
      </w:r>
      <w:r w:rsidR="00D84D89" w:rsidRPr="00D84D89">
        <w:rPr>
          <w:rFonts w:ascii="Times New Roman" w:eastAsia="Times New Roman" w:hAnsi="Times New Roman" w:cs="Times New Roman"/>
          <w:color w:val="auto"/>
          <w:sz w:val="28"/>
          <w:szCs w:val="28"/>
          <w:lang w:eastAsia="ru-RU"/>
        </w:rPr>
        <w:br/>
      </w:r>
      <w:r w:rsidR="00D84D89">
        <w:rPr>
          <w:rFonts w:ascii="Times New Roman" w:eastAsia="Times New Roman" w:hAnsi="Times New Roman" w:cs="Times New Roman"/>
          <w:sz w:val="28"/>
          <w:szCs w:val="28"/>
          <w:lang w:eastAsia="ru-RU"/>
        </w:rPr>
        <w:t>ПАТ «</w:t>
      </w:r>
      <w:r w:rsidR="00D84D89">
        <w:rPr>
          <w:rFonts w:ascii="Times New Roman" w:hAnsi="Times New Roman" w:cs="Times New Roman"/>
          <w:sz w:val="28"/>
          <w:szCs w:val="28"/>
        </w:rPr>
        <w:t>НАК «Нафтогаз України»</w:t>
      </w:r>
      <w:r>
        <w:rPr>
          <w:rFonts w:ascii="Times New Roman" w:eastAsia="Times New Roman" w:hAnsi="Times New Roman" w:cs="Times New Roman"/>
          <w:color w:val="auto"/>
          <w:sz w:val="28"/>
          <w:szCs w:val="28"/>
          <w:lang w:eastAsia="ru-RU"/>
        </w:rPr>
        <w:t xml:space="preserve"> (28,5 </w:t>
      </w:r>
      <w:r w:rsidRPr="00286E6A">
        <w:rPr>
          <w:rFonts w:ascii="Times New Roman" w:eastAsia="Times New Roman" w:hAnsi="Times New Roman" w:cs="Times New Roman"/>
          <w:color w:val="auto"/>
          <w:sz w:val="28"/>
          <w:szCs w:val="28"/>
          <w:lang w:eastAsia="ru-RU"/>
        </w:rPr>
        <w:t xml:space="preserve">мільярдів гривень); ПАТ «Державна </w:t>
      </w:r>
      <w:proofErr w:type="spellStart"/>
      <w:r w:rsidRPr="00286E6A">
        <w:rPr>
          <w:rFonts w:ascii="Times New Roman" w:eastAsia="Times New Roman" w:hAnsi="Times New Roman" w:cs="Times New Roman"/>
          <w:color w:val="auto"/>
          <w:sz w:val="28"/>
          <w:szCs w:val="28"/>
          <w:lang w:eastAsia="ru-RU"/>
        </w:rPr>
        <w:t>продовольчо</w:t>
      </w:r>
      <w:proofErr w:type="spellEnd"/>
      <w:r w:rsidRPr="00286E6A">
        <w:rPr>
          <w:rFonts w:ascii="Times New Roman" w:eastAsia="Times New Roman" w:hAnsi="Times New Roman" w:cs="Times New Roman"/>
          <w:color w:val="auto"/>
          <w:sz w:val="28"/>
          <w:szCs w:val="28"/>
          <w:lang w:eastAsia="ru-RU"/>
        </w:rPr>
        <w:t xml:space="preserve"> зернова корпорація України (40,8 мільярдів гривень). Пов’язані з обслуговуванням гарантованих боргів державних підприємств фінансові витрати держави протягом останніх п’яти років становили приблизно 0,2 % ВВП. В бюджеті 2017 року передбачені кошти  на покриття очікуваних вимог про виконання гарантійних зобов’язань, зокрема, стосовно позик, наданих </w:t>
      </w:r>
      <w:r w:rsidR="00D84D89" w:rsidRPr="00D84D89">
        <w:rPr>
          <w:rFonts w:ascii="Times New Roman" w:eastAsia="Times New Roman" w:hAnsi="Times New Roman" w:cs="Times New Roman"/>
          <w:color w:val="auto"/>
          <w:sz w:val="28"/>
          <w:szCs w:val="28"/>
          <w:lang w:eastAsia="ru-RU"/>
        </w:rPr>
        <w:br/>
      </w:r>
      <w:r w:rsidRPr="00286E6A">
        <w:rPr>
          <w:rFonts w:ascii="Times New Roman" w:eastAsia="Times New Roman" w:hAnsi="Times New Roman" w:cs="Times New Roman"/>
          <w:color w:val="auto"/>
          <w:sz w:val="28"/>
          <w:szCs w:val="28"/>
          <w:lang w:eastAsia="ru-RU"/>
        </w:rPr>
        <w:t>ДП «</w:t>
      </w:r>
      <w:proofErr w:type="spellStart"/>
      <w:r w:rsidRPr="00286E6A">
        <w:rPr>
          <w:rFonts w:ascii="Times New Roman" w:eastAsia="Times New Roman" w:hAnsi="Times New Roman" w:cs="Times New Roman"/>
          <w:color w:val="auto"/>
          <w:sz w:val="28"/>
          <w:szCs w:val="28"/>
          <w:lang w:eastAsia="ru-RU"/>
        </w:rPr>
        <w:t>Лисичанськвугілля</w:t>
      </w:r>
      <w:proofErr w:type="spellEnd"/>
      <w:r w:rsidRPr="00286E6A">
        <w:rPr>
          <w:rFonts w:ascii="Times New Roman" w:eastAsia="Times New Roman" w:hAnsi="Times New Roman" w:cs="Times New Roman"/>
          <w:color w:val="auto"/>
          <w:sz w:val="28"/>
          <w:szCs w:val="28"/>
          <w:lang w:eastAsia="ru-RU"/>
        </w:rPr>
        <w:t xml:space="preserve">» та ДП «Дирекція будівництва та управління національного проекту «Повітряний експрес» та інших інфраструктурних об’єктів Київського регіону. </w:t>
      </w:r>
    </w:p>
    <w:p w:rsidR="00421F37" w:rsidRPr="00286E6A" w:rsidRDefault="00421F37" w:rsidP="00421F37">
      <w:pPr>
        <w:pStyle w:val="Default"/>
        <w:ind w:firstLine="851"/>
        <w:jc w:val="both"/>
        <w:rPr>
          <w:rFonts w:ascii="Times New Roman" w:eastAsia="Times New Roman" w:hAnsi="Times New Roman" w:cs="Times New Roman"/>
          <w:color w:val="auto"/>
          <w:sz w:val="28"/>
          <w:szCs w:val="28"/>
          <w:lang w:eastAsia="ru-RU"/>
        </w:rPr>
      </w:pPr>
      <w:r w:rsidRPr="00286E6A">
        <w:rPr>
          <w:rFonts w:ascii="Times New Roman" w:eastAsia="Times New Roman" w:hAnsi="Times New Roman" w:cs="Times New Roman"/>
          <w:color w:val="auto"/>
          <w:sz w:val="28"/>
          <w:szCs w:val="28"/>
          <w:lang w:eastAsia="ru-RU"/>
        </w:rPr>
        <w:t>У випадку дефолту державних підприємств держава не зобов’язана обслуговувати негарантовані зобов’язання. Обмежень на запозичення з боку державних підприємств не існує, проте Міністерство фінансів (для внутрішніх довгострокових і всіх зовнішніх запозичень, гарантій та поруки за такими запозиченнями) та орган виконавчої влади,  який здійснює  функції  управління державною власністю (для внутрішніх короткострокових запозичень, гарантій та поруки за такими запозиченнями) погоджує умови запозичень, а також передачу при цьому  державних активів у заставу.</w:t>
      </w:r>
    </w:p>
    <w:p w:rsidR="0018206D" w:rsidRDefault="0018206D" w:rsidP="00CA3068">
      <w:pPr>
        <w:jc w:val="center"/>
        <w:rPr>
          <w:rFonts w:ascii="Times New Roman" w:hAnsi="Times New Roman" w:cs="Times New Roman"/>
          <w:b/>
          <w:bCs/>
          <w:sz w:val="28"/>
          <w:szCs w:val="28"/>
        </w:rPr>
      </w:pPr>
    </w:p>
    <w:p w:rsidR="00CA3068" w:rsidRPr="00286E6A" w:rsidRDefault="00CA3068" w:rsidP="00CA3068">
      <w:pPr>
        <w:jc w:val="center"/>
        <w:rPr>
          <w:rFonts w:ascii="Times New Roman" w:hAnsi="Times New Roman" w:cs="Times New Roman"/>
          <w:b/>
          <w:bCs/>
          <w:sz w:val="28"/>
          <w:szCs w:val="28"/>
        </w:rPr>
      </w:pPr>
      <w:r w:rsidRPr="00286E6A">
        <w:rPr>
          <w:rFonts w:ascii="Times New Roman" w:hAnsi="Times New Roman" w:cs="Times New Roman"/>
          <w:b/>
          <w:bCs/>
          <w:sz w:val="28"/>
          <w:szCs w:val="28"/>
        </w:rPr>
        <w:t>ПОТЕНЦІЙНІ ЗБИТКИ ФІНАНСОВОГО СЕКТОРУ</w:t>
      </w:r>
    </w:p>
    <w:p w:rsidR="003F552D"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w:t>
      </w:r>
      <w:r w:rsidRPr="004B4CA1">
        <w:rPr>
          <w:rFonts w:ascii="Times New Roman" w:eastAsia="Calibri" w:hAnsi="Times New Roman" w:cs="Times New Roman"/>
          <w:color w:val="000000"/>
          <w:sz w:val="28"/>
          <w:szCs w:val="28"/>
        </w:rPr>
        <w:t xml:space="preserve">иникнення ризиків у фінансовому секторі </w:t>
      </w:r>
      <w:r>
        <w:rPr>
          <w:rFonts w:ascii="Times New Roman" w:eastAsia="Calibri" w:hAnsi="Times New Roman" w:cs="Times New Roman"/>
          <w:color w:val="000000"/>
          <w:sz w:val="28"/>
          <w:szCs w:val="28"/>
        </w:rPr>
        <w:t xml:space="preserve">безпосередньо пов’язано з </w:t>
      </w:r>
      <w:r w:rsidRPr="004B4CA1">
        <w:rPr>
          <w:rFonts w:ascii="Times New Roman" w:eastAsia="Calibri" w:hAnsi="Times New Roman" w:cs="Times New Roman"/>
          <w:color w:val="000000"/>
          <w:sz w:val="28"/>
          <w:szCs w:val="28"/>
        </w:rPr>
        <w:t>кризов</w:t>
      </w:r>
      <w:r>
        <w:rPr>
          <w:rFonts w:ascii="Times New Roman" w:eastAsia="Calibri" w:hAnsi="Times New Roman" w:cs="Times New Roman"/>
          <w:color w:val="000000"/>
          <w:sz w:val="28"/>
          <w:szCs w:val="28"/>
        </w:rPr>
        <w:t>ими</w:t>
      </w:r>
      <w:r w:rsidRPr="004B4CA1">
        <w:rPr>
          <w:rFonts w:ascii="Times New Roman" w:eastAsia="Calibri" w:hAnsi="Times New Roman" w:cs="Times New Roman"/>
          <w:color w:val="000000"/>
          <w:sz w:val="28"/>
          <w:szCs w:val="28"/>
        </w:rPr>
        <w:t xml:space="preserve"> явища</w:t>
      </w:r>
      <w:r>
        <w:rPr>
          <w:rFonts w:ascii="Times New Roman" w:eastAsia="Calibri" w:hAnsi="Times New Roman" w:cs="Times New Roman"/>
          <w:color w:val="000000"/>
          <w:sz w:val="28"/>
          <w:szCs w:val="28"/>
        </w:rPr>
        <w:t>ми в банківській системі, які спостерігались в Україні у</w:t>
      </w:r>
      <w:r w:rsidRPr="004B4CA1">
        <w:rPr>
          <w:rFonts w:ascii="Times New Roman" w:eastAsia="Calibri" w:hAnsi="Times New Roman" w:cs="Times New Roman"/>
          <w:color w:val="000000"/>
          <w:sz w:val="28"/>
          <w:szCs w:val="28"/>
        </w:rPr>
        <w:t xml:space="preserve"> 2014-2016 роках</w:t>
      </w:r>
      <w:r>
        <w:rPr>
          <w:rFonts w:ascii="Times New Roman" w:eastAsia="Calibri" w:hAnsi="Times New Roman" w:cs="Times New Roman"/>
          <w:color w:val="000000"/>
          <w:sz w:val="28"/>
          <w:szCs w:val="28"/>
        </w:rPr>
        <w:t xml:space="preserve">. </w:t>
      </w:r>
      <w:r w:rsidRPr="004B4CA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Не</w:t>
      </w:r>
      <w:r w:rsidRPr="004B4CA1">
        <w:rPr>
          <w:rFonts w:ascii="Times New Roman" w:eastAsia="Calibri" w:hAnsi="Times New Roman" w:cs="Times New Roman"/>
          <w:color w:val="000000"/>
          <w:sz w:val="28"/>
          <w:szCs w:val="28"/>
        </w:rPr>
        <w:t xml:space="preserve">платоспроможними було визнано </w:t>
      </w:r>
      <w:r>
        <w:rPr>
          <w:rFonts w:ascii="Times New Roman" w:eastAsia="Calibri" w:hAnsi="Times New Roman" w:cs="Times New Roman"/>
          <w:color w:val="000000"/>
          <w:sz w:val="28"/>
          <w:szCs w:val="28"/>
        </w:rPr>
        <w:t xml:space="preserve">понад </w:t>
      </w:r>
      <w:r w:rsidRPr="004B4CA1">
        <w:rPr>
          <w:rFonts w:ascii="Times New Roman" w:eastAsia="Calibri" w:hAnsi="Times New Roman" w:cs="Times New Roman"/>
          <w:color w:val="000000"/>
          <w:sz w:val="28"/>
          <w:szCs w:val="28"/>
        </w:rPr>
        <w:t>90 банків</w:t>
      </w:r>
      <w:r>
        <w:rPr>
          <w:rFonts w:ascii="Times New Roman" w:eastAsia="Calibri" w:hAnsi="Times New Roman" w:cs="Times New Roman"/>
          <w:color w:val="000000"/>
          <w:sz w:val="28"/>
          <w:szCs w:val="28"/>
        </w:rPr>
        <w:t>ських установ</w:t>
      </w:r>
      <w:r w:rsidRPr="004B4CA1">
        <w:rPr>
          <w:rFonts w:ascii="Times New Roman" w:eastAsia="Calibri" w:hAnsi="Times New Roman" w:cs="Times New Roman"/>
          <w:color w:val="000000"/>
          <w:sz w:val="28"/>
          <w:szCs w:val="28"/>
        </w:rPr>
        <w:t xml:space="preserve">, на які в докризовий період припадало близько третини активів </w:t>
      </w:r>
      <w:r>
        <w:rPr>
          <w:rFonts w:ascii="Times New Roman" w:eastAsia="Calibri" w:hAnsi="Times New Roman" w:cs="Times New Roman"/>
          <w:color w:val="000000"/>
          <w:sz w:val="28"/>
          <w:szCs w:val="28"/>
        </w:rPr>
        <w:t>всіх діючих банків</w:t>
      </w:r>
      <w:r w:rsidRPr="004B4CA1">
        <w:rPr>
          <w:rFonts w:ascii="Times New Roman" w:eastAsia="Calibri" w:hAnsi="Times New Roman" w:cs="Times New Roman"/>
          <w:color w:val="000000"/>
          <w:sz w:val="28"/>
          <w:szCs w:val="28"/>
        </w:rPr>
        <w:t>.</w:t>
      </w:r>
    </w:p>
    <w:p w:rsidR="003F552D" w:rsidRPr="00D7509B" w:rsidRDefault="003F552D" w:rsidP="00342EF4">
      <w:pPr>
        <w:autoSpaceDE w:val="0"/>
        <w:autoSpaceDN w:val="0"/>
        <w:adjustRightInd w:val="0"/>
        <w:spacing w:after="0" w:line="240" w:lineRule="auto"/>
        <w:ind w:firstLine="851"/>
        <w:jc w:val="both"/>
        <w:rPr>
          <w:rFonts w:ascii="Times New Roman" w:eastAsia="Calibri" w:hAnsi="Times New Roman" w:cs="Times New Roman"/>
          <w:sz w:val="28"/>
          <w:szCs w:val="28"/>
        </w:rPr>
      </w:pPr>
      <w:r w:rsidRPr="004B4CA1">
        <w:rPr>
          <w:rFonts w:ascii="Times New Roman" w:eastAsia="Calibri" w:hAnsi="Times New Roman" w:cs="Times New Roman"/>
          <w:color w:val="000000"/>
          <w:sz w:val="28"/>
          <w:szCs w:val="28"/>
        </w:rPr>
        <w:t>В кінці 2016 року</w:t>
      </w:r>
      <w:r>
        <w:rPr>
          <w:rFonts w:ascii="Times New Roman" w:eastAsia="Calibri" w:hAnsi="Times New Roman" w:cs="Times New Roman"/>
          <w:color w:val="000000"/>
          <w:sz w:val="28"/>
          <w:szCs w:val="28"/>
        </w:rPr>
        <w:t xml:space="preserve"> ПАТ КБ</w:t>
      </w:r>
      <w:r w:rsidRPr="004B4CA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E744DB">
        <w:rPr>
          <w:rFonts w:ascii="Times New Roman" w:eastAsia="Calibri" w:hAnsi="Times New Roman" w:cs="Times New Roman"/>
          <w:color w:val="000000"/>
          <w:sz w:val="28"/>
          <w:szCs w:val="28"/>
        </w:rPr>
        <w:t>«</w:t>
      </w:r>
      <w:r w:rsidR="00E744DB">
        <w:rPr>
          <w:rFonts w:ascii="Times New Roman" w:eastAsia="Calibri" w:hAnsi="Times New Roman" w:cs="Times New Roman"/>
          <w:color w:val="000000"/>
          <w:sz w:val="28"/>
          <w:szCs w:val="28"/>
          <w:lang w:val="ru-RU"/>
        </w:rPr>
        <w:t>П</w:t>
      </w:r>
      <w:proofErr w:type="spellStart"/>
      <w:r>
        <w:rPr>
          <w:rFonts w:ascii="Times New Roman" w:eastAsia="Calibri" w:hAnsi="Times New Roman" w:cs="Times New Roman"/>
          <w:color w:val="000000"/>
          <w:sz w:val="28"/>
          <w:szCs w:val="28"/>
        </w:rPr>
        <w:t>риват</w:t>
      </w:r>
      <w:proofErr w:type="spellEnd"/>
      <w:r>
        <w:rPr>
          <w:rFonts w:ascii="Times New Roman" w:eastAsia="Calibri" w:hAnsi="Times New Roman" w:cs="Times New Roman"/>
          <w:color w:val="000000"/>
          <w:sz w:val="28"/>
          <w:szCs w:val="28"/>
          <w:lang w:val="ru-RU"/>
        </w:rPr>
        <w:t>Б</w:t>
      </w:r>
      <w:proofErr w:type="spellStart"/>
      <w:r w:rsidRPr="004B4CA1">
        <w:rPr>
          <w:rFonts w:ascii="Times New Roman" w:eastAsia="Calibri" w:hAnsi="Times New Roman" w:cs="Times New Roman"/>
          <w:color w:val="000000"/>
          <w:sz w:val="28"/>
          <w:szCs w:val="28"/>
        </w:rPr>
        <w:t>анк</w:t>
      </w:r>
      <w:proofErr w:type="spellEnd"/>
      <w:r w:rsidR="00E744DB">
        <w:rPr>
          <w:rFonts w:ascii="Times New Roman" w:eastAsia="Calibri" w:hAnsi="Times New Roman" w:cs="Times New Roman"/>
          <w:color w:val="000000"/>
          <w:sz w:val="28"/>
          <w:szCs w:val="28"/>
        </w:rPr>
        <w:t>»</w:t>
      </w:r>
      <w:r w:rsidRPr="004B4CA1">
        <w:rPr>
          <w:rFonts w:ascii="Times New Roman" w:eastAsia="Calibri" w:hAnsi="Times New Roman" w:cs="Times New Roman"/>
          <w:color w:val="000000"/>
          <w:sz w:val="28"/>
          <w:szCs w:val="28"/>
        </w:rPr>
        <w:t xml:space="preserve"> перейшов у власність держави. Витрати на поповнення його статутного капіталу </w:t>
      </w:r>
      <w:r>
        <w:rPr>
          <w:rFonts w:ascii="Times New Roman" w:eastAsia="Calibri" w:hAnsi="Times New Roman" w:cs="Times New Roman"/>
          <w:color w:val="000000"/>
          <w:sz w:val="28"/>
          <w:szCs w:val="28"/>
          <w:lang w:val="ru-RU"/>
        </w:rPr>
        <w:t>за станом на</w:t>
      </w:r>
      <w:r w:rsidRPr="004B4CA1">
        <w:rPr>
          <w:rFonts w:ascii="Times New Roman" w:eastAsia="Calibri" w:hAnsi="Times New Roman" w:cs="Times New Roman"/>
          <w:color w:val="000000"/>
          <w:sz w:val="28"/>
          <w:szCs w:val="28"/>
        </w:rPr>
        <w:t xml:space="preserve"> сьогодні склали </w:t>
      </w:r>
      <w:r w:rsidRPr="00D7509B">
        <w:rPr>
          <w:rFonts w:ascii="Times New Roman" w:eastAsia="Calibri" w:hAnsi="Times New Roman" w:cs="Times New Roman"/>
          <w:sz w:val="28"/>
          <w:szCs w:val="28"/>
        </w:rPr>
        <w:t>139,3 млрд. гривень.</w:t>
      </w:r>
    </w:p>
    <w:p w:rsidR="003F552D" w:rsidRPr="004B4CA1" w:rsidRDefault="003F552D" w:rsidP="00342EF4">
      <w:pPr>
        <w:autoSpaceDE w:val="0"/>
        <w:autoSpaceDN w:val="0"/>
        <w:adjustRightInd w:val="0"/>
        <w:spacing w:after="0" w:line="240" w:lineRule="auto"/>
        <w:ind w:firstLine="851"/>
        <w:jc w:val="both"/>
        <w:rPr>
          <w:rFonts w:ascii="Times New Roman" w:eastAsia="Calibri" w:hAnsi="Times New Roman" w:cs="Segoe UI"/>
          <w:color w:val="000000"/>
          <w:sz w:val="28"/>
          <w:szCs w:val="28"/>
        </w:rPr>
      </w:pPr>
      <w:r w:rsidRPr="004B4CA1">
        <w:rPr>
          <w:rFonts w:ascii="Times New Roman" w:eastAsia="Calibri" w:hAnsi="Times New Roman" w:cs="Segoe UI"/>
          <w:color w:val="000000"/>
          <w:sz w:val="28"/>
          <w:szCs w:val="28"/>
        </w:rPr>
        <w:t xml:space="preserve">Протягом 2014 – 2016 років, з метою збереження довіри вкладників та стабільної діяльності банківської системи, а також для забезпечення виконання </w:t>
      </w:r>
      <w:r w:rsidRPr="004B4CA1">
        <w:rPr>
          <w:rFonts w:ascii="Times New Roman" w:eastAsia="Calibri" w:hAnsi="Times New Roman" w:cs="Times New Roman"/>
          <w:color w:val="000000"/>
          <w:sz w:val="28"/>
          <w:szCs w:val="28"/>
        </w:rPr>
        <w:t xml:space="preserve">Фондом гарантування вкладів фізичних осіб (далі - Фонд) </w:t>
      </w:r>
      <w:r w:rsidRPr="004B4CA1">
        <w:rPr>
          <w:rFonts w:ascii="Times New Roman" w:eastAsia="Calibri" w:hAnsi="Times New Roman" w:cs="Segoe UI"/>
          <w:color w:val="000000"/>
          <w:sz w:val="28"/>
          <w:szCs w:val="28"/>
        </w:rPr>
        <w:t>покладених на нього повноважень, Урядом були прийняті рішення про надання фінансової підтримки Фонду на загальну суму близько 60 млрд. гривень.</w:t>
      </w:r>
    </w:p>
    <w:p w:rsidR="003F552D" w:rsidRPr="004B4CA1"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4B4CA1">
        <w:rPr>
          <w:rFonts w:ascii="Times New Roman" w:eastAsia="Calibri" w:hAnsi="Times New Roman" w:cs="Times New Roman"/>
          <w:color w:val="000000"/>
          <w:sz w:val="28"/>
          <w:szCs w:val="28"/>
        </w:rPr>
        <w:t>За цей період Фонд, у рамках виплати гарантованої суми відшкодування (200 000 грн.), відшкодував вкладникам неплатоспроможних банків близько 85 млрд. гривень.</w:t>
      </w:r>
    </w:p>
    <w:p w:rsidR="003F552D" w:rsidRPr="000F1E31"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4B4CA1">
        <w:rPr>
          <w:rFonts w:ascii="Times New Roman" w:eastAsia="Calibri" w:hAnsi="Times New Roman" w:cs="Times New Roman"/>
          <w:color w:val="000000"/>
          <w:sz w:val="28"/>
          <w:szCs w:val="28"/>
        </w:rPr>
        <w:t xml:space="preserve">З початку кризи Уряд та Національний банк вжили ряд заходів для зміцнення банківської системи. Вони включали, зокрема, вимоги до усіх збиткових банків представити плани реструктуризації та виконання вимог щодо </w:t>
      </w:r>
      <w:r w:rsidRPr="000F1E31">
        <w:rPr>
          <w:rFonts w:ascii="Times New Roman" w:eastAsia="Calibri" w:hAnsi="Times New Roman" w:cs="Times New Roman"/>
          <w:color w:val="000000" w:themeColor="text1"/>
          <w:sz w:val="28"/>
          <w:szCs w:val="28"/>
        </w:rPr>
        <w:t>адекватності капіталу. Національний банком було також проведено діагностику найбільших 60</w:t>
      </w:r>
      <w:r w:rsidRPr="000F1E31">
        <w:rPr>
          <w:rFonts w:ascii="Times New Roman" w:eastAsia="Calibri" w:hAnsi="Times New Roman" w:cs="Times New Roman"/>
          <w:color w:val="000000" w:themeColor="text1"/>
          <w:sz w:val="28"/>
          <w:szCs w:val="28"/>
          <w:lang w:val="ru-RU"/>
        </w:rPr>
        <w:t>-</w:t>
      </w:r>
      <w:proofErr w:type="spellStart"/>
      <w:r w:rsidRPr="000F1E31">
        <w:rPr>
          <w:rFonts w:ascii="Times New Roman" w:eastAsia="Calibri" w:hAnsi="Times New Roman" w:cs="Times New Roman"/>
          <w:color w:val="000000" w:themeColor="text1"/>
          <w:sz w:val="28"/>
          <w:szCs w:val="28"/>
          <w:lang w:val="ru-RU"/>
        </w:rPr>
        <w:t>ти</w:t>
      </w:r>
      <w:proofErr w:type="spellEnd"/>
      <w:r w:rsidRPr="000F1E31">
        <w:rPr>
          <w:rFonts w:ascii="Times New Roman" w:eastAsia="Calibri" w:hAnsi="Times New Roman" w:cs="Times New Roman"/>
          <w:color w:val="000000" w:themeColor="text1"/>
          <w:sz w:val="28"/>
          <w:szCs w:val="28"/>
          <w:lang w:val="ru-RU"/>
        </w:rPr>
        <w:t xml:space="preserve"> </w:t>
      </w:r>
      <w:r w:rsidRPr="000F1E31">
        <w:rPr>
          <w:rFonts w:ascii="Times New Roman" w:eastAsia="Calibri" w:hAnsi="Times New Roman" w:cs="Times New Roman"/>
          <w:color w:val="000000" w:themeColor="text1"/>
          <w:sz w:val="28"/>
          <w:szCs w:val="28"/>
        </w:rPr>
        <w:t xml:space="preserve"> банків та розроблено графіки капіталізації для тих банків, які потребували цього. </w:t>
      </w:r>
    </w:p>
    <w:p w:rsidR="003F552D" w:rsidRPr="000F1E31"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0F1E31">
        <w:rPr>
          <w:rFonts w:ascii="Times New Roman" w:eastAsia="Calibri" w:hAnsi="Times New Roman" w:cs="Times New Roman"/>
          <w:color w:val="000000" w:themeColor="text1"/>
          <w:sz w:val="28"/>
          <w:szCs w:val="28"/>
        </w:rPr>
        <w:t xml:space="preserve">Щодо націоналізованого Приватбанку слід зазначити, що Уряд вживає заходів, які спрямовані на забезпечення ефективної і стабільної роботи банку, </w:t>
      </w:r>
      <w:r w:rsidRPr="000F1E31">
        <w:rPr>
          <w:rFonts w:ascii="Times New Roman" w:eastAsia="Times New Roman" w:hAnsi="Times New Roman" w:cs="Times New Roman"/>
          <w:color w:val="000000" w:themeColor="text1"/>
          <w:sz w:val="28"/>
          <w:szCs w:val="28"/>
          <w:lang w:eastAsia="ru-RU"/>
        </w:rPr>
        <w:t>забезпечення максимально можливого відшкодування збитків, які були понесені Державою при капіталізації банку</w:t>
      </w:r>
      <w:r w:rsidRPr="000F1E31">
        <w:rPr>
          <w:rFonts w:ascii="Times New Roman" w:eastAsia="Calibri" w:hAnsi="Times New Roman" w:cs="Times New Roman"/>
          <w:color w:val="000000" w:themeColor="text1"/>
          <w:sz w:val="28"/>
          <w:szCs w:val="28"/>
        </w:rPr>
        <w:t>.</w:t>
      </w:r>
    </w:p>
    <w:p w:rsidR="003F552D" w:rsidRPr="000F1E31"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0F1E31">
        <w:rPr>
          <w:rFonts w:ascii="Times New Roman" w:eastAsia="Calibri" w:hAnsi="Times New Roman" w:cs="Times New Roman"/>
          <w:color w:val="000000" w:themeColor="text1"/>
          <w:sz w:val="28"/>
          <w:szCs w:val="28"/>
        </w:rPr>
        <w:t xml:space="preserve">Системні ризики для українського фінансового сектору зменшувалися із відновленням бази </w:t>
      </w:r>
      <w:proofErr w:type="spellStart"/>
      <w:r w:rsidRPr="000F1E31">
        <w:rPr>
          <w:rFonts w:ascii="Times New Roman" w:eastAsia="Calibri" w:hAnsi="Times New Roman" w:cs="Times New Roman"/>
          <w:color w:val="000000" w:themeColor="text1"/>
          <w:sz w:val="28"/>
          <w:szCs w:val="28"/>
        </w:rPr>
        <w:t>фондування</w:t>
      </w:r>
      <w:proofErr w:type="spellEnd"/>
      <w:r>
        <w:rPr>
          <w:rFonts w:ascii="Times New Roman" w:eastAsia="Calibri" w:hAnsi="Times New Roman" w:cs="Times New Roman"/>
          <w:color w:val="000000" w:themeColor="text1"/>
          <w:sz w:val="28"/>
          <w:szCs w:val="28"/>
        </w:rPr>
        <w:t xml:space="preserve"> в банках</w:t>
      </w:r>
      <w:r w:rsidRPr="000F1E31">
        <w:rPr>
          <w:rFonts w:ascii="Times New Roman" w:eastAsia="Calibri" w:hAnsi="Times New Roman" w:cs="Times New Roman"/>
          <w:color w:val="000000" w:themeColor="text1"/>
          <w:sz w:val="28"/>
          <w:szCs w:val="28"/>
        </w:rPr>
        <w:t xml:space="preserve">, виконанням програм </w:t>
      </w:r>
      <w:proofErr w:type="spellStart"/>
      <w:r w:rsidRPr="000F1E31">
        <w:rPr>
          <w:rFonts w:ascii="Times New Roman" w:eastAsia="Calibri" w:hAnsi="Times New Roman" w:cs="Times New Roman"/>
          <w:color w:val="000000" w:themeColor="text1"/>
          <w:sz w:val="28"/>
          <w:szCs w:val="28"/>
        </w:rPr>
        <w:t>рекапіталізації</w:t>
      </w:r>
      <w:proofErr w:type="spellEnd"/>
      <w:r w:rsidRPr="000F1E31">
        <w:rPr>
          <w:rFonts w:ascii="Times New Roman" w:eastAsia="Calibri" w:hAnsi="Times New Roman" w:cs="Times New Roman"/>
          <w:color w:val="000000" w:themeColor="text1"/>
          <w:sz w:val="28"/>
          <w:szCs w:val="28"/>
        </w:rPr>
        <w:t xml:space="preserve"> більшістю великих банків.</w:t>
      </w:r>
    </w:p>
    <w:p w:rsidR="003F552D" w:rsidRPr="00D7509B"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0F1E31">
        <w:rPr>
          <w:rFonts w:ascii="Times New Roman" w:eastAsia="Calibri" w:hAnsi="Times New Roman" w:cs="Times New Roman"/>
          <w:color w:val="000000" w:themeColor="text1"/>
          <w:sz w:val="28"/>
          <w:szCs w:val="28"/>
        </w:rPr>
        <w:t xml:space="preserve">Поряд з цим слід зазначити, що </w:t>
      </w:r>
      <w:r>
        <w:rPr>
          <w:rFonts w:ascii="Times New Roman" w:eastAsia="Calibri" w:hAnsi="Times New Roman" w:cs="Times New Roman"/>
          <w:color w:val="000000" w:themeColor="text1"/>
          <w:sz w:val="28"/>
          <w:szCs w:val="28"/>
        </w:rPr>
        <w:t>на сьогодні одн</w:t>
      </w:r>
      <w:r w:rsidRPr="00D7509B">
        <w:rPr>
          <w:rFonts w:ascii="Times New Roman" w:eastAsia="Calibri" w:hAnsi="Times New Roman" w:cs="Times New Roman"/>
          <w:color w:val="000000" w:themeColor="text1"/>
          <w:sz w:val="28"/>
          <w:szCs w:val="28"/>
        </w:rPr>
        <w:t>им</w:t>
      </w:r>
      <w:r>
        <w:rPr>
          <w:rFonts w:ascii="Times New Roman" w:eastAsia="Calibri" w:hAnsi="Times New Roman" w:cs="Times New Roman"/>
          <w:color w:val="000000" w:themeColor="text1"/>
          <w:sz w:val="28"/>
          <w:szCs w:val="28"/>
        </w:rPr>
        <w:t xml:space="preserve"> з</w:t>
      </w:r>
      <w:r w:rsidRPr="00D7509B">
        <w:rPr>
          <w:rFonts w:ascii="Times New Roman" w:eastAsia="Calibri" w:hAnsi="Times New Roman" w:cs="Times New Roman"/>
          <w:color w:val="000000" w:themeColor="text1"/>
          <w:sz w:val="28"/>
          <w:szCs w:val="28"/>
        </w:rPr>
        <w:t xml:space="preserve"> ключових завдань </w:t>
      </w:r>
      <w:r>
        <w:rPr>
          <w:rFonts w:ascii="Times New Roman" w:eastAsia="Calibri" w:hAnsi="Times New Roman" w:cs="Times New Roman"/>
          <w:color w:val="000000" w:themeColor="text1"/>
          <w:sz w:val="28"/>
          <w:szCs w:val="28"/>
        </w:rPr>
        <w:t>є вирі</w:t>
      </w:r>
      <w:r w:rsidRPr="00D7509B">
        <w:rPr>
          <w:rFonts w:ascii="Times New Roman" w:eastAsia="Calibri" w:hAnsi="Times New Roman" w:cs="Times New Roman"/>
          <w:color w:val="000000" w:themeColor="text1"/>
          <w:sz w:val="28"/>
          <w:szCs w:val="28"/>
        </w:rPr>
        <w:t>шення</w:t>
      </w:r>
      <w:r>
        <w:rPr>
          <w:rFonts w:ascii="Times New Roman" w:eastAsia="Calibri" w:hAnsi="Times New Roman" w:cs="Times New Roman"/>
          <w:color w:val="000000" w:themeColor="text1"/>
          <w:sz w:val="28"/>
          <w:szCs w:val="28"/>
        </w:rPr>
        <w:t xml:space="preserve"> </w:t>
      </w:r>
      <w:r w:rsidRPr="004B4CA1">
        <w:rPr>
          <w:rFonts w:ascii="Times New Roman" w:eastAsia="Calibri" w:hAnsi="Times New Roman" w:cs="Times New Roman"/>
          <w:color w:val="000000"/>
          <w:sz w:val="28"/>
          <w:szCs w:val="28"/>
        </w:rPr>
        <w:t xml:space="preserve">проблеми </w:t>
      </w:r>
      <w:r w:rsidR="00E744DB">
        <w:rPr>
          <w:rFonts w:ascii="Times New Roman" w:eastAsia="Calibri" w:hAnsi="Times New Roman" w:cs="Times New Roman"/>
          <w:color w:val="000000"/>
          <w:sz w:val="28"/>
          <w:szCs w:val="28"/>
        </w:rPr>
        <w:t>«</w:t>
      </w:r>
      <w:r w:rsidRPr="004B4CA1">
        <w:rPr>
          <w:rFonts w:ascii="Times New Roman" w:eastAsia="Calibri" w:hAnsi="Times New Roman" w:cs="Times New Roman"/>
          <w:color w:val="000000"/>
          <w:sz w:val="28"/>
          <w:szCs w:val="28"/>
        </w:rPr>
        <w:t>непрацюючих кредитів</w:t>
      </w:r>
      <w:r w:rsidR="00E744DB">
        <w:rPr>
          <w:rFonts w:ascii="Times New Roman" w:eastAsia="Calibri" w:hAnsi="Times New Roman" w:cs="Times New Roman"/>
          <w:color w:val="000000"/>
          <w:sz w:val="28"/>
          <w:szCs w:val="28"/>
        </w:rPr>
        <w:t>»</w:t>
      </w:r>
      <w:r w:rsidRPr="00D7509B">
        <w:rPr>
          <w:rFonts w:ascii="Times New Roman" w:eastAsia="Calibri" w:hAnsi="Times New Roman" w:cs="Times New Roman"/>
          <w:color w:val="000000"/>
          <w:sz w:val="28"/>
          <w:szCs w:val="28"/>
        </w:rPr>
        <w:t xml:space="preserve"> (</w:t>
      </w:r>
      <w:r w:rsidRPr="004B4CA1">
        <w:rPr>
          <w:rFonts w:ascii="Times New Roman" w:eastAsia="Calibri" w:hAnsi="Times New Roman" w:cs="Times New Roman"/>
          <w:color w:val="000000"/>
          <w:sz w:val="28"/>
          <w:szCs w:val="28"/>
          <w:lang w:val="en-US"/>
        </w:rPr>
        <w:t>NPL</w:t>
      </w:r>
      <w:r>
        <w:rPr>
          <w:rFonts w:ascii="Times New Roman" w:eastAsia="Calibri" w:hAnsi="Times New Roman" w:cs="Times New Roman"/>
          <w:color w:val="000000"/>
          <w:sz w:val="28"/>
          <w:szCs w:val="28"/>
          <w:lang w:val="en-US"/>
        </w:rPr>
        <w:t>s</w:t>
      </w:r>
      <w:r w:rsidRPr="00D7509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яка суттєво обмежує банківське кредитування.</w:t>
      </w:r>
    </w:p>
    <w:p w:rsidR="003F552D" w:rsidRPr="000F1E31" w:rsidRDefault="003F552D" w:rsidP="00342EF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rPr>
      </w:pPr>
      <w:r w:rsidRPr="000F1E31">
        <w:rPr>
          <w:rFonts w:ascii="Times New Roman" w:eastAsia="Times New Roman" w:hAnsi="Times New Roman" w:cs="Times New Roman"/>
          <w:color w:val="000000" w:themeColor="text1"/>
          <w:sz w:val="28"/>
          <w:szCs w:val="28"/>
        </w:rPr>
        <w:t xml:space="preserve">Запровадження в наступному році МСФЗ 9 </w:t>
      </w:r>
      <w:r w:rsidRPr="000F1E31">
        <w:rPr>
          <w:rFonts w:ascii="Times New Roman" w:hAnsi="Times New Roman" w:cs="Times New Roman"/>
          <w:color w:val="000000" w:themeColor="text1"/>
          <w:sz w:val="28"/>
          <w:szCs w:val="28"/>
          <w:shd w:val="clear" w:color="auto" w:fill="FFFFFF"/>
        </w:rPr>
        <w:t>може призвести до подальшого збільшення рівня резервів</w:t>
      </w:r>
      <w:r>
        <w:rPr>
          <w:rFonts w:ascii="Times New Roman" w:hAnsi="Times New Roman" w:cs="Times New Roman"/>
          <w:color w:val="000000" w:themeColor="text1"/>
          <w:sz w:val="28"/>
          <w:szCs w:val="28"/>
          <w:shd w:val="clear" w:color="auto" w:fill="FFFFFF"/>
        </w:rPr>
        <w:t xml:space="preserve"> для покриття ризиків</w:t>
      </w:r>
      <w:r w:rsidRPr="000F1E31">
        <w:rPr>
          <w:rFonts w:ascii="Times New Roman" w:hAnsi="Times New Roman" w:cs="Times New Roman"/>
          <w:color w:val="000000" w:themeColor="text1"/>
          <w:sz w:val="28"/>
          <w:szCs w:val="28"/>
          <w:shd w:val="clear" w:color="auto" w:fill="FFFFFF"/>
        </w:rPr>
        <w:t xml:space="preserve">, що в свою чергу </w:t>
      </w:r>
      <w:r>
        <w:rPr>
          <w:rFonts w:ascii="Times New Roman" w:hAnsi="Times New Roman" w:cs="Times New Roman"/>
          <w:color w:val="000000" w:themeColor="text1"/>
          <w:sz w:val="28"/>
          <w:szCs w:val="28"/>
          <w:shd w:val="clear" w:color="auto" w:fill="FFFFFF"/>
        </w:rPr>
        <w:t>може негативно вплинути</w:t>
      </w:r>
      <w:r w:rsidRPr="000F1E31">
        <w:rPr>
          <w:rFonts w:ascii="Times New Roman" w:hAnsi="Times New Roman" w:cs="Times New Roman"/>
          <w:color w:val="000000" w:themeColor="text1"/>
          <w:sz w:val="28"/>
          <w:szCs w:val="28"/>
          <w:shd w:val="clear" w:color="auto" w:fill="FFFFFF"/>
        </w:rPr>
        <w:t xml:space="preserve"> на прибуток та капітал банків.</w:t>
      </w:r>
    </w:p>
    <w:p w:rsidR="00CA3068" w:rsidRDefault="00CA3068"/>
    <w:sectPr w:rsidR="00CA3068" w:rsidSect="00054F42">
      <w:headerReference w:type="default" r:id="rId11"/>
      <w:pgSz w:w="11906" w:h="16838"/>
      <w:pgMar w:top="851" w:right="851" w:bottom="73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1E4" w:rsidRDefault="000001E4" w:rsidP="006D72BE">
      <w:pPr>
        <w:spacing w:after="0" w:line="240" w:lineRule="auto"/>
      </w:pPr>
      <w:r>
        <w:separator/>
      </w:r>
    </w:p>
  </w:endnote>
  <w:endnote w:type="continuationSeparator" w:id="0">
    <w:p w:rsidR="000001E4" w:rsidRDefault="000001E4" w:rsidP="006D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1E4" w:rsidRDefault="000001E4" w:rsidP="006D72BE">
      <w:pPr>
        <w:spacing w:after="0" w:line="240" w:lineRule="auto"/>
      </w:pPr>
      <w:r>
        <w:separator/>
      </w:r>
    </w:p>
  </w:footnote>
  <w:footnote w:type="continuationSeparator" w:id="0">
    <w:p w:rsidR="000001E4" w:rsidRDefault="000001E4" w:rsidP="006D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11704"/>
      <w:docPartObj>
        <w:docPartGallery w:val="Page Numbers (Top of Page)"/>
        <w:docPartUnique/>
      </w:docPartObj>
    </w:sdtPr>
    <w:sdtEndPr>
      <w:rPr>
        <w:noProof/>
      </w:rPr>
    </w:sdtEndPr>
    <w:sdtContent>
      <w:p w:rsidR="006D72BE" w:rsidRDefault="006D72BE">
        <w:pPr>
          <w:pStyle w:val="a6"/>
          <w:jc w:val="center"/>
        </w:pPr>
        <w:r>
          <w:fldChar w:fldCharType="begin"/>
        </w:r>
        <w:r>
          <w:instrText xml:space="preserve"> PAGE   \* MERGEFORMAT </w:instrText>
        </w:r>
        <w:r>
          <w:fldChar w:fldCharType="separate"/>
        </w:r>
        <w:r w:rsidR="00F61445">
          <w:rPr>
            <w:noProof/>
          </w:rPr>
          <w:t>11</w:t>
        </w:r>
        <w:r>
          <w:rPr>
            <w:noProof/>
          </w:rPr>
          <w:fldChar w:fldCharType="end"/>
        </w:r>
      </w:p>
    </w:sdtContent>
  </w:sdt>
  <w:p w:rsidR="006D72BE" w:rsidRDefault="006D72B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3273"/>
    <w:multiLevelType w:val="hybridMultilevel"/>
    <w:tmpl w:val="64B4B520"/>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399D731F"/>
    <w:multiLevelType w:val="hybridMultilevel"/>
    <w:tmpl w:val="A3BAB610"/>
    <w:lvl w:ilvl="0" w:tplc="EA58F1C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47AE133D"/>
    <w:multiLevelType w:val="hybridMultilevel"/>
    <w:tmpl w:val="9A8C8B68"/>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510876EC"/>
    <w:multiLevelType w:val="hybridMultilevel"/>
    <w:tmpl w:val="251E762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68"/>
    <w:rsid w:val="000001E4"/>
    <w:rsid w:val="00022D82"/>
    <w:rsid w:val="00054F42"/>
    <w:rsid w:val="00070956"/>
    <w:rsid w:val="00083BFC"/>
    <w:rsid w:val="000C152C"/>
    <w:rsid w:val="000D2DE2"/>
    <w:rsid w:val="001118F8"/>
    <w:rsid w:val="00146D8C"/>
    <w:rsid w:val="0015414C"/>
    <w:rsid w:val="0016780B"/>
    <w:rsid w:val="0018206D"/>
    <w:rsid w:val="001970CF"/>
    <w:rsid w:val="001A4180"/>
    <w:rsid w:val="001C7CB3"/>
    <w:rsid w:val="001E4227"/>
    <w:rsid w:val="001E6506"/>
    <w:rsid w:val="00201445"/>
    <w:rsid w:val="00206830"/>
    <w:rsid w:val="00216460"/>
    <w:rsid w:val="002458DB"/>
    <w:rsid w:val="00251CF8"/>
    <w:rsid w:val="00272838"/>
    <w:rsid w:val="00292A51"/>
    <w:rsid w:val="002D05A3"/>
    <w:rsid w:val="002D2EE5"/>
    <w:rsid w:val="002D5809"/>
    <w:rsid w:val="002E3EFE"/>
    <w:rsid w:val="00342EF4"/>
    <w:rsid w:val="00377DF4"/>
    <w:rsid w:val="003857E1"/>
    <w:rsid w:val="003A31F1"/>
    <w:rsid w:val="003A4118"/>
    <w:rsid w:val="003B24F6"/>
    <w:rsid w:val="003C3EE4"/>
    <w:rsid w:val="003F552D"/>
    <w:rsid w:val="00401E46"/>
    <w:rsid w:val="00421F37"/>
    <w:rsid w:val="00446357"/>
    <w:rsid w:val="0048115A"/>
    <w:rsid w:val="004A40C7"/>
    <w:rsid w:val="004D5927"/>
    <w:rsid w:val="00512C12"/>
    <w:rsid w:val="005134F7"/>
    <w:rsid w:val="00521AC9"/>
    <w:rsid w:val="00547DE4"/>
    <w:rsid w:val="005646EF"/>
    <w:rsid w:val="00574401"/>
    <w:rsid w:val="005C2E0E"/>
    <w:rsid w:val="005E1066"/>
    <w:rsid w:val="005F075A"/>
    <w:rsid w:val="00605742"/>
    <w:rsid w:val="00606A88"/>
    <w:rsid w:val="00607014"/>
    <w:rsid w:val="00610F16"/>
    <w:rsid w:val="00611F61"/>
    <w:rsid w:val="00633120"/>
    <w:rsid w:val="00646812"/>
    <w:rsid w:val="00655C4D"/>
    <w:rsid w:val="006667C3"/>
    <w:rsid w:val="006A4B60"/>
    <w:rsid w:val="006D72BE"/>
    <w:rsid w:val="006F5F8A"/>
    <w:rsid w:val="0071449F"/>
    <w:rsid w:val="00737CE1"/>
    <w:rsid w:val="00755AF7"/>
    <w:rsid w:val="00762612"/>
    <w:rsid w:val="007818B2"/>
    <w:rsid w:val="0083657A"/>
    <w:rsid w:val="00846070"/>
    <w:rsid w:val="00857E6F"/>
    <w:rsid w:val="00880A24"/>
    <w:rsid w:val="008B5ABE"/>
    <w:rsid w:val="008C03F7"/>
    <w:rsid w:val="00900412"/>
    <w:rsid w:val="00907B99"/>
    <w:rsid w:val="00947FA7"/>
    <w:rsid w:val="00950940"/>
    <w:rsid w:val="00965B49"/>
    <w:rsid w:val="00972910"/>
    <w:rsid w:val="009812E1"/>
    <w:rsid w:val="00982125"/>
    <w:rsid w:val="009A508C"/>
    <w:rsid w:val="009A7496"/>
    <w:rsid w:val="009B2A66"/>
    <w:rsid w:val="009D58D7"/>
    <w:rsid w:val="00A05C7D"/>
    <w:rsid w:val="00A10C08"/>
    <w:rsid w:val="00A14CB7"/>
    <w:rsid w:val="00A2777D"/>
    <w:rsid w:val="00A323A2"/>
    <w:rsid w:val="00A81C37"/>
    <w:rsid w:val="00A90C22"/>
    <w:rsid w:val="00A90E52"/>
    <w:rsid w:val="00AC5FD0"/>
    <w:rsid w:val="00AF3A5D"/>
    <w:rsid w:val="00B266CB"/>
    <w:rsid w:val="00B87B40"/>
    <w:rsid w:val="00B91303"/>
    <w:rsid w:val="00B9229A"/>
    <w:rsid w:val="00BF01F4"/>
    <w:rsid w:val="00C10295"/>
    <w:rsid w:val="00C4090B"/>
    <w:rsid w:val="00C74A2F"/>
    <w:rsid w:val="00C77701"/>
    <w:rsid w:val="00C92D40"/>
    <w:rsid w:val="00CA14F0"/>
    <w:rsid w:val="00CA3068"/>
    <w:rsid w:val="00CD18EB"/>
    <w:rsid w:val="00CE0F10"/>
    <w:rsid w:val="00D0570D"/>
    <w:rsid w:val="00D22C59"/>
    <w:rsid w:val="00D400B1"/>
    <w:rsid w:val="00D4705C"/>
    <w:rsid w:val="00D5231C"/>
    <w:rsid w:val="00D61AF2"/>
    <w:rsid w:val="00D84D89"/>
    <w:rsid w:val="00DA3031"/>
    <w:rsid w:val="00DB4221"/>
    <w:rsid w:val="00DB6479"/>
    <w:rsid w:val="00DB7953"/>
    <w:rsid w:val="00DC0BAB"/>
    <w:rsid w:val="00DE025F"/>
    <w:rsid w:val="00E020F3"/>
    <w:rsid w:val="00E21AC7"/>
    <w:rsid w:val="00E46E76"/>
    <w:rsid w:val="00E55E81"/>
    <w:rsid w:val="00E5767D"/>
    <w:rsid w:val="00E744DB"/>
    <w:rsid w:val="00EC74ED"/>
    <w:rsid w:val="00EF18C2"/>
    <w:rsid w:val="00F01638"/>
    <w:rsid w:val="00F61445"/>
    <w:rsid w:val="00F77CAA"/>
    <w:rsid w:val="00FA76ED"/>
    <w:rsid w:val="00FB7D4E"/>
    <w:rsid w:val="00FC75E0"/>
    <w:rsid w:val="00FE7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1E689-7113-47D4-A880-C5FF6610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3068"/>
    <w:pPr>
      <w:autoSpaceDE w:val="0"/>
      <w:autoSpaceDN w:val="0"/>
      <w:adjustRightInd w:val="0"/>
      <w:spacing w:after="0" w:line="240" w:lineRule="auto"/>
    </w:pPr>
    <w:rPr>
      <w:rFonts w:ascii="Segoe UI" w:hAnsi="Segoe UI" w:cs="Segoe UI"/>
      <w:color w:val="000000"/>
      <w:sz w:val="24"/>
      <w:szCs w:val="24"/>
    </w:rPr>
  </w:style>
  <w:style w:type="table" w:styleId="a3">
    <w:name w:val="Table Grid"/>
    <w:basedOn w:val="a1"/>
    <w:uiPriority w:val="59"/>
    <w:rsid w:val="00CA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3A5D"/>
    <w:pPr>
      <w:ind w:left="720"/>
      <w:contextualSpacing/>
    </w:pPr>
  </w:style>
  <w:style w:type="paragraph" w:customStyle="1" w:styleId="a5">
    <w:name w:val="Шапка документу"/>
    <w:basedOn w:val="a"/>
    <w:rsid w:val="005E1066"/>
    <w:pPr>
      <w:keepNext/>
      <w:keepLines/>
      <w:spacing w:after="240" w:line="240" w:lineRule="auto"/>
      <w:ind w:left="4536"/>
      <w:jc w:val="center"/>
    </w:pPr>
    <w:rPr>
      <w:rFonts w:ascii="Antiqua" w:eastAsia="Times New Roman" w:hAnsi="Antiqua" w:cs="Times New Roman"/>
      <w:sz w:val="26"/>
      <w:szCs w:val="20"/>
      <w:lang w:eastAsia="ru-RU"/>
    </w:rPr>
  </w:style>
  <w:style w:type="paragraph" w:styleId="a6">
    <w:name w:val="header"/>
    <w:basedOn w:val="a"/>
    <w:link w:val="a7"/>
    <w:uiPriority w:val="99"/>
    <w:unhideWhenUsed/>
    <w:rsid w:val="006D72BE"/>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D72BE"/>
  </w:style>
  <w:style w:type="paragraph" w:styleId="a8">
    <w:name w:val="footer"/>
    <w:basedOn w:val="a"/>
    <w:link w:val="a9"/>
    <w:uiPriority w:val="99"/>
    <w:unhideWhenUsed/>
    <w:rsid w:val="006D72BE"/>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D72BE"/>
  </w:style>
  <w:style w:type="table" w:customStyle="1" w:styleId="1">
    <w:name w:val="Сітка таблиці1"/>
    <w:basedOn w:val="a1"/>
    <w:next w:val="a3"/>
    <w:uiPriority w:val="59"/>
    <w:rsid w:val="0016780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C15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C1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DC89FFDAC4684DB262DCE45F8F3961" ma:contentTypeVersion="0" ma:contentTypeDescription="Створення нового документа." ma:contentTypeScope="" ma:versionID="83c020f26922ed63a1879982c2428808">
  <xsd:schema xmlns:xsd="http://www.w3.org/2001/XMLSchema" xmlns:xs="http://www.w3.org/2001/XMLSchema" xmlns:p="http://schemas.microsoft.com/office/2006/metadata/properties" xmlns:ns2="acedc1b3-a6a6-4744-bb8f-c9b717f8a9c9" targetNamespace="http://schemas.microsoft.com/office/2006/metadata/properties" ma:root="true" ma:fieldsID="0726173c3e9f53e106ecb31a6e2fb790" ns2:_="">
    <xsd:import namespace="acedc1b3-a6a6-4744-bb8f-c9b717f8a9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dc1b3-a6a6-4744-bb8f-c9b717f8a9c9"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cedc1b3-a6a6-4744-bb8f-c9b717f8a9c9">MFWF-331-52741</_dlc_DocId>
    <_dlc_DocIdUrl xmlns="acedc1b3-a6a6-4744-bb8f-c9b717f8a9c9">
      <Url>http://workflow/04000/04110/_layouts/DocIdRedir.aspx?ID=MFWF-331-52741</Url>
      <Description>MFWF-331-52741</Description>
    </_dlc_DocIdUrl>
  </documentManagement>
</p:properties>
</file>

<file path=customXml/itemProps1.xml><?xml version="1.0" encoding="utf-8"?>
<ds:datastoreItem xmlns:ds="http://schemas.openxmlformats.org/officeDocument/2006/customXml" ds:itemID="{C98CA10C-8941-4F43-AAD1-2A620A23A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dc1b3-a6a6-4744-bb8f-c9b717f8a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212EE-DC13-4C90-8CEA-343A85F360FF}">
  <ds:schemaRefs>
    <ds:schemaRef ds:uri="http://schemas.microsoft.com/sharepoint/events"/>
  </ds:schemaRefs>
</ds:datastoreItem>
</file>

<file path=customXml/itemProps3.xml><?xml version="1.0" encoding="utf-8"?>
<ds:datastoreItem xmlns:ds="http://schemas.openxmlformats.org/officeDocument/2006/customXml" ds:itemID="{6EAAE166-16E0-4D66-8958-842D8925DDE4}">
  <ds:schemaRefs>
    <ds:schemaRef ds:uri="http://schemas.microsoft.com/sharepoint/v3/contenttype/forms"/>
  </ds:schemaRefs>
</ds:datastoreItem>
</file>

<file path=customXml/itemProps4.xml><?xml version="1.0" encoding="utf-8"?>
<ds:datastoreItem xmlns:ds="http://schemas.openxmlformats.org/officeDocument/2006/customXml" ds:itemID="{AD3D50D7-99F7-4962-9F0C-F286B53089B6}">
  <ds:schemaRefs>
    <ds:schemaRef ds:uri="http://schemas.microsoft.com/office/2006/metadata/properties"/>
    <ds:schemaRef ds:uri="http://schemas.microsoft.com/office/infopath/2007/PartnerControls"/>
    <ds:schemaRef ds:uri="acedc1b3-a6a6-4744-bb8f-c9b717f8a9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4296</Words>
  <Characters>24491</Characters>
  <Application>Microsoft Office Word</Application>
  <DocSecurity>0</DocSecurity>
  <Lines>204</Lines>
  <Paragraphs>57</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1</cp:revision>
  <cp:lastPrinted>2017-09-05T19:56:00Z</cp:lastPrinted>
  <dcterms:created xsi:type="dcterms:W3CDTF">2019-07-04T07:52:00Z</dcterms:created>
  <dcterms:modified xsi:type="dcterms:W3CDTF">2019-07-04T07:52:00Z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54ce476a-c59c-4218-aace-66c3db7a2f33</vt:lpwstr>
  </property>
  <property fmtid="{D5CDD505-2E9C-101B-9397-08002B2CF9AE}" pid="3" name="ContentTypeId">
    <vt:lpwstr>0x01010051DC89FFDAC4684DB262DCE45F8F3961</vt:lpwstr>
  </property>
</Properties>
</file>