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653">
        <w:rPr>
          <w:rFonts w:ascii="Times New Roman" w:hAnsi="Times New Roman" w:cs="Times New Roman"/>
          <w:b/>
          <w:sz w:val="28"/>
          <w:szCs w:val="28"/>
        </w:rPr>
        <w:t>січні</w:t>
      </w:r>
      <w:r w:rsidR="00D914CE">
        <w:rPr>
          <w:rFonts w:ascii="Times New Roman" w:hAnsi="Times New Roman" w:cs="Times New Roman"/>
          <w:b/>
          <w:sz w:val="28"/>
          <w:szCs w:val="28"/>
        </w:rPr>
        <w:t xml:space="preserve"> – квітні</w:t>
      </w:r>
      <w:bookmarkStart w:id="0" w:name="_GoBack"/>
      <w:bookmarkEnd w:id="0"/>
      <w:r w:rsidR="00840653">
        <w:rPr>
          <w:rFonts w:ascii="Times New Roman" w:hAnsi="Times New Roman" w:cs="Times New Roman"/>
          <w:b/>
          <w:sz w:val="28"/>
          <w:szCs w:val="28"/>
        </w:rPr>
        <w:t xml:space="preserve"> 2023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840653">
        <w:rPr>
          <w:rFonts w:ascii="Times New Roman" w:hAnsi="Times New Roman" w:cs="Times New Roman"/>
          <w:sz w:val="28"/>
          <w:szCs w:val="28"/>
        </w:rPr>
        <w:t>січні</w:t>
      </w:r>
      <w:r w:rsidR="006D5662">
        <w:rPr>
          <w:rFonts w:ascii="Times New Roman" w:hAnsi="Times New Roman" w:cs="Times New Roman"/>
          <w:sz w:val="28"/>
          <w:szCs w:val="28"/>
        </w:rPr>
        <w:t xml:space="preserve"> –</w:t>
      </w:r>
      <w:r w:rsidR="00840653">
        <w:rPr>
          <w:rFonts w:ascii="Times New Roman" w:hAnsi="Times New Roman" w:cs="Times New Roman"/>
          <w:sz w:val="28"/>
          <w:szCs w:val="28"/>
        </w:rPr>
        <w:t xml:space="preserve"> </w:t>
      </w:r>
      <w:r w:rsidR="00B62545">
        <w:rPr>
          <w:rFonts w:ascii="Times New Roman" w:hAnsi="Times New Roman" w:cs="Times New Roman"/>
          <w:sz w:val="28"/>
          <w:szCs w:val="28"/>
        </w:rPr>
        <w:t>квітні</w:t>
      </w:r>
      <w:r w:rsidR="006D5662">
        <w:rPr>
          <w:rFonts w:ascii="Times New Roman" w:hAnsi="Times New Roman" w:cs="Times New Roman"/>
          <w:sz w:val="28"/>
          <w:szCs w:val="28"/>
        </w:rPr>
        <w:t xml:space="preserve"> </w:t>
      </w:r>
      <w:r w:rsidR="00840653">
        <w:rPr>
          <w:rFonts w:ascii="Times New Roman" w:hAnsi="Times New Roman" w:cs="Times New Roman"/>
          <w:sz w:val="28"/>
          <w:szCs w:val="28"/>
        </w:rPr>
        <w:t>2023 року надійшло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2545">
        <w:rPr>
          <w:rFonts w:ascii="Times New Roman" w:hAnsi="Times New Roman" w:cs="Times New Roman"/>
          <w:b/>
          <w:i/>
          <w:sz w:val="28"/>
          <w:szCs w:val="28"/>
        </w:rPr>
        <w:t>324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B6254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B62545">
        <w:rPr>
          <w:rFonts w:ascii="Times New Roman" w:hAnsi="Times New Roman" w:cs="Times New Roman"/>
          <w:sz w:val="28"/>
          <w:szCs w:val="28"/>
        </w:rPr>
        <w:t>114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B62545">
        <w:rPr>
          <w:rFonts w:ascii="Times New Roman" w:hAnsi="Times New Roman" w:cs="Times New Roman"/>
          <w:sz w:val="28"/>
          <w:szCs w:val="28"/>
        </w:rPr>
        <w:t>210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B62545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267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B62545">
        <w:rPr>
          <w:rFonts w:ascii="Times New Roman" w:hAnsi="Times New Roman" w:cs="Times New Roman"/>
          <w:sz w:val="28"/>
          <w:szCs w:val="28"/>
        </w:rPr>
        <w:t xml:space="preserve"> – 22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B62545">
        <w:rPr>
          <w:rFonts w:ascii="Times New Roman" w:hAnsi="Times New Roman" w:cs="Times New Roman"/>
          <w:sz w:val="28"/>
          <w:szCs w:val="28"/>
        </w:rPr>
        <w:t>ез статусу юридичної особи – 22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840653">
        <w:rPr>
          <w:rFonts w:ascii="Times New Roman" w:hAnsi="Times New Roman" w:cs="Times New Roman"/>
          <w:sz w:val="28"/>
          <w:szCs w:val="28"/>
        </w:rPr>
        <w:t xml:space="preserve">представників ЗМІ –  </w:t>
      </w:r>
      <w:r w:rsidR="00B62545">
        <w:rPr>
          <w:rFonts w:ascii="Times New Roman" w:hAnsi="Times New Roman" w:cs="Times New Roman"/>
          <w:sz w:val="28"/>
          <w:szCs w:val="28"/>
        </w:rPr>
        <w:t>13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B62545">
        <w:rPr>
          <w:rFonts w:ascii="Times New Roman" w:hAnsi="Times New Roman" w:cs="Times New Roman"/>
          <w:sz w:val="28"/>
          <w:szCs w:val="28"/>
        </w:rPr>
        <w:t>клопедична  – 196</w:t>
      </w:r>
    </w:p>
    <w:p w:rsidR="00C07C59" w:rsidRPr="00ED23F3" w:rsidRDefault="00B62545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32</w:t>
      </w:r>
    </w:p>
    <w:p w:rsidR="00274147" w:rsidRPr="00ED23F3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B62545">
        <w:rPr>
          <w:rFonts w:ascii="Times New Roman" w:hAnsi="Times New Roman" w:cs="Times New Roman"/>
          <w:sz w:val="28"/>
          <w:szCs w:val="28"/>
        </w:rPr>
        <w:t>інформація – 65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B62545">
        <w:rPr>
          <w:rFonts w:ascii="Times New Roman" w:hAnsi="Times New Roman" w:cs="Times New Roman"/>
          <w:sz w:val="28"/>
          <w:szCs w:val="28"/>
        </w:rPr>
        <w:t xml:space="preserve"> – 30</w:t>
      </w:r>
    </w:p>
    <w:p w:rsidR="00B015C3" w:rsidRPr="00ED23F3" w:rsidRDefault="00B015C3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фізичну особу –</w:t>
      </w:r>
      <w:r w:rsidR="002218D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FF6C29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р</w:t>
      </w:r>
      <w:r w:rsidR="00E553EF" w:rsidRPr="00FF6C29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FF6C29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62545">
        <w:rPr>
          <w:rFonts w:ascii="Times New Roman" w:eastAsia="Times New Roman" w:hAnsi="Times New Roman" w:cs="Times New Roman"/>
          <w:b/>
          <w:sz w:val="28"/>
          <w:szCs w:val="28"/>
        </w:rPr>
        <w:t>215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FF6C29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2218D1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545">
        <w:rPr>
          <w:rFonts w:ascii="Times New Roman" w:eastAsia="Times New Roman" w:hAnsi="Times New Roman" w:cs="Times New Roman"/>
          <w:b/>
          <w:bCs/>
          <w:sz w:val="28"/>
          <w:szCs w:val="28"/>
        </w:rPr>
        <w:t>(66</w:t>
      </w:r>
      <w:r w:rsidR="002218D1">
        <w:rPr>
          <w:rFonts w:ascii="Times New Roman" w:eastAsia="Times New Roman" w:hAnsi="Times New Roman" w:cs="Times New Roman"/>
          <w:b/>
          <w:bCs/>
          <w:sz w:val="28"/>
          <w:szCs w:val="28"/>
        </w:rPr>
        <w:t>,3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FF6C29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>
        <w:rPr>
          <w:rFonts w:ascii="Times New Roman" w:hAnsi="Times New Roman" w:cs="Times New Roman"/>
          <w:sz w:val="28"/>
          <w:szCs w:val="28"/>
        </w:rPr>
        <w:t xml:space="preserve"> </w:t>
      </w:r>
      <w:r w:rsidR="00840653">
        <w:rPr>
          <w:rFonts w:ascii="Times New Roman" w:hAnsi="Times New Roman" w:cs="Times New Roman"/>
          <w:sz w:val="28"/>
          <w:szCs w:val="28"/>
        </w:rPr>
        <w:br/>
      </w:r>
      <w:r w:rsidR="00B62545">
        <w:rPr>
          <w:rFonts w:ascii="Times New Roman" w:hAnsi="Times New Roman" w:cs="Times New Roman"/>
          <w:b/>
          <w:sz w:val="28"/>
          <w:szCs w:val="28"/>
        </w:rPr>
        <w:t>52</w:t>
      </w:r>
      <w:r w:rsidRPr="00FF6C29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FF6C29">
        <w:rPr>
          <w:rFonts w:ascii="Times New Roman" w:hAnsi="Times New Roman" w:cs="Times New Roman"/>
          <w:b/>
          <w:sz w:val="28"/>
          <w:szCs w:val="28"/>
        </w:rPr>
        <w:t>запит</w:t>
      </w:r>
      <w:r w:rsidR="002218D1">
        <w:rPr>
          <w:rFonts w:ascii="Times New Roman" w:hAnsi="Times New Roman" w:cs="Times New Roman"/>
          <w:b/>
          <w:sz w:val="28"/>
          <w:szCs w:val="28"/>
        </w:rPr>
        <w:t>и</w:t>
      </w:r>
      <w:r w:rsidR="00A052B4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FF6C29">
        <w:rPr>
          <w:rFonts w:ascii="Times New Roman" w:hAnsi="Times New Roman" w:cs="Times New Roman"/>
          <w:b/>
          <w:sz w:val="28"/>
          <w:szCs w:val="28"/>
        </w:rPr>
        <w:t>(</w:t>
      </w:r>
      <w:r w:rsidR="00B62545">
        <w:rPr>
          <w:rFonts w:ascii="Times New Roman" w:hAnsi="Times New Roman" w:cs="Times New Roman"/>
          <w:b/>
          <w:sz w:val="28"/>
          <w:szCs w:val="28"/>
        </w:rPr>
        <w:t>16,0</w:t>
      </w:r>
      <w:r w:rsidRPr="00FF6C29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FF6C29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відмовлено –</w:t>
      </w:r>
      <w:r w:rsidR="00B62545">
        <w:rPr>
          <w:rFonts w:ascii="Times New Roman" w:hAnsi="Times New Roman" w:cs="Times New Roman"/>
          <w:b/>
          <w:sz w:val="28"/>
          <w:szCs w:val="28"/>
        </w:rPr>
        <w:t xml:space="preserve"> 49</w:t>
      </w:r>
      <w:r w:rsidR="00166B8D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6762FE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545">
        <w:rPr>
          <w:rFonts w:ascii="Times New Roman" w:hAnsi="Times New Roman" w:cs="Times New Roman"/>
          <w:b/>
          <w:sz w:val="28"/>
          <w:szCs w:val="28"/>
        </w:rPr>
        <w:t>(15,1</w:t>
      </w:r>
      <w:r w:rsidRPr="00FF6C29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FF6C29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FF6C29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B62545">
        <w:rPr>
          <w:rFonts w:ascii="Times New Roman" w:hAnsi="Times New Roman" w:cs="Times New Roman"/>
          <w:b/>
          <w:sz w:val="28"/>
          <w:szCs w:val="28"/>
        </w:rPr>
        <w:t>8</w:t>
      </w:r>
      <w:r w:rsidR="0089397E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6D5662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62545">
        <w:rPr>
          <w:rFonts w:ascii="Times New Roman" w:hAnsi="Times New Roman" w:cs="Times New Roman"/>
          <w:b/>
          <w:sz w:val="28"/>
          <w:szCs w:val="28"/>
        </w:rPr>
        <w:t>2,5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FF6C29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FF6C29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FF6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D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4274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EE5D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0AAB">
        <w:rPr>
          <w:rFonts w:ascii="Times New Roman" w:eastAsia="Times New Roman" w:hAnsi="Times New Roman" w:cs="Times New Roman"/>
          <w:sz w:val="28"/>
          <w:szCs w:val="28"/>
        </w:rPr>
        <w:t>листів</w:t>
      </w:r>
      <w:r w:rsidRPr="00EE5D22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218D1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C2232"/>
    <w:rsid w:val="002D7FDC"/>
    <w:rsid w:val="002F7759"/>
    <w:rsid w:val="00300AC5"/>
    <w:rsid w:val="00332A0B"/>
    <w:rsid w:val="00342740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196D"/>
    <w:rsid w:val="005B4DFA"/>
    <w:rsid w:val="005C5F06"/>
    <w:rsid w:val="005E15B9"/>
    <w:rsid w:val="006036A6"/>
    <w:rsid w:val="00607657"/>
    <w:rsid w:val="00613808"/>
    <w:rsid w:val="0062075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662"/>
    <w:rsid w:val="006D59A7"/>
    <w:rsid w:val="006E243A"/>
    <w:rsid w:val="006E5C8E"/>
    <w:rsid w:val="006F5475"/>
    <w:rsid w:val="00706D9F"/>
    <w:rsid w:val="00707854"/>
    <w:rsid w:val="00711F08"/>
    <w:rsid w:val="00713BA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6599A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066ED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B015C3"/>
    <w:rsid w:val="00B104A4"/>
    <w:rsid w:val="00B13E08"/>
    <w:rsid w:val="00B142EC"/>
    <w:rsid w:val="00B31787"/>
    <w:rsid w:val="00B31B54"/>
    <w:rsid w:val="00B42D62"/>
    <w:rsid w:val="00B51850"/>
    <w:rsid w:val="00B556FE"/>
    <w:rsid w:val="00B62545"/>
    <w:rsid w:val="00B66EA8"/>
    <w:rsid w:val="00B76EF5"/>
    <w:rsid w:val="00B96C6F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C15F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14CE"/>
    <w:rsid w:val="00D9468B"/>
    <w:rsid w:val="00DA2254"/>
    <w:rsid w:val="00DC437D"/>
    <w:rsid w:val="00DC686E"/>
    <w:rsid w:val="00DD0797"/>
    <w:rsid w:val="00DE4AB1"/>
    <w:rsid w:val="00E03E23"/>
    <w:rsid w:val="00E1773F"/>
    <w:rsid w:val="00E302EC"/>
    <w:rsid w:val="00E31ABC"/>
    <w:rsid w:val="00E32D0C"/>
    <w:rsid w:val="00E5096E"/>
    <w:rsid w:val="00E50D41"/>
    <w:rsid w:val="00E50F42"/>
    <w:rsid w:val="00E553EF"/>
    <w:rsid w:val="00E6680C"/>
    <w:rsid w:val="00E67A62"/>
    <w:rsid w:val="00E70AAB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D638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267</c:v>
                </c:pt>
                <c:pt idx="1">
                  <c:v>22</c:v>
                </c:pt>
                <c:pt idx="2">
                  <c:v>22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8DA0-BB70-46F1-A639-F8E247E4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8</cp:revision>
  <cp:lastPrinted>2012-01-10T15:07:00Z</cp:lastPrinted>
  <dcterms:created xsi:type="dcterms:W3CDTF">2023-05-02T06:51:00Z</dcterms:created>
  <dcterms:modified xsi:type="dcterms:W3CDTF">2023-06-05T07:15:00Z</dcterms:modified>
</cp:coreProperties>
</file>