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7F796F" w:rsidRDefault="00307574">
      <w:pPr>
        <w:pStyle w:val="a3"/>
        <w:jc w:val="right"/>
        <w:rPr>
          <w:rFonts w:ascii="Times New Roman" w:hAnsi="Times New Roman"/>
          <w:b/>
          <w:sz w:val="24"/>
          <w:szCs w:val="24"/>
          <w:u w:val="single"/>
        </w:rPr>
      </w:pPr>
      <w:r w:rsidRPr="007F796F">
        <w:rPr>
          <w:rFonts w:ascii="Times New Roman" w:hAnsi="Times New Roman"/>
          <w:b/>
          <w:sz w:val="24"/>
          <w:szCs w:val="24"/>
          <w:u w:val="single"/>
        </w:rPr>
        <w:t>Міністерство фінансів України</w:t>
      </w:r>
    </w:p>
    <w:p w:rsidR="00C376F9" w:rsidRPr="007F796F" w:rsidRDefault="00C376F9">
      <w:pPr>
        <w:pStyle w:val="a3"/>
        <w:jc w:val="center"/>
        <w:rPr>
          <w:rFonts w:ascii="Times New Roman" w:hAnsi="Times New Roman"/>
          <w:sz w:val="16"/>
          <w:szCs w:val="16"/>
        </w:rPr>
      </w:pPr>
    </w:p>
    <w:p w:rsidR="00C376F9" w:rsidRPr="007F796F" w:rsidRDefault="00C376F9">
      <w:pPr>
        <w:pStyle w:val="a3"/>
        <w:jc w:val="center"/>
        <w:rPr>
          <w:rFonts w:ascii="Times New Roman" w:hAnsi="Times New Roman"/>
          <w:b/>
          <w:sz w:val="24"/>
          <w:szCs w:val="24"/>
        </w:rPr>
      </w:pPr>
    </w:p>
    <w:p w:rsidR="00C376F9" w:rsidRPr="007F796F" w:rsidRDefault="00307574">
      <w:pPr>
        <w:pStyle w:val="a3"/>
        <w:jc w:val="center"/>
        <w:rPr>
          <w:rFonts w:ascii="Times New Roman" w:hAnsi="Times New Roman"/>
          <w:b/>
          <w:sz w:val="24"/>
          <w:szCs w:val="24"/>
        </w:rPr>
      </w:pPr>
      <w:bookmarkStart w:id="0" w:name="_GoBack"/>
      <w:r w:rsidRPr="007F796F">
        <w:rPr>
          <w:rFonts w:ascii="Times New Roman" w:hAnsi="Times New Roman"/>
          <w:b/>
          <w:sz w:val="24"/>
          <w:szCs w:val="24"/>
        </w:rPr>
        <w:t>Звіт</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7F796F" w:rsidRDefault="00307574">
      <w:pPr>
        <w:pStyle w:val="a3"/>
        <w:jc w:val="center"/>
        <w:rPr>
          <w:rFonts w:ascii="Times New Roman" w:hAnsi="Times New Roman"/>
          <w:b/>
          <w:sz w:val="24"/>
          <w:szCs w:val="24"/>
          <w:u w:val="single"/>
        </w:rPr>
      </w:pPr>
      <w:r w:rsidRPr="007F796F">
        <w:rPr>
          <w:rFonts w:ascii="Times New Roman" w:hAnsi="Times New Roman"/>
          <w:b/>
          <w:sz w:val="24"/>
          <w:szCs w:val="24"/>
          <w:u w:val="single"/>
        </w:rPr>
        <w:t>за І</w:t>
      </w:r>
      <w:r w:rsidR="00612D65">
        <w:rPr>
          <w:rFonts w:ascii="Times New Roman" w:hAnsi="Times New Roman"/>
          <w:b/>
          <w:sz w:val="24"/>
          <w:szCs w:val="24"/>
          <w:u w:val="single"/>
        </w:rPr>
        <w:t xml:space="preserve"> квартал 2024</w:t>
      </w:r>
      <w:r w:rsidRPr="007F796F">
        <w:rPr>
          <w:rFonts w:ascii="Times New Roman" w:hAnsi="Times New Roman"/>
          <w:b/>
          <w:sz w:val="24"/>
          <w:szCs w:val="24"/>
          <w:u w:val="single"/>
        </w:rPr>
        <w:t xml:space="preserve"> року</w:t>
      </w:r>
      <w:bookmarkEnd w:id="0"/>
    </w:p>
    <w:p w:rsidR="00C376F9" w:rsidRPr="007F796F"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7F796F" w:rsidTr="000839C5">
        <w:trPr>
          <w:gridAfter w:val="1"/>
          <w:wAfter w:w="8" w:type="dxa"/>
          <w:trHeight w:val="570"/>
        </w:trPr>
        <w:tc>
          <w:tcPr>
            <w:tcW w:w="3823"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завдання</w:t>
            </w:r>
          </w:p>
        </w:tc>
        <w:tc>
          <w:tcPr>
            <w:tcW w:w="4111"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заходу</w:t>
            </w:r>
          </w:p>
        </w:tc>
        <w:tc>
          <w:tcPr>
            <w:tcW w:w="7654"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Прогрес виконання заходу у звітному періоді</w:t>
            </w:r>
          </w:p>
        </w:tc>
      </w:tr>
      <w:tr w:rsidR="00C376F9" w:rsidRPr="007F796F" w:rsidTr="000839C5">
        <w:trPr>
          <w:trHeight w:val="343"/>
        </w:trPr>
        <w:tc>
          <w:tcPr>
            <w:tcW w:w="15596" w:type="dxa"/>
            <w:gridSpan w:val="4"/>
            <w:shd w:val="clear" w:color="auto" w:fill="B8CCE4" w:themeFill="accent1" w:themeFillTint="66"/>
          </w:tcPr>
          <w:p w:rsidR="00C376F9" w:rsidRPr="007F796F" w:rsidRDefault="00307574">
            <w:pPr>
              <w:pStyle w:val="a3"/>
              <w:ind w:firstLine="464"/>
              <w:jc w:val="center"/>
              <w:rPr>
                <w:rFonts w:ascii="Times New Roman" w:hAnsi="Times New Roman"/>
                <w:b/>
                <w:sz w:val="24"/>
                <w:szCs w:val="24"/>
              </w:rPr>
            </w:pPr>
            <w:r w:rsidRPr="007F796F">
              <w:rPr>
                <w:rFonts w:ascii="Times New Roman" w:hAnsi="Times New Roman"/>
                <w:b/>
                <w:sz w:val="24"/>
                <w:szCs w:val="24"/>
              </w:rPr>
              <w:t xml:space="preserve">Митні питання </w:t>
            </w:r>
          </w:p>
        </w:tc>
      </w:tr>
      <w:tr w:rsidR="00C376F9" w:rsidRPr="007F796F" w:rsidTr="000839C5">
        <w:trPr>
          <w:gridAfter w:val="1"/>
          <w:wAfter w:w="8" w:type="dxa"/>
        </w:trPr>
        <w:tc>
          <w:tcPr>
            <w:tcW w:w="3823" w:type="dxa"/>
            <w:vMerge w:val="restart"/>
          </w:tcPr>
          <w:p w:rsidR="00C376F9" w:rsidRPr="007F796F" w:rsidRDefault="00373AFE" w:rsidP="00373AFE">
            <w:pPr>
              <w:jc w:val="both"/>
              <w:rPr>
                <w:rFonts w:ascii="Times New Roman" w:hAnsi="Times New Roman"/>
                <w:sz w:val="24"/>
                <w:szCs w:val="24"/>
                <w:lang w:eastAsia="uk-UA"/>
              </w:rPr>
            </w:pPr>
            <w:r w:rsidRPr="00373AFE">
              <w:rPr>
                <w:rFonts w:ascii="Times New Roman" w:hAnsi="Times New Roman"/>
                <w:sz w:val="24"/>
                <w:szCs w:val="24"/>
              </w:rPr>
              <w:t>476, 480, 483, 485-487, 489-493, 496-501, 503-506, 508-513, 515-516, 518-533, 536-544, 546-551, 553</w:t>
            </w:r>
            <w:r w:rsidR="00307574" w:rsidRPr="007F796F">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5A057A" w:rsidRDefault="00307574" w:rsidP="00D11077">
            <w:pPr>
              <w:pStyle w:val="a3"/>
              <w:ind w:firstLine="464"/>
              <w:jc w:val="both"/>
              <w:rPr>
                <w:rFonts w:ascii="Times New Roman" w:hAnsi="Times New Roman"/>
                <w:sz w:val="24"/>
                <w:szCs w:val="24"/>
              </w:rPr>
            </w:pPr>
            <w:r w:rsidRPr="007F796F">
              <w:rPr>
                <w:rFonts w:ascii="Times New Roman" w:hAnsi="Times New Roman"/>
                <w:b/>
                <w:sz w:val="24"/>
                <w:szCs w:val="24"/>
              </w:rPr>
              <w:t>1)</w:t>
            </w:r>
            <w:r w:rsidRPr="007F796F">
              <w:rPr>
                <w:rFonts w:ascii="Times New Roman" w:hAnsi="Times New Roman"/>
                <w:sz w:val="24"/>
                <w:szCs w:val="24"/>
              </w:rPr>
              <w:t xml:space="preserve"> </w:t>
            </w:r>
            <w:r w:rsidRPr="007F796F">
              <w:rPr>
                <w:rFonts w:ascii="Times New Roman" w:hAnsi="Times New Roman"/>
                <w:b/>
                <w:sz w:val="24"/>
                <w:szCs w:val="24"/>
              </w:rPr>
              <w:t>Виконується.</w:t>
            </w:r>
            <w:r w:rsidRPr="007F796F">
              <w:rPr>
                <w:rFonts w:ascii="Times New Roman" w:hAnsi="Times New Roman"/>
                <w:sz w:val="24"/>
                <w:szCs w:val="24"/>
              </w:rPr>
              <w:t xml:space="preserve">  </w:t>
            </w:r>
          </w:p>
          <w:p w:rsidR="00C376F9" w:rsidRPr="00E228AF" w:rsidRDefault="00307574" w:rsidP="00D11077">
            <w:pPr>
              <w:pStyle w:val="a3"/>
              <w:ind w:firstLine="464"/>
              <w:jc w:val="both"/>
              <w:rPr>
                <w:rFonts w:ascii="Times New Roman" w:hAnsi="Times New Roman"/>
                <w:sz w:val="24"/>
                <w:szCs w:val="24"/>
              </w:rPr>
            </w:pPr>
            <w:r w:rsidRPr="00E228AF">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A0213C" w:rsidRPr="00E228AF" w:rsidRDefault="00780D54" w:rsidP="00D11077">
            <w:pPr>
              <w:pStyle w:val="aa"/>
              <w:ind w:left="0" w:firstLine="464"/>
              <w:jc w:val="both"/>
              <w:rPr>
                <w:rFonts w:ascii="Times New Roman" w:hAnsi="Times New Roman"/>
                <w:sz w:val="24"/>
                <w:szCs w:val="24"/>
                <w:lang w:eastAsia="uk-UA"/>
              </w:rPr>
            </w:pPr>
            <w:r w:rsidRPr="00E228AF">
              <w:rPr>
                <w:rFonts w:ascii="Times New Roman" w:hAnsi="Times New Roman"/>
                <w:sz w:val="24"/>
                <w:szCs w:val="24"/>
                <w:lang w:eastAsia="uk-UA"/>
              </w:rPr>
              <w:t>1</w:t>
            </w:r>
            <w:r w:rsidR="00A0213C" w:rsidRPr="00E228AF">
              <w:rPr>
                <w:rFonts w:ascii="Times New Roman" w:hAnsi="Times New Roman"/>
                <w:sz w:val="24"/>
                <w:szCs w:val="24"/>
                <w:lang w:eastAsia="uk-UA"/>
              </w:rPr>
              <w:t>. Кабінетом Міністрів України 13.11.</w:t>
            </w:r>
            <w:r w:rsidR="00A0213C" w:rsidRPr="00374DCE">
              <w:rPr>
                <w:rFonts w:ascii="Times New Roman" w:hAnsi="Times New Roman"/>
                <w:sz w:val="24"/>
                <w:szCs w:val="24"/>
                <w:lang w:eastAsia="uk-UA"/>
              </w:rPr>
              <w:t xml:space="preserve">2023 подано </w:t>
            </w:r>
            <w:r w:rsidR="00A0213C" w:rsidRPr="00E228AF">
              <w:rPr>
                <w:rFonts w:ascii="Times New Roman" w:hAnsi="Times New Roman"/>
                <w:sz w:val="24"/>
                <w:szCs w:val="24"/>
                <w:lang w:eastAsia="uk-UA"/>
              </w:rPr>
              <w:t>до Верховної Ради України проект Закону України «</w:t>
            </w:r>
            <w:bookmarkStart w:id="1" w:name="_Hlk143507244"/>
            <w:r w:rsidR="00A0213C" w:rsidRPr="00E228AF">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1"/>
            <w:r w:rsidR="00A0213C" w:rsidRPr="00E228AF">
              <w:rPr>
                <w:rFonts w:ascii="Times New Roman" w:hAnsi="Times New Roman"/>
                <w:sz w:val="24"/>
                <w:szCs w:val="24"/>
                <w:lang w:eastAsia="uk-UA"/>
              </w:rPr>
              <w:t>» (р</w:t>
            </w:r>
            <w:r w:rsidR="007863E6" w:rsidRPr="00E228AF">
              <w:rPr>
                <w:rFonts w:ascii="Times New Roman" w:hAnsi="Times New Roman"/>
                <w:sz w:val="24"/>
                <w:szCs w:val="24"/>
                <w:lang w:eastAsia="uk-UA"/>
              </w:rPr>
              <w:t xml:space="preserve">еєстрац. </w:t>
            </w:r>
            <w:r w:rsidR="00A0213C" w:rsidRPr="00E228AF">
              <w:rPr>
                <w:rFonts w:ascii="Times New Roman" w:hAnsi="Times New Roman"/>
                <w:sz w:val="24"/>
                <w:szCs w:val="24"/>
                <w:lang w:eastAsia="uk-UA"/>
              </w:rPr>
              <w:t>№</w:t>
            </w:r>
            <w:r w:rsidR="00033D7D">
              <w:rPr>
                <w:rFonts w:ascii="Times New Roman" w:hAnsi="Times New Roman"/>
                <w:sz w:val="24"/>
                <w:szCs w:val="24"/>
                <w:lang w:eastAsia="uk-UA"/>
              </w:rPr>
              <w:t xml:space="preserve"> </w:t>
            </w:r>
            <w:r w:rsidR="00A0213C" w:rsidRPr="00E228AF">
              <w:rPr>
                <w:rFonts w:ascii="Times New Roman" w:hAnsi="Times New Roman"/>
                <w:sz w:val="24"/>
                <w:szCs w:val="24"/>
                <w:lang w:eastAsia="uk-UA"/>
              </w:rPr>
              <w:t>10257), яким</w:t>
            </w:r>
            <w:r w:rsidR="00323770">
              <w:rPr>
                <w:rFonts w:ascii="Times New Roman" w:hAnsi="Times New Roman"/>
                <w:sz w:val="24"/>
                <w:szCs w:val="24"/>
                <w:lang w:eastAsia="uk-UA"/>
              </w:rPr>
              <w:t>, зокрема,</w:t>
            </w:r>
            <w:r w:rsidR="00A0213C" w:rsidRPr="00E228AF">
              <w:rPr>
                <w:rFonts w:ascii="Times New Roman" w:hAnsi="Times New Roman"/>
                <w:sz w:val="24"/>
                <w:szCs w:val="24"/>
                <w:lang w:eastAsia="uk-UA"/>
              </w:rPr>
              <w:t xml:space="preserve"> </w:t>
            </w:r>
            <w:r w:rsidR="00487289" w:rsidRPr="00E228AF">
              <w:rPr>
                <w:rFonts w:ascii="Times New Roman" w:hAnsi="Times New Roman"/>
                <w:sz w:val="24"/>
                <w:szCs w:val="24"/>
              </w:rPr>
              <w:t xml:space="preserve"> пропонується:</w:t>
            </w:r>
          </w:p>
          <w:p w:rsidR="00A0213C" w:rsidRPr="00E228AF" w:rsidRDefault="00A0213C" w:rsidP="00D11077">
            <w:pPr>
              <w:pStyle w:val="aa"/>
              <w:ind w:left="0" w:firstLine="464"/>
              <w:jc w:val="both"/>
              <w:rPr>
                <w:rFonts w:ascii="Times New Roman" w:hAnsi="Times New Roman"/>
                <w:sz w:val="24"/>
                <w:szCs w:val="24"/>
                <w:lang w:eastAsia="uk-UA"/>
              </w:rPr>
            </w:pPr>
            <w:r w:rsidRPr="00E228AF">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E228AF" w:rsidRDefault="00A0213C" w:rsidP="00D11077">
            <w:pPr>
              <w:pStyle w:val="aa"/>
              <w:ind w:left="0" w:firstLine="464"/>
              <w:jc w:val="both"/>
              <w:rPr>
                <w:rFonts w:ascii="Times New Roman" w:hAnsi="Times New Roman"/>
                <w:sz w:val="24"/>
                <w:szCs w:val="24"/>
                <w:lang w:eastAsia="uk-UA"/>
              </w:rPr>
            </w:pPr>
            <w:r w:rsidRPr="00E228AF">
              <w:rPr>
                <w:rFonts w:ascii="Times New Roman" w:hAnsi="Times New Roman"/>
                <w:sz w:val="24"/>
                <w:szCs w:val="24"/>
                <w:lang w:eastAsia="uk-UA"/>
              </w:rPr>
              <w:t>запровадження більш гнучкого механізму притягнення осіб до адміністративної відповідальності за порушення митних правил;</w:t>
            </w:r>
          </w:p>
          <w:p w:rsidR="00A0213C" w:rsidRPr="00E228AF" w:rsidRDefault="00A0213C" w:rsidP="00D11077">
            <w:pPr>
              <w:pStyle w:val="aa"/>
              <w:ind w:left="0" w:firstLine="464"/>
              <w:jc w:val="both"/>
              <w:rPr>
                <w:rFonts w:ascii="Times New Roman" w:hAnsi="Times New Roman"/>
                <w:sz w:val="24"/>
                <w:szCs w:val="24"/>
                <w:lang w:eastAsia="uk-UA"/>
              </w:rPr>
            </w:pPr>
            <w:r w:rsidRPr="00E228AF">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E228AF" w:rsidRPr="005A057A" w:rsidRDefault="00E228AF" w:rsidP="00D11077">
            <w:pPr>
              <w:pStyle w:val="aa"/>
              <w:ind w:left="0" w:firstLine="464"/>
              <w:jc w:val="both"/>
              <w:rPr>
                <w:rFonts w:ascii="Times New Roman" w:hAnsi="Times New Roman"/>
                <w:sz w:val="24"/>
                <w:szCs w:val="24"/>
                <w:lang w:eastAsia="uk-UA"/>
              </w:rPr>
            </w:pPr>
            <w:r w:rsidRPr="00E228AF">
              <w:rPr>
                <w:rFonts w:ascii="Times New Roman" w:hAnsi="Times New Roman"/>
                <w:sz w:val="24"/>
                <w:szCs w:val="24"/>
                <w:lang w:eastAsia="uk-UA"/>
              </w:rPr>
              <w:t>Законопроект опрацьовується в Комітетах ВРУ.</w:t>
            </w:r>
          </w:p>
          <w:p w:rsidR="008624E7" w:rsidRPr="005A057A" w:rsidRDefault="00780D54"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2</w:t>
            </w:r>
            <w:r w:rsidR="009155EA" w:rsidRPr="005A057A">
              <w:rPr>
                <w:rFonts w:ascii="Times New Roman" w:hAnsi="Times New Roman"/>
                <w:sz w:val="24"/>
                <w:szCs w:val="24"/>
                <w:lang w:eastAsia="uk-UA"/>
              </w:rPr>
              <w:t xml:space="preserve">. </w:t>
            </w:r>
            <w:r w:rsidR="008624E7" w:rsidRPr="005A057A">
              <w:rPr>
                <w:rFonts w:ascii="Times New Roman" w:hAnsi="Times New Roman"/>
                <w:sz w:val="24"/>
                <w:szCs w:val="24"/>
                <w:lang w:eastAsia="uk-UA"/>
              </w:rPr>
              <w:t xml:space="preserve">Робота </w:t>
            </w:r>
            <w:r w:rsidR="001B4784" w:rsidRPr="005A057A">
              <w:rPr>
                <w:rFonts w:ascii="Times New Roman" w:hAnsi="Times New Roman"/>
                <w:sz w:val="24"/>
                <w:szCs w:val="24"/>
                <w:lang w:eastAsia="uk-UA"/>
              </w:rPr>
              <w:t>над імплементацією</w:t>
            </w:r>
            <w:r w:rsidR="008624E7" w:rsidRPr="005A057A">
              <w:rPr>
                <w:rFonts w:ascii="Times New Roman" w:hAnsi="Times New Roman"/>
                <w:sz w:val="24"/>
                <w:szCs w:val="24"/>
                <w:lang w:eastAsia="uk-UA"/>
              </w:rPr>
              <w:t xml:space="preserve"> Митного кодексу Союзу (Регламент ЄС)</w:t>
            </w:r>
            <w:r w:rsidR="001B4784" w:rsidRPr="005A057A">
              <w:rPr>
                <w:rFonts w:ascii="Times New Roman" w:hAnsi="Times New Roman"/>
                <w:sz w:val="24"/>
                <w:szCs w:val="24"/>
                <w:lang w:eastAsia="uk-UA"/>
              </w:rPr>
              <w:t xml:space="preserve"> </w:t>
            </w:r>
            <w:r w:rsidR="008624E7" w:rsidRPr="005A057A">
              <w:rPr>
                <w:rFonts w:ascii="Times New Roman" w:hAnsi="Times New Roman"/>
                <w:sz w:val="24"/>
                <w:szCs w:val="24"/>
                <w:lang w:eastAsia="uk-UA"/>
              </w:rPr>
              <w:t>№ 952/2013) та пов’язан</w:t>
            </w:r>
            <w:r w:rsidR="00520B68" w:rsidRPr="005A057A">
              <w:rPr>
                <w:rFonts w:ascii="Times New Roman" w:hAnsi="Times New Roman"/>
                <w:sz w:val="24"/>
                <w:szCs w:val="24"/>
                <w:lang w:eastAsia="uk-UA"/>
              </w:rPr>
              <w:t>і</w:t>
            </w:r>
            <w:r w:rsidR="008624E7" w:rsidRPr="005A057A">
              <w:rPr>
                <w:rFonts w:ascii="Times New Roman" w:hAnsi="Times New Roman"/>
                <w:sz w:val="24"/>
                <w:szCs w:val="24"/>
                <w:lang w:eastAsia="uk-UA"/>
              </w:rPr>
              <w:t xml:space="preserve"> з ним акти права ЄС (Делегований регламент Комісії (ЄС) № 2015/2446 та Імплементаційний регламент Комісії (ЄС) № 2015/2447) триває.</w:t>
            </w:r>
          </w:p>
          <w:p w:rsidR="00981C2C" w:rsidRPr="00E228AF" w:rsidRDefault="00307574" w:rsidP="00D11077">
            <w:pPr>
              <w:pStyle w:val="a3"/>
              <w:ind w:firstLine="464"/>
              <w:jc w:val="both"/>
              <w:rPr>
                <w:rFonts w:ascii="Times New Roman" w:hAnsi="Times New Roman"/>
                <w:sz w:val="24"/>
                <w:szCs w:val="24"/>
              </w:rPr>
            </w:pPr>
            <w:r w:rsidRPr="005A057A">
              <w:rPr>
                <w:rFonts w:ascii="Times New Roman" w:hAnsi="Times New Roman"/>
                <w:sz w:val="24"/>
                <w:szCs w:val="24"/>
                <w:lang w:eastAsia="uk-UA"/>
              </w:rPr>
              <w:t>Мінфіном</w:t>
            </w:r>
            <w:r w:rsidR="00EB2FA5" w:rsidRPr="005A057A">
              <w:rPr>
                <w:rFonts w:ascii="Times New Roman" w:hAnsi="Times New Roman"/>
                <w:sz w:val="24"/>
                <w:szCs w:val="24"/>
                <w:lang w:eastAsia="uk-UA"/>
              </w:rPr>
              <w:t xml:space="preserve"> спільно </w:t>
            </w:r>
            <w:r w:rsidRPr="005A057A">
              <w:rPr>
                <w:rFonts w:ascii="Times New Roman" w:hAnsi="Times New Roman"/>
                <w:sz w:val="24"/>
                <w:szCs w:val="24"/>
                <w:lang w:eastAsia="uk-UA"/>
              </w:rPr>
              <w:t>із Держмитслужбою</w:t>
            </w:r>
            <w:r w:rsidR="00EB2FA5" w:rsidRPr="005A057A">
              <w:rPr>
                <w:rFonts w:ascii="Times New Roman" w:hAnsi="Times New Roman"/>
                <w:sz w:val="24"/>
                <w:szCs w:val="24"/>
                <w:lang w:eastAsia="uk-UA"/>
              </w:rPr>
              <w:t>, експертами з Офісу підтримки реформ при Мінфіні</w:t>
            </w:r>
            <w:r w:rsidRPr="005A057A">
              <w:rPr>
                <w:rFonts w:ascii="Times New Roman" w:hAnsi="Times New Roman"/>
                <w:sz w:val="24"/>
                <w:szCs w:val="24"/>
                <w:lang w:eastAsia="uk-UA"/>
              </w:rPr>
              <w:t xml:space="preserve"> та експертами програми ЄС “EU4PFM”, </w:t>
            </w:r>
            <w:r w:rsidRPr="005A057A">
              <w:rPr>
                <w:rFonts w:ascii="Times New Roman" w:hAnsi="Times New Roman"/>
                <w:sz w:val="24"/>
                <w:szCs w:val="24"/>
              </w:rPr>
              <w:t xml:space="preserve">з метою </w:t>
            </w:r>
            <w:r w:rsidRPr="005A057A">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w:t>
            </w:r>
            <w:r w:rsidR="009155EA" w:rsidRPr="005A057A">
              <w:rPr>
                <w:rFonts w:ascii="Times New Roman" w:hAnsi="Times New Roman"/>
                <w:sz w:val="24"/>
                <w:szCs w:val="24"/>
                <w:lang w:eastAsia="uk-UA"/>
              </w:rPr>
              <w:t>розроблено</w:t>
            </w:r>
            <w:r w:rsidRPr="005A057A">
              <w:rPr>
                <w:rFonts w:ascii="Times New Roman" w:hAnsi="Times New Roman"/>
                <w:sz w:val="24"/>
                <w:szCs w:val="24"/>
                <w:lang w:eastAsia="uk-UA"/>
              </w:rPr>
              <w:t xml:space="preserve"> проект Закону </w:t>
            </w:r>
            <w:r w:rsidRPr="00E228AF">
              <w:rPr>
                <w:rFonts w:ascii="Times New Roman" w:hAnsi="Times New Roman"/>
                <w:sz w:val="24"/>
                <w:szCs w:val="24"/>
                <w:lang w:eastAsia="uk-UA"/>
              </w:rPr>
              <w:t>України “</w:t>
            </w:r>
            <w:r w:rsidR="009155EA" w:rsidRPr="00E228AF">
              <w:rPr>
                <w:rFonts w:ascii="Times New Roman" w:hAnsi="Times New Roman"/>
                <w:sz w:val="24"/>
                <w:szCs w:val="24"/>
                <w:lang w:eastAsia="uk-UA"/>
              </w:rPr>
              <w:t>Про внесення змін до Митного кодексу України щодо імплементації деяких положень Митного кодексу Європейського Союзу</w:t>
            </w:r>
            <w:r w:rsidR="00493C82" w:rsidRPr="00E228AF">
              <w:rPr>
                <w:rFonts w:ascii="Times New Roman" w:hAnsi="Times New Roman"/>
                <w:sz w:val="24"/>
                <w:szCs w:val="24"/>
                <w:lang w:eastAsia="uk-UA"/>
              </w:rPr>
              <w:t>”</w:t>
            </w:r>
            <w:r w:rsidR="00E228AF" w:rsidRPr="00E228AF">
              <w:rPr>
                <w:rFonts w:ascii="Times New Roman" w:hAnsi="Times New Roman"/>
                <w:sz w:val="24"/>
                <w:szCs w:val="24"/>
              </w:rPr>
              <w:t>, яким</w:t>
            </w:r>
            <w:r w:rsidR="009F2EBC">
              <w:rPr>
                <w:rFonts w:ascii="Times New Roman" w:hAnsi="Times New Roman"/>
                <w:sz w:val="24"/>
                <w:szCs w:val="24"/>
              </w:rPr>
              <w:t>, зокрема,</w:t>
            </w:r>
            <w:r w:rsidR="00E228AF" w:rsidRPr="00E228AF">
              <w:rPr>
                <w:rFonts w:ascii="Times New Roman" w:hAnsi="Times New Roman"/>
                <w:sz w:val="24"/>
                <w:szCs w:val="24"/>
              </w:rPr>
              <w:t xml:space="preserve"> </w:t>
            </w:r>
            <w:r w:rsidR="009F2EBC" w:rsidRPr="00E228AF">
              <w:rPr>
                <w:rFonts w:ascii="Times New Roman" w:hAnsi="Times New Roman"/>
                <w:sz w:val="24"/>
                <w:szCs w:val="24"/>
              </w:rPr>
              <w:t>пропонується</w:t>
            </w:r>
            <w:r w:rsidR="00E228AF" w:rsidRPr="00E228AF">
              <w:rPr>
                <w:rFonts w:ascii="Times New Roman" w:hAnsi="Times New Roman"/>
                <w:sz w:val="24"/>
                <w:szCs w:val="24"/>
              </w:rPr>
              <w:t>:</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lastRenderedPageBreak/>
              <w:t>запровадити нові терміни та привести існуючу термінологію Кодексу у відповідність до термінології європейського законодавства, зокрема Регламенту № 952/2013;</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t xml:space="preserve">запровадити концепцію митного представництва, аналогічну тій, що функціонує в країнах ЄС, визначивши загальні засади представництва, розділення видів представництва на пряме та непряме, розмежування відповідальності суб’єкта зовнішньоекономічної діяльності та митного 3 представника; </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t xml:space="preserve">удосконалити критерії надання авторизацій, як наслідок існуючої необхідності в усуненні неточностей формулювань після початку розгляду заяв про надання авторизації на застосування спрощень; </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t xml:space="preserve">запровадити європейський підхід щодо узагальнення положень стосовно митних режимів, зокрема доповнити Кодекс новими статтями, які передбачають зміни щодо: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1) авторизацій для поміщення товарів у митні режими імпорту (в частині процедури кінцевого використання), тимчасового ввезення, переробки на митній території, переробки за межами митної території;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2) запровадження умови зберігання документів та ведення записів, як умови отримання авторизації;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3) визначення механізму передачі прав та обов’язків утримувача авторизації (утримувача процедури);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4) надання можливості переміщення товарів, які перебувають під митним контролем, у рамках відповідного митного режиму, без поміщення товарів у митний режим транзиту;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5) розширення переліку звичайних операцій з товарами та чіткого регламентування вимог до їх здійснення;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6) еквівалентних товарів та умов їх використання;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7) завершення та припинення митних режимів, звітування про завершення митного режиму; </w:t>
            </w:r>
          </w:p>
          <w:p w:rsidR="00E228AF" w:rsidRPr="00E228AF" w:rsidRDefault="00E228AF" w:rsidP="00237CBC">
            <w:pPr>
              <w:pStyle w:val="aa"/>
              <w:ind w:left="892" w:hanging="41"/>
              <w:jc w:val="both"/>
              <w:rPr>
                <w:rFonts w:ascii="Times New Roman" w:hAnsi="Times New Roman"/>
                <w:sz w:val="24"/>
                <w:szCs w:val="24"/>
                <w:lang w:eastAsia="uk-UA"/>
              </w:rPr>
            </w:pPr>
            <w:r w:rsidRPr="00E228AF">
              <w:rPr>
                <w:rFonts w:ascii="Times New Roman" w:hAnsi="Times New Roman"/>
                <w:sz w:val="24"/>
                <w:szCs w:val="24"/>
                <w:lang w:eastAsia="uk-UA"/>
              </w:rPr>
              <w:t xml:space="preserve">8) особливостей моніторингу відповідності умовам, визначеним в авторизації для поміщення товарів у митний режим; </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t xml:space="preserve">привести положення Кодексу щодо доставки, пред’явлення товарів, а також їх тимчасового зберігання під митним контролем (глави 28, 29 Кодексу) у відповідність до Регламентів ЄС; </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lastRenderedPageBreak/>
              <w:t xml:space="preserve">удосконалити розділ VII Кодексу щодо зберігання товарів, транспортних засобів комерційного призначення на складах митних органів та розпорядження ними; </w:t>
            </w:r>
          </w:p>
          <w:p w:rsidR="00E228AF" w:rsidRPr="00E228AF" w:rsidRDefault="00E228AF" w:rsidP="00E228AF">
            <w:pPr>
              <w:pStyle w:val="aa"/>
              <w:ind w:left="0" w:firstLine="567"/>
              <w:jc w:val="both"/>
              <w:rPr>
                <w:rFonts w:ascii="Times New Roman" w:hAnsi="Times New Roman"/>
                <w:sz w:val="24"/>
                <w:szCs w:val="24"/>
                <w:lang w:eastAsia="uk-UA"/>
              </w:rPr>
            </w:pPr>
            <w:r w:rsidRPr="00E228AF">
              <w:rPr>
                <w:rFonts w:ascii="Times New Roman" w:hAnsi="Times New Roman"/>
                <w:sz w:val="24"/>
                <w:szCs w:val="24"/>
                <w:lang w:eastAsia="uk-UA"/>
              </w:rPr>
              <w:t xml:space="preserve">удосконалити розділ XIV Кодексу щодо сприяння захисту прав інтелектуальної власності під час переміщення товарів через митний кордон України на виконання заходів, передбачених Державною антикорупційною програмою на 2023–2025 роки; </w:t>
            </w:r>
          </w:p>
          <w:p w:rsidR="00E228AF" w:rsidRPr="004C03A5" w:rsidRDefault="00E228AF" w:rsidP="00E228AF">
            <w:pPr>
              <w:pStyle w:val="a3"/>
              <w:ind w:firstLine="464"/>
              <w:jc w:val="both"/>
              <w:rPr>
                <w:rFonts w:ascii="Times New Roman" w:hAnsi="Times New Roman"/>
                <w:sz w:val="24"/>
                <w:szCs w:val="24"/>
              </w:rPr>
            </w:pPr>
            <w:r w:rsidRPr="00E228AF">
              <w:rPr>
                <w:rFonts w:ascii="Times New Roman" w:hAnsi="Times New Roman"/>
                <w:sz w:val="24"/>
                <w:szCs w:val="24"/>
                <w:lang w:eastAsia="uk-UA"/>
              </w:rPr>
              <w:t xml:space="preserve">змінити положення щодо деяких видів </w:t>
            </w:r>
            <w:r w:rsidRPr="004C03A5">
              <w:rPr>
                <w:rFonts w:ascii="Times New Roman" w:hAnsi="Times New Roman"/>
                <w:sz w:val="24"/>
                <w:szCs w:val="24"/>
                <w:lang w:eastAsia="uk-UA"/>
              </w:rPr>
              <w:t>діяльності, контроль за провадженням яких здійснюють митні органи</w:t>
            </w:r>
            <w:r w:rsidRPr="004C03A5">
              <w:rPr>
                <w:rFonts w:ascii="Times New Roman" w:hAnsi="Times New Roman"/>
                <w:sz w:val="24"/>
                <w:szCs w:val="24"/>
              </w:rPr>
              <w:t xml:space="preserve"> (зі змін</w:t>
            </w:r>
            <w:r w:rsidRPr="004C03A5">
              <w:rPr>
                <w:rFonts w:ascii="Times New Roman" w:hAnsi="Times New Roman"/>
                <w:sz w:val="24"/>
                <w:szCs w:val="24"/>
                <w:lang w:val="ru-RU"/>
              </w:rPr>
              <w:t>ами</w:t>
            </w:r>
            <w:r w:rsidRPr="004C03A5">
              <w:rPr>
                <w:rFonts w:ascii="Times New Roman" w:hAnsi="Times New Roman"/>
                <w:sz w:val="24"/>
                <w:szCs w:val="24"/>
              </w:rPr>
              <w:t>).</w:t>
            </w:r>
          </w:p>
          <w:p w:rsidR="00074FF6" w:rsidRDefault="009155EA" w:rsidP="00D11077">
            <w:pPr>
              <w:pStyle w:val="a3"/>
              <w:ind w:firstLine="464"/>
              <w:jc w:val="both"/>
              <w:rPr>
                <w:rFonts w:ascii="Times New Roman" w:hAnsi="Times New Roman"/>
                <w:sz w:val="24"/>
                <w:szCs w:val="24"/>
                <w:lang w:eastAsia="uk-UA"/>
              </w:rPr>
            </w:pPr>
            <w:r w:rsidRPr="004C03A5">
              <w:rPr>
                <w:rFonts w:ascii="Times New Roman" w:hAnsi="Times New Roman"/>
                <w:sz w:val="24"/>
                <w:szCs w:val="24"/>
                <w:lang w:eastAsia="uk-UA"/>
              </w:rPr>
              <w:t>30.11.2023 проект Закону було подано на розгляд Кабінету Міністрів України (лист Мінфіну № 34020-02-3/</w:t>
            </w:r>
            <w:r w:rsidRPr="005A057A">
              <w:rPr>
                <w:rFonts w:ascii="Times New Roman" w:hAnsi="Times New Roman"/>
                <w:sz w:val="24"/>
                <w:szCs w:val="24"/>
                <w:lang w:eastAsia="uk-UA"/>
              </w:rPr>
              <w:t>33191, з урахуванням листа від 19.12.2023 №</w:t>
            </w:r>
            <w:r w:rsidR="00496BCF">
              <w:rPr>
                <w:rFonts w:ascii="Times New Roman" w:hAnsi="Times New Roman"/>
                <w:sz w:val="24"/>
                <w:szCs w:val="24"/>
                <w:lang w:eastAsia="uk-UA"/>
              </w:rPr>
              <w:t xml:space="preserve"> </w:t>
            </w:r>
            <w:r w:rsidRPr="005A057A">
              <w:rPr>
                <w:rFonts w:ascii="Times New Roman" w:hAnsi="Times New Roman"/>
                <w:sz w:val="24"/>
                <w:szCs w:val="24"/>
                <w:lang w:eastAsia="uk-UA"/>
              </w:rPr>
              <w:t>34020-02-3/35402).</w:t>
            </w:r>
          </w:p>
          <w:p w:rsidR="004C03A5" w:rsidRDefault="004C03A5" w:rsidP="004C03A5">
            <w:pPr>
              <w:autoSpaceDE w:val="0"/>
              <w:autoSpaceDN w:val="0"/>
              <w:adjustRightInd w:val="0"/>
              <w:ind w:firstLine="460"/>
              <w:jc w:val="both"/>
              <w:rPr>
                <w:rFonts w:ascii="Times New Roman" w:hAnsi="Times New Roman"/>
                <w:sz w:val="24"/>
                <w:szCs w:val="24"/>
              </w:rPr>
            </w:pPr>
            <w:r w:rsidRPr="00913427">
              <w:rPr>
                <w:rFonts w:ascii="Times New Roman" w:hAnsi="Times New Roman"/>
                <w:sz w:val="24"/>
                <w:szCs w:val="24"/>
              </w:rPr>
              <w:t xml:space="preserve">16.01.2024 </w:t>
            </w:r>
            <w:r w:rsidRPr="00913427">
              <w:rPr>
                <w:rFonts w:ascii="Times New Roman" w:hAnsi="Times New Roman"/>
                <w:bCs/>
                <w:sz w:val="24"/>
                <w:szCs w:val="24"/>
              </w:rPr>
              <w:t xml:space="preserve">законопроект зареєстровано у ВРУ за № </w:t>
            </w:r>
            <w:r w:rsidRPr="00913427">
              <w:rPr>
                <w:rFonts w:ascii="Times New Roman" w:hAnsi="Times New Roman"/>
                <w:sz w:val="24"/>
                <w:szCs w:val="24"/>
              </w:rPr>
              <w:t>10411.</w:t>
            </w:r>
          </w:p>
          <w:p w:rsidR="004C03A5" w:rsidRDefault="004C03A5" w:rsidP="004C03A5">
            <w:pPr>
              <w:autoSpaceDE w:val="0"/>
              <w:autoSpaceDN w:val="0"/>
              <w:adjustRightInd w:val="0"/>
              <w:ind w:firstLine="460"/>
              <w:jc w:val="both"/>
              <w:rPr>
                <w:rFonts w:ascii="Times New Roman" w:hAnsi="Times New Roman"/>
                <w:sz w:val="24"/>
                <w:szCs w:val="24"/>
                <w:highlight w:val="yellow"/>
                <w:lang w:eastAsia="uk-UA"/>
              </w:rPr>
            </w:pPr>
            <w:r>
              <w:rPr>
                <w:rFonts w:ascii="Times New Roman" w:hAnsi="Times New Roman"/>
                <w:sz w:val="24"/>
                <w:szCs w:val="24"/>
              </w:rPr>
              <w:t>Законопроект опрацьовується в комітетах ВРУ.</w:t>
            </w:r>
          </w:p>
          <w:p w:rsidR="00E228AF" w:rsidRDefault="004C03A5" w:rsidP="004C03A5">
            <w:pPr>
              <w:pStyle w:val="a3"/>
              <w:ind w:firstLine="464"/>
              <w:jc w:val="both"/>
              <w:rPr>
                <w:rFonts w:ascii="Times New Roman" w:hAnsi="Times New Roman"/>
                <w:sz w:val="24"/>
                <w:szCs w:val="24"/>
              </w:rPr>
            </w:pPr>
            <w:r>
              <w:rPr>
                <w:rFonts w:ascii="Times New Roman" w:hAnsi="Times New Roman"/>
                <w:sz w:val="24"/>
                <w:szCs w:val="24"/>
              </w:rPr>
              <w:t>Так, н</w:t>
            </w:r>
            <w:r w:rsidRPr="001F398A">
              <w:rPr>
                <w:rFonts w:ascii="Times New Roman" w:hAnsi="Times New Roman"/>
                <w:sz w:val="24"/>
                <w:szCs w:val="24"/>
              </w:rPr>
              <w:t xml:space="preserve">а базі </w:t>
            </w:r>
            <w:r w:rsidR="008E6A74" w:rsidRPr="001F398A">
              <w:rPr>
                <w:rFonts w:ascii="Times New Roman" w:hAnsi="Times New Roman"/>
                <w:sz w:val="24"/>
                <w:szCs w:val="24"/>
              </w:rPr>
              <w:t>Комітету Верховної Ради України з питань фінансів, податкової та митної політики</w:t>
            </w:r>
            <w:r w:rsidR="008E6A74">
              <w:rPr>
                <w:rFonts w:ascii="Times New Roman" w:hAnsi="Times New Roman"/>
                <w:sz w:val="24"/>
                <w:szCs w:val="24"/>
              </w:rPr>
              <w:t xml:space="preserve"> </w:t>
            </w:r>
            <w:r w:rsidR="008E6A74" w:rsidRPr="001F398A">
              <w:rPr>
                <w:rFonts w:ascii="Times New Roman" w:hAnsi="Times New Roman"/>
                <w:sz w:val="24"/>
                <w:szCs w:val="24"/>
              </w:rPr>
              <w:t>за участі представників</w:t>
            </w:r>
            <w:r w:rsidR="008E6A74">
              <w:rPr>
                <w:rFonts w:ascii="Times New Roman" w:hAnsi="Times New Roman"/>
                <w:sz w:val="24"/>
                <w:szCs w:val="24"/>
              </w:rPr>
              <w:t xml:space="preserve"> </w:t>
            </w:r>
            <w:r w:rsidR="008E6A74" w:rsidRPr="001F398A">
              <w:rPr>
                <w:rFonts w:ascii="Times New Roman" w:hAnsi="Times New Roman"/>
                <w:sz w:val="24"/>
                <w:szCs w:val="24"/>
              </w:rPr>
              <w:t>Мінфіну</w:t>
            </w:r>
            <w:r w:rsidR="008E6A74">
              <w:rPr>
                <w:rFonts w:ascii="Times New Roman" w:hAnsi="Times New Roman"/>
                <w:sz w:val="24"/>
                <w:szCs w:val="24"/>
              </w:rPr>
              <w:t>,</w:t>
            </w:r>
            <w:r w:rsidR="008E6A74" w:rsidRPr="001F398A">
              <w:rPr>
                <w:rFonts w:ascii="Times New Roman" w:hAnsi="Times New Roman"/>
                <w:sz w:val="24"/>
                <w:szCs w:val="24"/>
              </w:rPr>
              <w:t xml:space="preserve"> бізнесу, Держмитслужби, народних депутатів</w:t>
            </w:r>
            <w:r w:rsidR="008E6A74">
              <w:rPr>
                <w:rFonts w:ascii="Times New Roman" w:hAnsi="Times New Roman"/>
                <w:sz w:val="24"/>
                <w:szCs w:val="24"/>
              </w:rPr>
              <w:t>, представників громадськості та науки проходять засідання робочої групи з питань підготовки законопроекту до першого читання.</w:t>
            </w:r>
          </w:p>
          <w:p w:rsidR="00374DCE" w:rsidRDefault="00374DCE" w:rsidP="00374DCE">
            <w:pPr>
              <w:pStyle w:val="a3"/>
              <w:ind w:firstLine="582"/>
              <w:jc w:val="both"/>
              <w:rPr>
                <w:rFonts w:ascii="Times New Roman" w:hAnsi="Times New Roman"/>
                <w:sz w:val="24"/>
                <w:szCs w:val="24"/>
              </w:rPr>
            </w:pPr>
            <w:r w:rsidRPr="00374DCE">
              <w:rPr>
                <w:rFonts w:ascii="Times New Roman" w:hAnsi="Times New Roman"/>
                <w:sz w:val="24"/>
                <w:szCs w:val="24"/>
              </w:rPr>
              <w:t>3.</w:t>
            </w:r>
            <w:r>
              <w:rPr>
                <w:rFonts w:ascii="Times New Roman" w:hAnsi="Times New Roman"/>
                <w:sz w:val="24"/>
                <w:szCs w:val="24"/>
              </w:rPr>
              <w:t xml:space="preserve"> </w:t>
            </w:r>
            <w:r w:rsidRPr="00694E1F">
              <w:rPr>
                <w:rFonts w:ascii="Times New Roman" w:hAnsi="Times New Roman"/>
                <w:sz w:val="24"/>
                <w:szCs w:val="24"/>
              </w:rPr>
              <w:t>29</w:t>
            </w:r>
            <w:r>
              <w:rPr>
                <w:rFonts w:ascii="Times New Roman" w:hAnsi="Times New Roman"/>
                <w:sz w:val="24"/>
                <w:szCs w:val="24"/>
              </w:rPr>
              <w:t>.02.2024</w:t>
            </w:r>
            <w:r w:rsidRPr="00694E1F">
              <w:rPr>
                <w:rFonts w:ascii="Times New Roman" w:hAnsi="Times New Roman"/>
                <w:sz w:val="24"/>
                <w:szCs w:val="24"/>
              </w:rPr>
              <w:t xml:space="preserve"> </w:t>
            </w:r>
            <w:r w:rsidRPr="00933FFE">
              <w:rPr>
                <w:rFonts w:ascii="Times New Roman" w:hAnsi="Times New Roman"/>
                <w:sz w:val="24"/>
                <w:szCs w:val="24"/>
              </w:rPr>
              <w:t xml:space="preserve">у Києві відбулася перша робоча зустріч керівництва Мінфіну, Держмитслужби та EU4PFM </w:t>
            </w:r>
            <w:r>
              <w:rPr>
                <w:rFonts w:ascii="Times New Roman" w:hAnsi="Times New Roman"/>
                <w:sz w:val="24"/>
                <w:szCs w:val="24"/>
              </w:rPr>
              <w:t>і</w:t>
            </w:r>
            <w:r w:rsidRPr="00933FFE">
              <w:rPr>
                <w:rFonts w:ascii="Times New Roman" w:hAnsi="Times New Roman"/>
                <w:sz w:val="24"/>
                <w:szCs w:val="24"/>
              </w:rPr>
              <w:t xml:space="preserve"> представників Команди офісу реформ щодо початку розробки нового Митного кодексу України на основі Митного кодексу ЄС</w:t>
            </w:r>
            <w:r>
              <w:rPr>
                <w:rFonts w:ascii="Times New Roman" w:hAnsi="Times New Roman"/>
                <w:sz w:val="24"/>
                <w:szCs w:val="24"/>
              </w:rPr>
              <w:t>.</w:t>
            </w:r>
          </w:p>
          <w:p w:rsidR="00374DCE"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З метою організації роботи</w:t>
            </w:r>
            <w:r>
              <w:rPr>
                <w:rFonts w:ascii="Times New Roman" w:hAnsi="Times New Roman"/>
                <w:sz w:val="24"/>
                <w:szCs w:val="24"/>
              </w:rPr>
              <w:t xml:space="preserve"> </w:t>
            </w:r>
            <w:r w:rsidRPr="00694E1F">
              <w:rPr>
                <w:rFonts w:ascii="Times New Roman" w:hAnsi="Times New Roman"/>
                <w:sz w:val="24"/>
                <w:szCs w:val="24"/>
              </w:rPr>
              <w:t>з підготовки проекту</w:t>
            </w:r>
            <w:r>
              <w:rPr>
                <w:rFonts w:ascii="Times New Roman" w:hAnsi="Times New Roman"/>
                <w:sz w:val="24"/>
                <w:szCs w:val="24"/>
              </w:rPr>
              <w:t xml:space="preserve"> документа </w:t>
            </w:r>
            <w:r w:rsidRPr="00694E1F">
              <w:rPr>
                <w:rFonts w:ascii="Times New Roman" w:hAnsi="Times New Roman"/>
                <w:sz w:val="24"/>
                <w:szCs w:val="24"/>
              </w:rPr>
              <w:t>прийнято наказ Мінфіну</w:t>
            </w:r>
            <w:r>
              <w:rPr>
                <w:rFonts w:ascii="Times New Roman" w:hAnsi="Times New Roman"/>
                <w:sz w:val="24"/>
                <w:szCs w:val="24"/>
              </w:rPr>
              <w:t xml:space="preserve"> </w:t>
            </w:r>
            <w:r w:rsidRPr="00FD05E7">
              <w:rPr>
                <w:rFonts w:ascii="Times New Roman" w:hAnsi="Times New Roman"/>
                <w:sz w:val="24"/>
                <w:szCs w:val="24"/>
              </w:rPr>
              <w:t>від 29.02.2024 № 100 «Про організ</w:t>
            </w:r>
            <w:r>
              <w:rPr>
                <w:rFonts w:ascii="Times New Roman" w:hAnsi="Times New Roman"/>
                <w:sz w:val="24"/>
                <w:szCs w:val="24"/>
              </w:rPr>
              <w:t>ацію роботи над підготовкою прое</w:t>
            </w:r>
            <w:r w:rsidRPr="00FD05E7">
              <w:rPr>
                <w:rFonts w:ascii="Times New Roman" w:hAnsi="Times New Roman"/>
                <w:sz w:val="24"/>
                <w:szCs w:val="24"/>
              </w:rPr>
              <w:t xml:space="preserve">кту </w:t>
            </w:r>
            <w:r>
              <w:rPr>
                <w:rFonts w:ascii="Times New Roman" w:hAnsi="Times New Roman"/>
                <w:sz w:val="24"/>
                <w:szCs w:val="24"/>
              </w:rPr>
              <w:t>нового Митного кодексу України»</w:t>
            </w:r>
            <w:r w:rsidRPr="00694E1F">
              <w:rPr>
                <w:rFonts w:ascii="Times New Roman" w:hAnsi="Times New Roman"/>
                <w:sz w:val="24"/>
                <w:szCs w:val="24"/>
              </w:rPr>
              <w:t>, яким утворено</w:t>
            </w:r>
            <w:r>
              <w:rPr>
                <w:rFonts w:ascii="Times New Roman" w:hAnsi="Times New Roman"/>
                <w:sz w:val="24"/>
                <w:szCs w:val="24"/>
              </w:rPr>
              <w:t>:</w:t>
            </w:r>
          </w:p>
          <w:p w:rsidR="00374DCE"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 xml:space="preserve">експертні команди з підготовки окремих структурних одиниць проекту нового Митного кодексу України, </w:t>
            </w:r>
          </w:p>
          <w:p w:rsidR="00374DCE"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 xml:space="preserve">координаційну та організаційно-технічну команди та </w:t>
            </w:r>
          </w:p>
          <w:p w:rsidR="00374DCE"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 xml:space="preserve">команду із забезпечення експертної підтримки перекладу актів права Європейського Союзу (acquis ЄС). </w:t>
            </w:r>
          </w:p>
          <w:p w:rsidR="00374DCE"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Також затверджено алгоритм дій членів цих команд.</w:t>
            </w:r>
          </w:p>
          <w:p w:rsidR="00374DCE" w:rsidRDefault="00374DCE" w:rsidP="00374DCE">
            <w:pPr>
              <w:pStyle w:val="a3"/>
              <w:ind w:firstLine="582"/>
              <w:jc w:val="both"/>
              <w:rPr>
                <w:rFonts w:ascii="Times New Roman" w:hAnsi="Times New Roman"/>
                <w:sz w:val="24"/>
                <w:szCs w:val="24"/>
              </w:rPr>
            </w:pPr>
            <w:r>
              <w:rPr>
                <w:rFonts w:ascii="Times New Roman" w:hAnsi="Times New Roman"/>
                <w:sz w:val="24"/>
                <w:szCs w:val="24"/>
              </w:rPr>
              <w:t xml:space="preserve">Загалом </w:t>
            </w:r>
            <w:r w:rsidRPr="00F544CB">
              <w:rPr>
                <w:rFonts w:ascii="Times New Roman" w:hAnsi="Times New Roman"/>
                <w:sz w:val="24"/>
                <w:szCs w:val="24"/>
              </w:rPr>
              <w:t>створен</w:t>
            </w:r>
            <w:r>
              <w:rPr>
                <w:rFonts w:ascii="Times New Roman" w:hAnsi="Times New Roman"/>
                <w:sz w:val="24"/>
                <w:szCs w:val="24"/>
              </w:rPr>
              <w:t>о</w:t>
            </w:r>
            <w:r w:rsidRPr="00F544CB">
              <w:rPr>
                <w:rFonts w:ascii="Times New Roman" w:hAnsi="Times New Roman"/>
                <w:sz w:val="24"/>
                <w:szCs w:val="24"/>
              </w:rPr>
              <w:t xml:space="preserve"> 15 експертних команд</w:t>
            </w:r>
            <w:r>
              <w:rPr>
                <w:rFonts w:ascii="Times New Roman" w:hAnsi="Times New Roman"/>
                <w:sz w:val="24"/>
                <w:szCs w:val="24"/>
              </w:rPr>
              <w:t>.</w:t>
            </w:r>
          </w:p>
          <w:p w:rsidR="00374DCE" w:rsidRPr="00694E1F" w:rsidRDefault="00374DCE" w:rsidP="00374DCE">
            <w:pPr>
              <w:pStyle w:val="a3"/>
              <w:ind w:firstLine="582"/>
              <w:jc w:val="both"/>
              <w:rPr>
                <w:rFonts w:ascii="Times New Roman" w:hAnsi="Times New Roman"/>
                <w:sz w:val="24"/>
                <w:szCs w:val="24"/>
              </w:rPr>
            </w:pPr>
            <w:r w:rsidRPr="00694E1F">
              <w:rPr>
                <w:rFonts w:ascii="Times New Roman" w:hAnsi="Times New Roman"/>
                <w:sz w:val="24"/>
                <w:szCs w:val="24"/>
              </w:rPr>
              <w:t>До складу команд включено представників Мінфіну, Держмитслужби, експертів проект</w:t>
            </w:r>
            <w:r>
              <w:rPr>
                <w:rFonts w:ascii="Times New Roman" w:hAnsi="Times New Roman"/>
                <w:sz w:val="24"/>
                <w:szCs w:val="24"/>
              </w:rPr>
              <w:t>у EU4PFM та Команд</w:t>
            </w:r>
            <w:r w:rsidRPr="00694E1F">
              <w:rPr>
                <w:rFonts w:ascii="Times New Roman" w:hAnsi="Times New Roman"/>
                <w:sz w:val="24"/>
                <w:szCs w:val="24"/>
              </w:rPr>
              <w:t xml:space="preserve"> </w:t>
            </w:r>
            <w:r w:rsidRPr="00933FFE">
              <w:rPr>
                <w:rFonts w:ascii="Times New Roman" w:hAnsi="Times New Roman"/>
                <w:sz w:val="24"/>
                <w:szCs w:val="24"/>
              </w:rPr>
              <w:t>офісу</w:t>
            </w:r>
            <w:r w:rsidRPr="00694E1F">
              <w:rPr>
                <w:rFonts w:ascii="Times New Roman" w:hAnsi="Times New Roman"/>
                <w:sz w:val="24"/>
                <w:szCs w:val="24"/>
              </w:rPr>
              <w:t xml:space="preserve"> реформ при Мінфіні </w:t>
            </w:r>
            <w:r>
              <w:rPr>
                <w:rFonts w:ascii="Times New Roman" w:hAnsi="Times New Roman"/>
                <w:sz w:val="24"/>
                <w:szCs w:val="24"/>
              </w:rPr>
              <w:t>та</w:t>
            </w:r>
            <w:r w:rsidRPr="00694E1F">
              <w:rPr>
                <w:rFonts w:ascii="Times New Roman" w:hAnsi="Times New Roman"/>
                <w:sz w:val="24"/>
                <w:szCs w:val="24"/>
              </w:rPr>
              <w:t xml:space="preserve"> Держмитслужб</w:t>
            </w:r>
            <w:r>
              <w:rPr>
                <w:rFonts w:ascii="Times New Roman" w:hAnsi="Times New Roman"/>
                <w:sz w:val="24"/>
                <w:szCs w:val="24"/>
              </w:rPr>
              <w:t>і</w:t>
            </w:r>
            <w:r w:rsidRPr="00694E1F">
              <w:rPr>
                <w:rFonts w:ascii="Times New Roman" w:hAnsi="Times New Roman"/>
                <w:sz w:val="24"/>
                <w:szCs w:val="24"/>
              </w:rPr>
              <w:t>.</w:t>
            </w:r>
          </w:p>
          <w:p w:rsidR="00374DCE" w:rsidRPr="005A057A" w:rsidRDefault="00374DCE" w:rsidP="00374DCE">
            <w:pPr>
              <w:pStyle w:val="a3"/>
              <w:ind w:firstLine="582"/>
              <w:jc w:val="both"/>
              <w:rPr>
                <w:rFonts w:ascii="Times New Roman" w:hAnsi="Times New Roman"/>
                <w:sz w:val="24"/>
                <w:szCs w:val="24"/>
              </w:rPr>
            </w:pPr>
            <w:r w:rsidRPr="00921477">
              <w:rPr>
                <w:rFonts w:ascii="Times New Roman" w:hAnsi="Times New Roman"/>
                <w:sz w:val="24"/>
                <w:szCs w:val="24"/>
              </w:rPr>
              <w:lastRenderedPageBreak/>
              <w:t>Перед командами поставлено завдання підготувати на основі Митного кодексу ЄС  базовий про</w:t>
            </w:r>
            <w:r>
              <w:rPr>
                <w:rFonts w:ascii="Times New Roman" w:hAnsi="Times New Roman"/>
                <w:sz w:val="24"/>
                <w:szCs w:val="24"/>
              </w:rPr>
              <w:t>е</w:t>
            </w:r>
            <w:r w:rsidRPr="00921477">
              <w:rPr>
                <w:rFonts w:ascii="Times New Roman" w:hAnsi="Times New Roman"/>
                <w:sz w:val="24"/>
                <w:szCs w:val="24"/>
              </w:rPr>
              <w:t>кт нового Митного кодексу України для його подальшого обговорення із залученням ширшого кола експертів, представників громадськості та бізнесу.</w:t>
            </w: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vMerge/>
          </w:tcPr>
          <w:p w:rsidR="00C376F9" w:rsidRPr="007F796F" w:rsidRDefault="00C376F9" w:rsidP="00D11077">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7F796F" w:rsidRDefault="00C376F9" w:rsidP="00D11077">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val="restart"/>
          </w:tcPr>
          <w:p w:rsidR="00C376F9" w:rsidRPr="007F796F" w:rsidRDefault="00D824CB" w:rsidP="00D824CB">
            <w:pPr>
              <w:spacing w:before="120" w:line="228" w:lineRule="auto"/>
              <w:jc w:val="both"/>
              <w:rPr>
                <w:rFonts w:ascii="Times New Roman" w:hAnsi="Times New Roman"/>
                <w:sz w:val="24"/>
                <w:szCs w:val="24"/>
                <w:lang w:eastAsia="uk-UA"/>
              </w:rPr>
            </w:pPr>
            <w:r w:rsidRPr="00D824CB">
              <w:rPr>
                <w:rFonts w:ascii="Times New Roman" w:hAnsi="Times New Roman"/>
                <w:sz w:val="24"/>
                <w:szCs w:val="24"/>
                <w:lang w:eastAsia="uk-UA"/>
              </w:rPr>
              <w:lastRenderedPageBreak/>
              <w:t>567-570, 572, 573, 57</w:t>
            </w:r>
            <w:r>
              <w:rPr>
                <w:rFonts w:ascii="Times New Roman" w:hAnsi="Times New Roman"/>
                <w:sz w:val="24"/>
                <w:szCs w:val="24"/>
                <w:lang w:eastAsia="uk-UA"/>
              </w:rPr>
              <w:t>7</w:t>
            </w:r>
            <w:r w:rsidRPr="00D824CB">
              <w:rPr>
                <w:rFonts w:ascii="Times New Roman" w:hAnsi="Times New Roman"/>
                <w:sz w:val="24"/>
                <w:szCs w:val="24"/>
                <w:lang w:eastAsia="uk-UA"/>
              </w:rPr>
              <w:t>-582, 585</w:t>
            </w:r>
            <w:r w:rsidR="00307574" w:rsidRPr="007F796F">
              <w:rPr>
                <w:rFonts w:ascii="Times New Roman" w:hAnsi="Times New Roman"/>
                <w:sz w:val="24"/>
                <w:szCs w:val="24"/>
                <w:lang w:eastAsia="uk-UA"/>
              </w:rPr>
              <w:t xml:space="preserve">    </w:t>
            </w:r>
            <w:r w:rsidR="00307574" w:rsidRPr="007F796F">
              <w:rPr>
                <w:rFonts w:ascii="Times New Roman" w:hAnsi="Times New Roman"/>
                <w:sz w:val="24"/>
                <w:szCs w:val="24"/>
              </w:rPr>
              <w:t xml:space="preserve">щодо імплементації  Регламенту Ради (ЄС) № 1186/2009 </w:t>
            </w:r>
            <w:r w:rsidR="00307574" w:rsidRPr="007F796F">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 xml:space="preserve">1) </w:t>
            </w:r>
            <w:r w:rsidRPr="007F796F">
              <w:rPr>
                <w:rFonts w:ascii="Times New Roman" w:hAnsi="Times New Roman"/>
                <w:sz w:val="24"/>
                <w:szCs w:val="24"/>
              </w:rPr>
              <w:t>розроблення та подання на розгляд Кабінету Міністрів України</w:t>
            </w:r>
            <w:r w:rsidRPr="007F796F">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внесено на розгляд Верховної Ради України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Default="00307574" w:rsidP="00AA3E32">
            <w:pPr>
              <w:ind w:firstLine="464"/>
              <w:jc w:val="both"/>
              <w:rPr>
                <w:rFonts w:ascii="Times New Roman" w:hAnsi="Times New Roman"/>
                <w:i/>
                <w:sz w:val="24"/>
                <w:szCs w:val="24"/>
              </w:rPr>
            </w:pPr>
            <w:r w:rsidRPr="007F796F">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w:t>
            </w:r>
            <w:r w:rsidR="00AA3E32">
              <w:rPr>
                <w:rFonts w:ascii="Times New Roman" w:hAnsi="Times New Roman"/>
                <w:sz w:val="24"/>
                <w:szCs w:val="24"/>
              </w:rPr>
              <w:t>редбачених Угодою про асоціацію</w:t>
            </w:r>
            <w:r w:rsidRPr="007F796F">
              <w:rPr>
                <w:rFonts w:ascii="Times New Roman" w:hAnsi="Times New Roman"/>
                <w:i/>
                <w:sz w:val="24"/>
                <w:szCs w:val="24"/>
              </w:rPr>
              <w:t>.</w:t>
            </w:r>
          </w:p>
          <w:p w:rsidR="00AA3E32" w:rsidRPr="00533132" w:rsidRDefault="00533132" w:rsidP="00AA3E32">
            <w:pPr>
              <w:ind w:firstLine="464"/>
              <w:jc w:val="both"/>
              <w:rPr>
                <w:rFonts w:ascii="Times New Roman" w:hAnsi="Times New Roman"/>
                <w:color w:val="FF0000"/>
                <w:sz w:val="24"/>
                <w:szCs w:val="24"/>
              </w:rPr>
            </w:pPr>
            <w:r w:rsidRPr="00533132">
              <w:rPr>
                <w:rFonts w:ascii="Times New Roman" w:hAnsi="Times New Roman"/>
                <w:sz w:val="24"/>
                <w:szCs w:val="24"/>
              </w:rPr>
              <w:lastRenderedPageBreak/>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r w:rsidRPr="00533132">
              <w:rPr>
                <w:rFonts w:ascii="Times New Roman" w:hAnsi="Times New Roman"/>
                <w:sz w:val="24"/>
                <w:szCs w:val="24"/>
                <w:lang w:val="ru-RU"/>
              </w:rPr>
              <w:t>ами</w:t>
            </w:r>
            <w:r w:rsidRPr="00533132">
              <w:rPr>
                <w:rFonts w:ascii="Times New Roman" w:hAnsi="Times New Roman"/>
                <w:sz w:val="24"/>
                <w:szCs w:val="24"/>
              </w:rPr>
              <w:t>).</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rPr>
                <w:rFonts w:ascii="Times New Roman" w:hAnsi="Times New Roman"/>
                <w:sz w:val="24"/>
                <w:szCs w:val="24"/>
                <w:lang w:eastAsia="uk-UA"/>
              </w:rPr>
            </w:pPr>
            <w:r w:rsidRPr="007F796F">
              <w:rPr>
                <w:rFonts w:ascii="Times New Roman" w:hAnsi="Times New Roman"/>
                <w:sz w:val="24"/>
                <w:szCs w:val="24"/>
                <w:lang w:eastAsia="uk-UA"/>
              </w:rPr>
              <w:lastRenderedPageBreak/>
              <w:t>576. Закріплення правил звільнення від сплати мита товарів, що перебувають у ручному багажі подорожуючих</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1)</w:t>
            </w:r>
            <w:r w:rsidRPr="007F796F">
              <w:rPr>
                <w:rFonts w:ascii="Times New Roman" w:hAnsi="Times New Roman"/>
                <w:b/>
                <w:sz w:val="24"/>
                <w:szCs w:val="24"/>
              </w:rPr>
              <w:t xml:space="preserve">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7F796F">
              <w:rPr>
                <w:rFonts w:ascii="Times New Roman" w:hAnsi="Times New Roman"/>
                <w:sz w:val="24"/>
                <w:szCs w:val="24"/>
                <w:lang w:eastAsia="uk-UA"/>
              </w:rPr>
              <w:t>Уряду України</w:t>
            </w:r>
            <w:r w:rsidRPr="007F796F">
              <w:rPr>
                <w:rFonts w:ascii="Times New Roman" w:hAnsi="Times New Roman"/>
                <w:sz w:val="24"/>
                <w:szCs w:val="24"/>
              </w:rPr>
              <w:t xml:space="preserve"> (лист Мінфіну від 15.04.2021 </w:t>
            </w:r>
            <w:r w:rsidRPr="007F796F">
              <w:rPr>
                <w:rFonts w:ascii="Times New Roman" w:hAnsi="Times New Roman"/>
                <w:sz w:val="24"/>
                <w:szCs w:val="24"/>
              </w:rPr>
              <w:br/>
              <w:t>№ 34020-02-3/12277).</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09.06.2021 законопроект схвалено на засіданні Уряду України та внесено на розгляд Верховної Ради України</w:t>
            </w:r>
            <w:r w:rsidRPr="007F796F">
              <w:rPr>
                <w:rFonts w:ascii="Times New Roman" w:hAnsi="Times New Roman"/>
                <w:i/>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7F796F">
              <w:rPr>
                <w:rFonts w:ascii="Times New Roman" w:hAnsi="Times New Roman"/>
                <w:sz w:val="24"/>
                <w:szCs w:val="24"/>
              </w:rPr>
              <w:br/>
            </w:r>
            <w:r w:rsidRPr="007F796F">
              <w:rPr>
                <w:rFonts w:ascii="Times New Roman" w:hAnsi="Times New Roman"/>
                <w:sz w:val="24"/>
                <w:szCs w:val="24"/>
              </w:rPr>
              <w:t>№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Проектом Закону передбачено внести зміни до статей 191, 196 Податкового кодексу України стосовно встановлення вартісної межі </w:t>
            </w:r>
            <w:r w:rsidRPr="007F796F">
              <w:rPr>
                <w:rFonts w:ascii="Times New Roman" w:hAnsi="Times New Roman"/>
                <w:sz w:val="24"/>
                <w:szCs w:val="24"/>
              </w:rPr>
              <w:lastRenderedPageBreak/>
              <w:t>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7F796F" w:rsidRDefault="00307574" w:rsidP="00D92763">
            <w:pPr>
              <w:ind w:firstLine="464"/>
              <w:jc w:val="both"/>
              <w:rPr>
                <w:rFonts w:ascii="Times New Roman" w:hAnsi="Times New Roman"/>
                <w:b/>
                <w:sz w:val="24"/>
                <w:szCs w:val="24"/>
              </w:rPr>
            </w:pPr>
            <w:r w:rsidRPr="007F796F">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Borders>
              <w:bottom w:val="single" w:sz="4" w:space="0" w:color="auto"/>
            </w:tcBorders>
          </w:tcPr>
          <w:p w:rsidR="00C376F9" w:rsidRPr="007F796F"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1) Законопроект </w:t>
            </w:r>
            <w:r w:rsidRPr="007F796F">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7F796F">
              <w:rPr>
                <w:rFonts w:ascii="Times New Roman" w:hAnsi="Times New Roman"/>
                <w:sz w:val="24"/>
                <w:szCs w:val="24"/>
                <w:lang w:eastAsia="uk-UA"/>
              </w:rPr>
              <w:t>»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Default="00307574">
            <w:pPr>
              <w:ind w:firstLine="464"/>
              <w:jc w:val="both"/>
              <w:rPr>
                <w:rFonts w:ascii="Times New Roman" w:hAnsi="Times New Roman"/>
                <w:i/>
                <w:sz w:val="24"/>
                <w:szCs w:val="24"/>
              </w:rPr>
            </w:pPr>
            <w:r w:rsidRPr="007F796F">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7F796F">
              <w:rPr>
                <w:rFonts w:ascii="Times New Roman" w:hAnsi="Times New Roman"/>
                <w:i/>
                <w:sz w:val="24"/>
                <w:szCs w:val="24"/>
              </w:rPr>
              <w:t>.</w:t>
            </w:r>
          </w:p>
          <w:p w:rsidR="00A91BFD" w:rsidRPr="007F796F" w:rsidRDefault="00A91BFD">
            <w:pPr>
              <w:ind w:firstLine="464"/>
              <w:jc w:val="both"/>
              <w:rPr>
                <w:rFonts w:ascii="Times New Roman" w:hAnsi="Times New Roman"/>
                <w:i/>
                <w:sz w:val="24"/>
                <w:szCs w:val="24"/>
              </w:rPr>
            </w:pPr>
            <w:r w:rsidRPr="00533132">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r w:rsidRPr="00533132">
              <w:rPr>
                <w:rFonts w:ascii="Times New Roman" w:hAnsi="Times New Roman"/>
                <w:sz w:val="24"/>
                <w:szCs w:val="24"/>
                <w:lang w:val="ru-RU"/>
              </w:rPr>
              <w:t>ами</w:t>
            </w:r>
            <w:r w:rsidRPr="00533132">
              <w:rPr>
                <w:rFonts w:ascii="Times New Roman" w:hAnsi="Times New Roman"/>
                <w:sz w:val="24"/>
                <w:szCs w:val="24"/>
              </w:rPr>
              <w:t>).</w:t>
            </w:r>
          </w:p>
          <w:p w:rsidR="00C376F9" w:rsidRPr="007F796F" w:rsidRDefault="00307574">
            <w:pPr>
              <w:tabs>
                <w:tab w:val="left" w:pos="851"/>
              </w:tabs>
              <w:ind w:firstLine="464"/>
              <w:jc w:val="both"/>
              <w:rPr>
                <w:rFonts w:ascii="Times New Roman" w:hAnsi="Times New Roman"/>
                <w:bCs/>
                <w:sz w:val="24"/>
                <w:szCs w:val="24"/>
              </w:rPr>
            </w:pPr>
            <w:r w:rsidRPr="007F796F">
              <w:rPr>
                <w:rFonts w:ascii="Times New Roman" w:hAnsi="Times New Roman"/>
                <w:sz w:val="24"/>
                <w:szCs w:val="24"/>
              </w:rPr>
              <w:lastRenderedPageBreak/>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7F796F" w:rsidRDefault="00307574">
            <w:pPr>
              <w:ind w:firstLine="464"/>
              <w:jc w:val="both"/>
              <w:rPr>
                <w:rFonts w:ascii="Times New Roman" w:hAnsi="Times New Roman"/>
                <w:bCs/>
                <w:sz w:val="24"/>
                <w:szCs w:val="24"/>
              </w:rPr>
            </w:pPr>
            <w:r w:rsidRPr="007F796F">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 xml:space="preserve">Відповідно до пункту 1 розділу 5 </w:t>
            </w:r>
            <w:r w:rsidR="003A7557" w:rsidRPr="007F796F">
              <w:rPr>
                <w:rFonts w:ascii="Times New Roman" w:hAnsi="Times New Roman"/>
                <w:sz w:val="24"/>
                <w:szCs w:val="24"/>
              </w:rPr>
              <w:t>П</w:t>
            </w:r>
            <w:r w:rsidRPr="007F796F">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01.03.2022 законопроект повторно подано на розгляд Кабінету Міністрів України (лист</w:t>
            </w:r>
            <w:r w:rsidR="000C176D" w:rsidRPr="007F796F">
              <w:rPr>
                <w:rFonts w:ascii="Times New Roman" w:hAnsi="Times New Roman"/>
                <w:sz w:val="24"/>
                <w:szCs w:val="24"/>
              </w:rPr>
              <w:t xml:space="preserve"> Мінфіну</w:t>
            </w:r>
            <w:r w:rsidRPr="007F796F">
              <w:rPr>
                <w:rFonts w:ascii="Times New Roman" w:hAnsi="Times New Roman"/>
                <w:sz w:val="24"/>
                <w:szCs w:val="24"/>
              </w:rPr>
              <w:t xml:space="preserve"> від 01.03.2023 № 34020-02-3/5712)</w:t>
            </w:r>
            <w:r w:rsidR="000C176D" w:rsidRPr="007F796F">
              <w:rPr>
                <w:rFonts w:ascii="Times New Roman" w:hAnsi="Times New Roman"/>
                <w:sz w:val="24"/>
                <w:szCs w:val="24"/>
              </w:rPr>
              <w:t>.</w:t>
            </w:r>
          </w:p>
          <w:p w:rsidR="009E7664" w:rsidRPr="007F796F" w:rsidRDefault="008464AB" w:rsidP="009E7664">
            <w:pPr>
              <w:ind w:firstLine="464"/>
              <w:jc w:val="both"/>
              <w:rPr>
                <w:rFonts w:ascii="Times New Roman" w:hAnsi="Times New Roman"/>
                <w:sz w:val="24"/>
                <w:szCs w:val="24"/>
              </w:rPr>
            </w:pPr>
            <w:r w:rsidRPr="007F796F">
              <w:rPr>
                <w:rFonts w:ascii="Times New Roman" w:hAnsi="Times New Roman"/>
                <w:sz w:val="24"/>
                <w:szCs w:val="24"/>
              </w:rPr>
              <w:t xml:space="preserve">20.03.2023 законопроект </w:t>
            </w:r>
            <w:r w:rsidR="004A2BBD" w:rsidRPr="007F796F">
              <w:rPr>
                <w:rFonts w:ascii="Times New Roman" w:hAnsi="Times New Roman"/>
                <w:sz w:val="24"/>
                <w:szCs w:val="24"/>
              </w:rPr>
              <w:t xml:space="preserve">було </w:t>
            </w:r>
            <w:r w:rsidRPr="007F796F">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7F796F">
              <w:rPr>
                <w:rFonts w:ascii="Times New Roman" w:hAnsi="Times New Roman"/>
                <w:sz w:val="24"/>
                <w:szCs w:val="24"/>
              </w:rPr>
              <w:t>.</w:t>
            </w:r>
          </w:p>
          <w:p w:rsidR="008464AB" w:rsidRPr="007F796F" w:rsidRDefault="009E7664" w:rsidP="00A91BFD">
            <w:pPr>
              <w:ind w:firstLine="464"/>
              <w:jc w:val="both"/>
              <w:rPr>
                <w:rFonts w:ascii="Times New Roman" w:hAnsi="Times New Roman"/>
                <w:sz w:val="24"/>
                <w:szCs w:val="24"/>
              </w:rPr>
            </w:pPr>
            <w:r w:rsidRPr="007F796F">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7F796F">
              <w:rPr>
                <w:rFonts w:ascii="Times New Roman" w:hAnsi="Times New Roman"/>
                <w:sz w:val="24"/>
                <w:szCs w:val="24"/>
              </w:rPr>
              <w:t>№ 6993/0/2-23</w:t>
            </w:r>
            <w:r w:rsidRPr="007F796F">
              <w:rPr>
                <w:rFonts w:ascii="Times New Roman" w:hAnsi="Times New Roman"/>
                <w:sz w:val="24"/>
                <w:szCs w:val="24"/>
              </w:rPr>
              <w:t>)</w:t>
            </w:r>
            <w:r w:rsidR="008464AB" w:rsidRPr="007F796F">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D92763" w:rsidRPr="007F796F">
              <w:rPr>
                <w:rFonts w:ascii="Times New Roman" w:hAnsi="Times New Roman"/>
                <w:sz w:val="24"/>
                <w:szCs w:val="24"/>
              </w:rPr>
              <w:t>.</w:t>
            </w:r>
          </w:p>
        </w:tc>
      </w:tr>
      <w:tr w:rsidR="00C376F9" w:rsidRPr="007F796F" w:rsidTr="000839C5">
        <w:trPr>
          <w:trHeight w:val="346"/>
        </w:trPr>
        <w:tc>
          <w:tcPr>
            <w:tcW w:w="15596" w:type="dxa"/>
            <w:gridSpan w:val="4"/>
            <w:tcBorders>
              <w:bottom w:val="single" w:sz="4" w:space="0" w:color="auto"/>
            </w:tcBorders>
            <w:shd w:val="clear" w:color="auto" w:fill="B8CCE4" w:themeFill="accent1" w:themeFillTint="66"/>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lastRenderedPageBreak/>
              <w:t>Оподаткування</w:t>
            </w:r>
          </w:p>
        </w:tc>
      </w:tr>
      <w:tr w:rsidR="005D4D95" w:rsidRPr="007057EB" w:rsidTr="000839C5">
        <w:trPr>
          <w:gridAfter w:val="1"/>
          <w:wAfter w:w="8" w:type="dxa"/>
        </w:trPr>
        <w:tc>
          <w:tcPr>
            <w:tcW w:w="3823" w:type="dxa"/>
            <w:vMerge w:val="restart"/>
          </w:tcPr>
          <w:p w:rsidR="005D4D95" w:rsidRPr="009E0C8A" w:rsidRDefault="005D4D95">
            <w:pPr>
              <w:pStyle w:val="a3"/>
              <w:jc w:val="both"/>
              <w:rPr>
                <w:rFonts w:ascii="Times New Roman" w:hAnsi="Times New Roman"/>
                <w:sz w:val="24"/>
                <w:szCs w:val="24"/>
              </w:rPr>
            </w:pPr>
            <w:r w:rsidRPr="009E0C8A">
              <w:rPr>
                <w:rFonts w:ascii="Times New Roman" w:hAnsi="Times New Roman"/>
                <w:sz w:val="24"/>
                <w:szCs w:val="24"/>
              </w:rPr>
              <w:t>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111" w:type="dxa"/>
            <w:shd w:val="clear" w:color="auto" w:fill="auto"/>
          </w:tcPr>
          <w:p w:rsidR="005D4D95" w:rsidRPr="009E0C8A" w:rsidRDefault="005D4D95">
            <w:pPr>
              <w:spacing w:before="120" w:line="228" w:lineRule="auto"/>
              <w:jc w:val="both"/>
              <w:rPr>
                <w:rFonts w:ascii="Times New Roman" w:hAnsi="Times New Roman"/>
                <w:sz w:val="24"/>
                <w:szCs w:val="24"/>
              </w:rPr>
            </w:pPr>
            <w:r w:rsidRPr="009E0C8A">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5E07A0" w:rsidRPr="009E0C8A" w:rsidRDefault="005D4D95" w:rsidP="005E07A0">
            <w:pPr>
              <w:ind w:firstLine="464"/>
              <w:jc w:val="both"/>
              <w:rPr>
                <w:rFonts w:ascii="Times New Roman" w:hAnsi="Times New Roman"/>
                <w:bCs/>
                <w:sz w:val="24"/>
                <w:szCs w:val="24"/>
              </w:rPr>
            </w:pPr>
            <w:r w:rsidRPr="009E0C8A">
              <w:rPr>
                <w:rFonts w:ascii="Times New Roman" w:hAnsi="Times New Roman"/>
                <w:b/>
                <w:sz w:val="24"/>
                <w:szCs w:val="24"/>
              </w:rPr>
              <w:t>1) Виконано.</w:t>
            </w:r>
            <w:r w:rsidRPr="009E0C8A">
              <w:rPr>
                <w:rFonts w:ascii="Times New Roman" w:hAnsi="Times New Roman"/>
                <w:sz w:val="24"/>
                <w:szCs w:val="24"/>
              </w:rPr>
              <w:t xml:space="preserve"> </w:t>
            </w:r>
            <w:r w:rsidR="005E07A0" w:rsidRPr="009E0C8A">
              <w:rPr>
                <w:rFonts w:ascii="Times New Roman" w:hAnsi="Times New Roman"/>
                <w:sz w:val="24"/>
                <w:szCs w:val="24"/>
              </w:rPr>
              <w:t>Мінфіном листом від 17.10.2016</w:t>
            </w:r>
            <w:r w:rsidR="009E0C8A">
              <w:rPr>
                <w:rFonts w:ascii="Times New Roman" w:hAnsi="Times New Roman"/>
                <w:sz w:val="24"/>
                <w:szCs w:val="24"/>
                <w:lang w:val="en-US"/>
              </w:rPr>
              <w:t xml:space="preserve"> </w:t>
            </w:r>
            <w:r w:rsidR="009E0C8A">
              <w:rPr>
                <w:rFonts w:ascii="Times New Roman" w:hAnsi="Times New Roman"/>
                <w:sz w:val="24"/>
                <w:szCs w:val="24"/>
                <w:lang w:val="en-US"/>
              </w:rPr>
              <w:br/>
            </w:r>
            <w:r w:rsidR="005E07A0" w:rsidRPr="009E0C8A">
              <w:rPr>
                <w:rFonts w:ascii="Times New Roman" w:hAnsi="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005E07A0" w:rsidRPr="009E0C8A">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5D4D95" w:rsidRPr="009E0C8A" w:rsidRDefault="005E07A0" w:rsidP="005E07A0">
            <w:pPr>
              <w:ind w:firstLine="464"/>
              <w:jc w:val="both"/>
              <w:rPr>
                <w:rFonts w:ascii="Times New Roman" w:hAnsi="Times New Roman"/>
                <w:b/>
                <w:sz w:val="24"/>
                <w:szCs w:val="24"/>
              </w:rPr>
            </w:pPr>
            <w:r w:rsidRPr="009E0C8A">
              <w:rPr>
                <w:rFonts w:ascii="Times New Roman" w:hAnsi="Times New Roman"/>
                <w:bCs/>
                <w:sz w:val="24"/>
                <w:szCs w:val="24"/>
              </w:rPr>
              <w:t xml:space="preserve">Перекладені на англійську мову порівняльні таблиці листом Мінфіну від 31.01.2018 № 11020-05-3/2677 було надіслано  </w:t>
            </w:r>
            <w:r w:rsidRPr="009E0C8A">
              <w:rPr>
                <w:rFonts w:ascii="Times New Roman" w:hAnsi="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9E0C8A">
              <w:rPr>
                <w:rFonts w:ascii="Times New Roman" w:hAnsi="Times New Roman"/>
                <w:bCs/>
                <w:i/>
                <w:sz w:val="24"/>
                <w:szCs w:val="24"/>
              </w:rPr>
              <w:t>(без змін).</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shd w:val="clear" w:color="auto" w:fill="auto"/>
          </w:tcPr>
          <w:p w:rsidR="005D4D95" w:rsidRPr="00391CFF" w:rsidRDefault="005D4D95" w:rsidP="005D4D95">
            <w:pPr>
              <w:spacing w:line="228" w:lineRule="auto"/>
              <w:jc w:val="both"/>
              <w:rPr>
                <w:rFonts w:ascii="Times New Roman" w:hAnsi="Times New Roman"/>
                <w:sz w:val="24"/>
                <w:szCs w:val="24"/>
              </w:rPr>
            </w:pPr>
            <w:r w:rsidRPr="00391CFF">
              <w:rPr>
                <w:rFonts w:ascii="Times New Roman" w:hAnsi="Times New Roman"/>
                <w:sz w:val="24"/>
                <w:szCs w:val="24"/>
              </w:rPr>
              <w:t>2) опрацювання порівняльної таблиці з експертами ЄС</w:t>
            </w:r>
          </w:p>
        </w:tc>
        <w:tc>
          <w:tcPr>
            <w:tcW w:w="7654" w:type="dxa"/>
            <w:shd w:val="clear" w:color="auto" w:fill="auto"/>
          </w:tcPr>
          <w:p w:rsidR="005D4D95" w:rsidRPr="00E60358" w:rsidRDefault="005D4D95" w:rsidP="0060339E">
            <w:pPr>
              <w:ind w:firstLine="464"/>
              <w:jc w:val="both"/>
              <w:rPr>
                <w:rFonts w:ascii="Times New Roman" w:hAnsi="Times New Roman"/>
                <w:sz w:val="24"/>
                <w:szCs w:val="24"/>
              </w:rPr>
            </w:pPr>
            <w:r w:rsidRPr="00E60358">
              <w:rPr>
                <w:rFonts w:ascii="Times New Roman" w:hAnsi="Times New Roman"/>
                <w:b/>
                <w:sz w:val="24"/>
                <w:szCs w:val="24"/>
              </w:rPr>
              <w:t xml:space="preserve">2) Виконано. </w:t>
            </w:r>
          </w:p>
          <w:p w:rsidR="005D4D95" w:rsidRPr="00E60358" w:rsidRDefault="005D4D95" w:rsidP="005D4D95">
            <w:pPr>
              <w:ind w:firstLine="464"/>
              <w:jc w:val="both"/>
              <w:rPr>
                <w:rFonts w:ascii="Times New Roman" w:hAnsi="Times New Roman"/>
                <w:sz w:val="24"/>
                <w:szCs w:val="24"/>
              </w:rPr>
            </w:pPr>
            <w:r w:rsidRPr="00E60358">
              <w:rPr>
                <w:rFonts w:ascii="Times New Roman" w:hAnsi="Times New Roman"/>
                <w:sz w:val="24"/>
                <w:szCs w:val="24"/>
              </w:rPr>
              <w:t xml:space="preserve">20.12.2022 отримано лист від Представництва України при ЄС про повідомлення від DG TAXUD від 09.12.2022, в якому зазначено про те, </w:t>
            </w:r>
            <w:r w:rsidR="009E0C8A" w:rsidRPr="00E60358">
              <w:rPr>
                <w:rFonts w:ascii="Times New Roman" w:hAnsi="Times New Roman"/>
                <w:sz w:val="24"/>
                <w:szCs w:val="24"/>
              </w:rPr>
              <w:t xml:space="preserve">що </w:t>
            </w:r>
            <w:r w:rsidRPr="00E60358">
              <w:rPr>
                <w:rFonts w:ascii="Times New Roman" w:hAnsi="Times New Roman"/>
                <w:sz w:val="24"/>
                <w:szCs w:val="24"/>
              </w:rPr>
              <w:t xml:space="preserve">доопрацьовані Мінфіном порівняльні таблиці на основі чинного законодавства із відповідними коментарями щодо </w:t>
            </w:r>
            <w:r w:rsidR="005C05EB">
              <w:rPr>
                <w:rFonts w:ascii="Times New Roman" w:hAnsi="Times New Roman"/>
                <w:sz w:val="24"/>
                <w:szCs w:val="24"/>
              </w:rPr>
              <w:t xml:space="preserve">імплементації </w:t>
            </w:r>
            <w:r w:rsidR="00EC6607">
              <w:rPr>
                <w:rFonts w:ascii="Times New Roman" w:hAnsi="Times New Roman"/>
                <w:sz w:val="24"/>
                <w:szCs w:val="24"/>
              </w:rPr>
              <w:t xml:space="preserve">окремих </w:t>
            </w:r>
            <w:r w:rsidR="005C05EB">
              <w:rPr>
                <w:rFonts w:ascii="Times New Roman" w:hAnsi="Times New Roman"/>
                <w:sz w:val="24"/>
                <w:szCs w:val="24"/>
              </w:rPr>
              <w:t xml:space="preserve">положень </w:t>
            </w:r>
            <w:r w:rsidRPr="00E60358">
              <w:rPr>
                <w:rFonts w:ascii="Times New Roman" w:hAnsi="Times New Roman"/>
                <w:sz w:val="24"/>
                <w:szCs w:val="24"/>
              </w:rPr>
              <w:t>Директиви 2011/64 відповідають на поставлені запитання ЄС</w:t>
            </w:r>
            <w:r w:rsidR="00E60358" w:rsidRPr="00E60358">
              <w:rPr>
                <w:rFonts w:ascii="Times New Roman" w:hAnsi="Times New Roman"/>
                <w:sz w:val="24"/>
                <w:szCs w:val="24"/>
              </w:rPr>
              <w:t>, т</w:t>
            </w:r>
            <w:r w:rsidR="009E0C8A" w:rsidRPr="00E60358">
              <w:rPr>
                <w:rFonts w:ascii="Times New Roman" w:hAnsi="Times New Roman"/>
                <w:sz w:val="24"/>
                <w:szCs w:val="24"/>
              </w:rPr>
              <w:t>ому</w:t>
            </w:r>
            <w:r w:rsidR="009E0C8A" w:rsidRPr="00E60358">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9E0C8A" w:rsidRPr="00E60358">
              <w:rPr>
                <w:rFonts w:ascii="Times" w:hAnsi="Times"/>
                <w:color w:val="000000"/>
                <w:sz w:val="24"/>
                <w:szCs w:val="24"/>
              </w:rPr>
              <w:t>.</w:t>
            </w:r>
          </w:p>
          <w:p w:rsidR="00597696" w:rsidRPr="005D4D95" w:rsidRDefault="00597696" w:rsidP="005D4D95">
            <w:pPr>
              <w:ind w:firstLine="464"/>
              <w:jc w:val="both"/>
              <w:rPr>
                <w:rFonts w:ascii="Times New Roman" w:hAnsi="Times New Roman"/>
                <w:b/>
                <w:sz w:val="24"/>
                <w:szCs w:val="24"/>
                <w:highlight w:val="yellow"/>
              </w:rPr>
            </w:pP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shd w:val="clear" w:color="auto" w:fill="auto"/>
          </w:tcPr>
          <w:p w:rsidR="005D4D95" w:rsidRPr="007057EB" w:rsidRDefault="005D4D95" w:rsidP="005D4D95">
            <w:pPr>
              <w:spacing w:before="120" w:line="228" w:lineRule="auto"/>
              <w:jc w:val="both"/>
              <w:rPr>
                <w:rFonts w:ascii="Times New Roman" w:hAnsi="Times New Roman"/>
                <w:sz w:val="24"/>
                <w:szCs w:val="24"/>
              </w:rPr>
            </w:pPr>
            <w:r w:rsidRPr="00391CFF">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54" w:type="dxa"/>
            <w:shd w:val="clear" w:color="auto" w:fill="auto"/>
          </w:tcPr>
          <w:p w:rsidR="009E0C8A" w:rsidRPr="005D442A" w:rsidRDefault="005D4D95" w:rsidP="009E0C8A">
            <w:pPr>
              <w:pStyle w:val="a3"/>
              <w:ind w:firstLine="464"/>
              <w:jc w:val="both"/>
              <w:rPr>
                <w:rFonts w:ascii="Times New Roman" w:hAnsi="Times New Roman"/>
                <w:sz w:val="24"/>
                <w:szCs w:val="24"/>
              </w:rPr>
            </w:pPr>
            <w:r w:rsidRPr="00842655">
              <w:rPr>
                <w:rFonts w:ascii="Times New Roman" w:hAnsi="Times New Roman"/>
                <w:b/>
                <w:sz w:val="24"/>
                <w:szCs w:val="24"/>
              </w:rPr>
              <w:t xml:space="preserve">3) </w:t>
            </w:r>
            <w:r w:rsidRPr="00842655">
              <w:rPr>
                <w:rFonts w:ascii="Times New Roman" w:hAnsi="Times New Roman"/>
                <w:b/>
                <w:sz w:val="24"/>
                <w:szCs w:val="24"/>
                <w:lang w:eastAsia="uk-UA"/>
              </w:rPr>
              <w:t>Виконується.</w:t>
            </w:r>
            <w:r w:rsidR="0060339E">
              <w:rPr>
                <w:rFonts w:ascii="Times New Roman" w:hAnsi="Times New Roman"/>
                <w:b/>
                <w:sz w:val="24"/>
                <w:szCs w:val="24"/>
                <w:lang w:eastAsia="uk-UA"/>
              </w:rPr>
              <w:t xml:space="preserve"> </w:t>
            </w:r>
            <w:r w:rsidR="009E0C8A" w:rsidRPr="005D442A">
              <w:rPr>
                <w:rFonts w:ascii="Times New Roman" w:hAnsi="Times New Roman"/>
                <w:sz w:val="24"/>
                <w:szCs w:val="24"/>
              </w:rPr>
              <w:t xml:space="preserve"> За інформацією DG TAXUD (лист Представництва України при ЄС від 20.12.2022 № 3111/14-230-105276), надані Мінфіном порівняльні таблиці на основі чинного законодавства із відповідними коментарями щодо </w:t>
            </w:r>
            <w:r w:rsidR="005C05EB">
              <w:rPr>
                <w:rFonts w:ascii="Times New Roman" w:hAnsi="Times New Roman"/>
                <w:sz w:val="24"/>
                <w:szCs w:val="24"/>
              </w:rPr>
              <w:t>імплементації</w:t>
            </w:r>
            <w:r w:rsidR="00EC6607">
              <w:rPr>
                <w:rFonts w:ascii="Times New Roman" w:hAnsi="Times New Roman"/>
                <w:sz w:val="24"/>
                <w:szCs w:val="24"/>
              </w:rPr>
              <w:t xml:space="preserve"> окремих</w:t>
            </w:r>
            <w:r w:rsidR="005C05EB">
              <w:rPr>
                <w:rFonts w:ascii="Times New Roman" w:hAnsi="Times New Roman"/>
                <w:sz w:val="24"/>
                <w:szCs w:val="24"/>
              </w:rPr>
              <w:t xml:space="preserve"> положень </w:t>
            </w:r>
            <w:r w:rsidR="009E0C8A" w:rsidRPr="005D442A">
              <w:rPr>
                <w:rFonts w:ascii="Times New Roman" w:hAnsi="Times New Roman"/>
                <w:sz w:val="24"/>
                <w:szCs w:val="24"/>
              </w:rPr>
              <w:t xml:space="preserve">Директиви </w:t>
            </w:r>
            <w:r w:rsidR="00D336F1" w:rsidRPr="00A1061E">
              <w:rPr>
                <w:rFonts w:ascii="Times New Roman" w:hAnsi="Times New Roman"/>
                <w:sz w:val="24"/>
                <w:szCs w:val="24"/>
              </w:rPr>
              <w:t>2011/64/ЄС</w:t>
            </w:r>
            <w:r w:rsidR="009E0C8A" w:rsidRPr="005D442A">
              <w:rPr>
                <w:rFonts w:ascii="Times New Roman" w:hAnsi="Times New Roman"/>
                <w:sz w:val="24"/>
                <w:szCs w:val="24"/>
              </w:rPr>
              <w:t xml:space="preserve">, відповідають на поставлені запитання ЄС в контексті імплементації Угоди про асоціацію </w:t>
            </w:r>
            <w:r w:rsidR="009E0C8A" w:rsidRPr="005D442A">
              <w:rPr>
                <w:rFonts w:ascii="Times New Roman" w:hAnsi="Times New Roman"/>
                <w:color w:val="000000"/>
                <w:sz w:val="24"/>
                <w:szCs w:val="24"/>
              </w:rPr>
              <w:t xml:space="preserve"> в частині акцизних податків на тютюнові вироби</w:t>
            </w:r>
            <w:r w:rsidR="009E0C8A" w:rsidRPr="005D442A">
              <w:rPr>
                <w:rFonts w:ascii="Times New Roman" w:hAnsi="Times New Roman"/>
                <w:sz w:val="24"/>
                <w:szCs w:val="24"/>
              </w:rPr>
              <w:t>.</w:t>
            </w:r>
          </w:p>
          <w:p w:rsidR="00EC6607" w:rsidRDefault="001F3769" w:rsidP="00597696">
            <w:pPr>
              <w:pStyle w:val="a3"/>
              <w:ind w:firstLine="464"/>
              <w:jc w:val="both"/>
              <w:rPr>
                <w:rFonts w:ascii="Times New Roman" w:hAnsi="Times New Roman"/>
                <w:sz w:val="24"/>
                <w:szCs w:val="24"/>
              </w:rPr>
            </w:pPr>
            <w:r>
              <w:rPr>
                <w:rFonts w:ascii="Times New Roman" w:hAnsi="Times New Roman"/>
                <w:sz w:val="24"/>
                <w:szCs w:val="24"/>
              </w:rPr>
              <w:t>У той же час в</w:t>
            </w:r>
            <w:r w:rsidR="00661416" w:rsidRPr="00661416">
              <w:rPr>
                <w:rFonts w:ascii="Times New Roman" w:hAnsi="Times New Roman"/>
                <w:sz w:val="24"/>
                <w:szCs w:val="24"/>
              </w:rPr>
              <w:t>ідповідно до статті 10(2) Директиви</w:t>
            </w:r>
            <w:r>
              <w:rPr>
                <w:rFonts w:ascii="Times New Roman" w:hAnsi="Times New Roman"/>
                <w:sz w:val="24"/>
                <w:szCs w:val="24"/>
              </w:rPr>
              <w:t xml:space="preserve"> </w:t>
            </w:r>
            <w:r w:rsidRPr="005D442A">
              <w:rPr>
                <w:rFonts w:ascii="Times New Roman" w:hAnsi="Times New Roman"/>
                <w:sz w:val="24"/>
                <w:szCs w:val="24"/>
              </w:rPr>
              <w:t>2011/64</w:t>
            </w:r>
            <w:r w:rsidR="00661416" w:rsidRPr="00661416">
              <w:rPr>
                <w:rFonts w:ascii="Times New Roman" w:hAnsi="Times New Roman"/>
                <w:sz w:val="24"/>
                <w:szCs w:val="24"/>
              </w:rPr>
              <w:t xml:space="preserve"> загальний акцизний податок на сигарети (специфічний та адвалорний податок) у країнах – членах ЄС має становити не менше 60 % від середньозваженої роздрібної ціни продажу сигарет, випущених для споживання, та не має бути меншим 90 євро за 1 000 штук сигарет незалежно від середньозваженої роздрібної ціни продажу. Для порівняння, станом на 01.01.2024 мінімальне податкове зобов’язання на сигарети в Україні становить 2516,54 грн (приблизно 60 євро) за 1000 штук.</w:t>
            </w:r>
          </w:p>
          <w:p w:rsidR="00A1061E" w:rsidRDefault="00A1061E" w:rsidP="00A1061E">
            <w:pPr>
              <w:pStyle w:val="a3"/>
              <w:ind w:firstLine="464"/>
              <w:jc w:val="both"/>
              <w:rPr>
                <w:rFonts w:ascii="Times New Roman" w:hAnsi="Times New Roman"/>
                <w:sz w:val="24"/>
                <w:szCs w:val="24"/>
              </w:rPr>
            </w:pPr>
            <w:r w:rsidRPr="00A1061E">
              <w:rPr>
                <w:rFonts w:ascii="Times New Roman" w:hAnsi="Times New Roman"/>
                <w:sz w:val="24"/>
                <w:szCs w:val="24"/>
              </w:rPr>
              <w:t xml:space="preserve">Крім того, заходи щодо подальшого підвищення ставок акцизного податку на тютюнові вироби до вимог Директиви 2011/64/ЄС та вираження їх у євро рекомендовано Міжнародним валютним фондом при виконанні програми для України «Механізм розширеного фінансування» (The Extended Fund Facility, EFF). </w:t>
            </w:r>
          </w:p>
          <w:p w:rsidR="00A1061E" w:rsidRPr="001B5AD0" w:rsidRDefault="00A73A04" w:rsidP="00A1061E">
            <w:pPr>
              <w:pStyle w:val="a3"/>
              <w:ind w:firstLine="464"/>
              <w:jc w:val="both"/>
              <w:rPr>
                <w:rFonts w:ascii="Times New Roman" w:hAnsi="Times New Roman"/>
                <w:sz w:val="24"/>
                <w:szCs w:val="24"/>
              </w:rPr>
            </w:pPr>
            <w:r>
              <w:rPr>
                <w:rFonts w:ascii="Times New Roman" w:hAnsi="Times New Roman"/>
                <w:sz w:val="24"/>
                <w:szCs w:val="24"/>
              </w:rPr>
              <w:t xml:space="preserve">Також </w:t>
            </w:r>
            <w:r w:rsidR="00A1061E" w:rsidRPr="00A1061E">
              <w:rPr>
                <w:rFonts w:ascii="Times New Roman" w:hAnsi="Times New Roman"/>
                <w:sz w:val="24"/>
                <w:szCs w:val="24"/>
              </w:rPr>
              <w:t xml:space="preserve">Національною стратегією доходів до 2030 р., затвердженої розпорядженням Кабінету Міністрів України від 27.12.2023 № 1218, передбачено визначення ставок акцизного податку на тютюнові вироби в </w:t>
            </w:r>
            <w:r w:rsidR="00A1061E" w:rsidRPr="001B5AD0">
              <w:rPr>
                <w:rFonts w:ascii="Times New Roman" w:hAnsi="Times New Roman"/>
                <w:sz w:val="24"/>
                <w:szCs w:val="24"/>
              </w:rPr>
              <w:t>євро та продовження графіку наближення їх розміру на тютюнові вироби до мінімального рівня, встановленого Директивою 2011/64/ЄС.</w:t>
            </w:r>
          </w:p>
          <w:p w:rsidR="00597696" w:rsidRPr="001B5AD0" w:rsidRDefault="001F3769" w:rsidP="00597696">
            <w:pPr>
              <w:pStyle w:val="a3"/>
              <w:ind w:firstLine="464"/>
              <w:jc w:val="both"/>
              <w:rPr>
                <w:rFonts w:ascii="Times New Roman" w:hAnsi="Times New Roman"/>
                <w:sz w:val="24"/>
                <w:szCs w:val="24"/>
              </w:rPr>
            </w:pPr>
            <w:r w:rsidRPr="001B5AD0">
              <w:rPr>
                <w:rFonts w:ascii="Times New Roman" w:hAnsi="Times New Roman"/>
                <w:sz w:val="24"/>
                <w:szCs w:val="24"/>
              </w:rPr>
              <w:t>Тому, М</w:t>
            </w:r>
            <w:r w:rsidR="00597696" w:rsidRPr="001B5AD0">
              <w:rPr>
                <w:rFonts w:ascii="Times New Roman" w:hAnsi="Times New Roman"/>
                <w:sz w:val="24"/>
                <w:szCs w:val="24"/>
              </w:rPr>
              <w:t xml:space="preserve">інфіном розроблено проект Закон України «Про внесення змін до Податкового кодексу України щодо перегляду ставок акцизного </w:t>
            </w:r>
            <w:r w:rsidR="00597696" w:rsidRPr="001B5AD0">
              <w:rPr>
                <w:rFonts w:ascii="Times New Roman" w:hAnsi="Times New Roman"/>
                <w:sz w:val="24"/>
                <w:szCs w:val="24"/>
              </w:rPr>
              <w:lastRenderedPageBreak/>
              <w:t>податку на тютюнові вироби», який листом від 16.02.2024 №11320-03-3/4904 подано на розгляд Уряду.</w:t>
            </w:r>
          </w:p>
          <w:p w:rsidR="00597696" w:rsidRPr="001B5AD0" w:rsidRDefault="00597696" w:rsidP="00597696">
            <w:pPr>
              <w:pStyle w:val="a3"/>
              <w:ind w:firstLine="464"/>
              <w:jc w:val="both"/>
              <w:rPr>
                <w:rFonts w:ascii="Times New Roman" w:hAnsi="Times New Roman"/>
                <w:sz w:val="24"/>
                <w:szCs w:val="24"/>
              </w:rPr>
            </w:pPr>
            <w:r w:rsidRPr="001B5AD0">
              <w:rPr>
                <w:rFonts w:ascii="Times New Roman" w:hAnsi="Times New Roman"/>
                <w:sz w:val="24"/>
                <w:szCs w:val="24"/>
              </w:rPr>
              <w:t>Проектом Закону передбачено:</w:t>
            </w:r>
          </w:p>
          <w:p w:rsidR="00597696" w:rsidRPr="001B5AD0" w:rsidRDefault="00597696" w:rsidP="00597696">
            <w:pPr>
              <w:pStyle w:val="a3"/>
              <w:ind w:firstLine="464"/>
              <w:jc w:val="both"/>
              <w:rPr>
                <w:rFonts w:ascii="Times New Roman" w:hAnsi="Times New Roman"/>
                <w:sz w:val="24"/>
                <w:szCs w:val="24"/>
              </w:rPr>
            </w:pPr>
            <w:r w:rsidRPr="001B5AD0">
              <w:rPr>
                <w:rFonts w:ascii="Times New Roman" w:hAnsi="Times New Roman"/>
                <w:sz w:val="24"/>
                <w:szCs w:val="24"/>
              </w:rPr>
              <w:t>- вираження ставок акцизного податку з тютюнових виробів у євро;</w:t>
            </w:r>
          </w:p>
          <w:p w:rsidR="00597696" w:rsidRPr="001B5AD0" w:rsidRDefault="00597696" w:rsidP="00597696">
            <w:pPr>
              <w:pStyle w:val="a3"/>
              <w:ind w:firstLine="464"/>
              <w:jc w:val="both"/>
              <w:rPr>
                <w:rFonts w:ascii="Times New Roman" w:hAnsi="Times New Roman"/>
                <w:sz w:val="24"/>
                <w:szCs w:val="24"/>
              </w:rPr>
            </w:pPr>
            <w:r w:rsidRPr="001B5AD0">
              <w:rPr>
                <w:rFonts w:ascii="Times New Roman" w:hAnsi="Times New Roman"/>
                <w:sz w:val="24"/>
                <w:szCs w:val="24"/>
              </w:rPr>
              <w:t>- продовження графіка підвищення ставок акцизного податку з тютюнових виробів, з метою досягнення рівня передбаченого Директивою 2011/64.</w:t>
            </w:r>
          </w:p>
          <w:p w:rsidR="004946A7" w:rsidRPr="001B5AD0" w:rsidRDefault="00597696" w:rsidP="004946A7">
            <w:pPr>
              <w:ind w:firstLine="464"/>
              <w:jc w:val="both"/>
              <w:rPr>
                <w:rFonts w:ascii="Times New Roman" w:hAnsi="Times New Roman"/>
                <w:sz w:val="24"/>
                <w:szCs w:val="24"/>
              </w:rPr>
            </w:pPr>
            <w:r w:rsidRPr="001B5AD0">
              <w:rPr>
                <w:rFonts w:ascii="Times New Roman" w:hAnsi="Times New Roman"/>
                <w:sz w:val="24"/>
                <w:szCs w:val="24"/>
              </w:rPr>
              <w:t xml:space="preserve">Зазначений проект Закону підтримано на засіданні Уряду та </w:t>
            </w:r>
            <w:r w:rsidR="00B80282" w:rsidRPr="001B5AD0">
              <w:rPr>
                <w:rFonts w:ascii="Times New Roman" w:hAnsi="Times New Roman"/>
                <w:sz w:val="24"/>
                <w:szCs w:val="24"/>
              </w:rPr>
              <w:t xml:space="preserve">18.03.2024 </w:t>
            </w:r>
            <w:r w:rsidRPr="001B5AD0">
              <w:rPr>
                <w:rFonts w:ascii="Times New Roman" w:hAnsi="Times New Roman"/>
                <w:sz w:val="24"/>
                <w:szCs w:val="24"/>
              </w:rPr>
              <w:t xml:space="preserve">зареєстровано у Верховній Раді України </w:t>
            </w:r>
            <w:r w:rsidR="00B80282" w:rsidRPr="001B5AD0">
              <w:rPr>
                <w:rFonts w:ascii="Times New Roman" w:hAnsi="Times New Roman"/>
                <w:sz w:val="24"/>
                <w:szCs w:val="24"/>
              </w:rPr>
              <w:t>за № 11090.</w:t>
            </w:r>
          </w:p>
          <w:p w:rsidR="00B80282" w:rsidRPr="004946A7" w:rsidRDefault="001B5AD0" w:rsidP="001B5AD0">
            <w:pPr>
              <w:ind w:firstLine="464"/>
              <w:jc w:val="both"/>
              <w:rPr>
                <w:rFonts w:ascii="Times New Roman" w:hAnsi="Times New Roman"/>
                <w:sz w:val="24"/>
                <w:szCs w:val="24"/>
              </w:rPr>
            </w:pPr>
            <w:r w:rsidRPr="001B5AD0">
              <w:rPr>
                <w:rFonts w:ascii="Times New Roman" w:hAnsi="Times New Roman"/>
                <w:sz w:val="24"/>
                <w:szCs w:val="24"/>
              </w:rPr>
              <w:t>Законопроект розглядається в комітетах ВРУ.</w:t>
            </w:r>
          </w:p>
        </w:tc>
      </w:tr>
      <w:tr w:rsidR="005D4D95" w:rsidRPr="007057EB" w:rsidTr="000839C5">
        <w:trPr>
          <w:gridAfter w:val="1"/>
          <w:wAfter w:w="8" w:type="dxa"/>
        </w:trPr>
        <w:tc>
          <w:tcPr>
            <w:tcW w:w="3823" w:type="dxa"/>
            <w:vMerge w:val="restart"/>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5D4D95" w:rsidRPr="007057EB" w:rsidRDefault="005D4D95" w:rsidP="005D4D95">
            <w:pPr>
              <w:ind w:firstLine="464"/>
              <w:jc w:val="both"/>
              <w:rPr>
                <w:rFonts w:ascii="Times New Roman" w:hAnsi="Times New Roman"/>
                <w:sz w:val="24"/>
                <w:szCs w:val="24"/>
              </w:rPr>
            </w:pPr>
            <w:r w:rsidRPr="007057EB">
              <w:rPr>
                <w:rFonts w:ascii="Times New Roman" w:hAnsi="Times New Roman"/>
                <w:b/>
                <w:sz w:val="24"/>
                <w:szCs w:val="24"/>
              </w:rPr>
              <w:t xml:space="preserve">1) Виконано. </w:t>
            </w: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09.06.2021 законопроект схвалено на засіданні Уряду України та надано на розгляд ВРУ </w:t>
            </w:r>
            <w:r w:rsidRPr="007057EB">
              <w:rPr>
                <w:rFonts w:ascii="Times New Roman" w:hAnsi="Times New Roman"/>
                <w:i/>
                <w:sz w:val="24"/>
                <w:szCs w:val="24"/>
              </w:rPr>
              <w:t>(без змін).</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7057EB" w:rsidRDefault="005D4D95" w:rsidP="005D4D95">
            <w:pPr>
              <w:ind w:firstLine="464"/>
              <w:jc w:val="both"/>
              <w:rPr>
                <w:rFonts w:ascii="Times New Roman" w:hAnsi="Times New Roman"/>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057EB">
              <w:rPr>
                <w:rFonts w:ascii="Times New Roman" w:hAnsi="Times New Roman"/>
                <w:sz w:val="24"/>
                <w:szCs w:val="24"/>
                <w:lang w:val="ru-RU"/>
              </w:rPr>
              <w:t xml:space="preserve"> </w:t>
            </w:r>
            <w:r w:rsidRPr="007057EB">
              <w:rPr>
                <w:rFonts w:ascii="Times New Roman" w:hAnsi="Times New Roman"/>
                <w:i/>
                <w:sz w:val="24"/>
                <w:szCs w:val="24"/>
              </w:rPr>
              <w:t>(без змін)</w:t>
            </w:r>
            <w:r w:rsidRPr="007057EB">
              <w:rPr>
                <w:rFonts w:ascii="Times New Roman" w:hAnsi="Times New Roman"/>
                <w:sz w:val="24"/>
                <w:szCs w:val="24"/>
              </w:rPr>
              <w:t>.</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7057EB" w:rsidRDefault="005D4D95" w:rsidP="005D4D95">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Default="005D4D95" w:rsidP="005D4D95">
            <w:pPr>
              <w:pStyle w:val="a3"/>
              <w:ind w:firstLine="464"/>
              <w:jc w:val="both"/>
              <w:rPr>
                <w:rFonts w:ascii="Times New Roman" w:hAnsi="Times New Roman"/>
                <w:i/>
                <w:sz w:val="24"/>
                <w:szCs w:val="24"/>
              </w:rPr>
            </w:pPr>
            <w:r w:rsidRPr="007057EB">
              <w:rPr>
                <w:rFonts w:ascii="Times New Roman" w:hAnsi="Times New Roman"/>
                <w:sz w:val="24"/>
                <w:szCs w:val="24"/>
              </w:rPr>
              <w:lastRenderedPageBreak/>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7057EB">
              <w:rPr>
                <w:rFonts w:ascii="Times New Roman" w:hAnsi="Times New Roman"/>
                <w:i/>
                <w:sz w:val="24"/>
                <w:szCs w:val="24"/>
              </w:rPr>
              <w:t>.</w:t>
            </w:r>
          </w:p>
          <w:p w:rsidR="005D4D95" w:rsidRPr="007057EB" w:rsidRDefault="005D4D95" w:rsidP="005D4D95">
            <w:pPr>
              <w:pStyle w:val="a3"/>
              <w:ind w:firstLine="464"/>
              <w:jc w:val="both"/>
              <w:rPr>
                <w:rFonts w:ascii="Times New Roman" w:hAnsi="Times New Roman"/>
                <w:b/>
                <w:sz w:val="24"/>
                <w:szCs w:val="24"/>
              </w:rPr>
            </w:pPr>
            <w:r w:rsidRPr="00533132">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r w:rsidRPr="00533132">
              <w:rPr>
                <w:rFonts w:ascii="Times New Roman" w:hAnsi="Times New Roman"/>
                <w:sz w:val="24"/>
                <w:szCs w:val="24"/>
                <w:lang w:val="ru-RU"/>
              </w:rPr>
              <w:t>ами</w:t>
            </w:r>
            <w:r w:rsidRPr="00533132">
              <w:rPr>
                <w:rFonts w:ascii="Times New Roman" w:hAnsi="Times New Roman"/>
                <w:sz w:val="24"/>
                <w:szCs w:val="24"/>
              </w:rPr>
              <w:t>).</w:t>
            </w:r>
          </w:p>
        </w:tc>
      </w:tr>
      <w:tr w:rsidR="005D4D95" w:rsidRPr="007057EB" w:rsidTr="000839C5">
        <w:trPr>
          <w:gridAfter w:val="1"/>
          <w:wAfter w:w="8" w:type="dxa"/>
        </w:trPr>
        <w:tc>
          <w:tcPr>
            <w:tcW w:w="3823" w:type="dxa"/>
            <w:vMerge w:val="restart"/>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lastRenderedPageBreak/>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5D4D95" w:rsidRPr="007057EB" w:rsidRDefault="005D4D95" w:rsidP="005D4D95">
            <w:pPr>
              <w:ind w:firstLine="464"/>
              <w:jc w:val="both"/>
              <w:rPr>
                <w:rFonts w:ascii="Times New Roman" w:hAnsi="Times New Roman"/>
                <w:sz w:val="24"/>
                <w:szCs w:val="24"/>
              </w:rPr>
            </w:pPr>
            <w:r w:rsidRPr="007057EB">
              <w:rPr>
                <w:rFonts w:ascii="Times New Roman" w:hAnsi="Times New Roman"/>
                <w:b/>
                <w:sz w:val="24"/>
                <w:szCs w:val="24"/>
              </w:rPr>
              <w:t xml:space="preserve">1) Виконано. </w:t>
            </w: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09.06.2021 законопроект схвалено на засіданні Уряду України та надано на розгляд ВРУ </w:t>
            </w:r>
            <w:r w:rsidRPr="007057EB">
              <w:rPr>
                <w:rFonts w:ascii="Times New Roman" w:hAnsi="Times New Roman"/>
                <w:i/>
                <w:sz w:val="24"/>
                <w:szCs w:val="24"/>
              </w:rPr>
              <w:t>(без змін).</w:t>
            </w:r>
          </w:p>
        </w:tc>
      </w:tr>
      <w:tr w:rsidR="005D4D95" w:rsidRPr="007057EB" w:rsidTr="007926CA">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shd w:val="clear" w:color="auto" w:fill="auto"/>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shd w:val="clear" w:color="auto" w:fill="auto"/>
          </w:tcPr>
          <w:p w:rsidR="005D4D95" w:rsidRPr="007057EB" w:rsidRDefault="005D4D95" w:rsidP="005D4D95">
            <w:pPr>
              <w:ind w:firstLine="464"/>
              <w:jc w:val="both"/>
              <w:rPr>
                <w:rFonts w:ascii="Times New Roman" w:hAnsi="Times New Roman"/>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057EB">
              <w:rPr>
                <w:rFonts w:ascii="Times New Roman" w:hAnsi="Times New Roman"/>
                <w:i/>
                <w:sz w:val="24"/>
                <w:szCs w:val="24"/>
              </w:rPr>
              <w:t>(без змін).</w:t>
            </w:r>
          </w:p>
        </w:tc>
      </w:tr>
      <w:tr w:rsidR="005D4D95" w:rsidRPr="007057EB" w:rsidTr="007926CA">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shd w:val="clear" w:color="auto" w:fill="auto"/>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5D4D95" w:rsidRPr="007057EB" w:rsidRDefault="005D4D95" w:rsidP="005D4D95">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Default="005D4D95" w:rsidP="005D4D95">
            <w:pPr>
              <w:ind w:firstLine="464"/>
              <w:jc w:val="both"/>
              <w:rPr>
                <w:rFonts w:ascii="Times New Roman" w:hAnsi="Times New Roman"/>
                <w:i/>
                <w:sz w:val="24"/>
                <w:szCs w:val="24"/>
              </w:rPr>
            </w:pPr>
            <w:r w:rsidRPr="007057EB">
              <w:rPr>
                <w:rFonts w:ascii="Times New Roman" w:hAnsi="Times New Roman"/>
                <w:sz w:val="24"/>
                <w:szCs w:val="24"/>
              </w:rPr>
              <w:lastRenderedPageBreak/>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7057EB">
              <w:rPr>
                <w:rFonts w:ascii="Times New Roman" w:hAnsi="Times New Roman"/>
                <w:i/>
                <w:sz w:val="24"/>
                <w:szCs w:val="24"/>
              </w:rPr>
              <w:t>.</w:t>
            </w:r>
          </w:p>
          <w:p w:rsidR="005D4D95" w:rsidRPr="007057EB" w:rsidRDefault="005D4D95" w:rsidP="005D4D95">
            <w:pPr>
              <w:ind w:firstLine="464"/>
              <w:jc w:val="both"/>
              <w:rPr>
                <w:rFonts w:ascii="Times New Roman" w:hAnsi="Times New Roman"/>
                <w:sz w:val="24"/>
                <w:szCs w:val="24"/>
              </w:rPr>
            </w:pPr>
            <w:r w:rsidRPr="00533132">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r w:rsidRPr="00533132">
              <w:rPr>
                <w:rFonts w:ascii="Times New Roman" w:hAnsi="Times New Roman"/>
                <w:sz w:val="24"/>
                <w:szCs w:val="24"/>
                <w:lang w:val="ru-RU"/>
              </w:rPr>
              <w:t>ами</w:t>
            </w:r>
            <w:r w:rsidRPr="00533132">
              <w:rPr>
                <w:rFonts w:ascii="Times New Roman" w:hAnsi="Times New Roman"/>
                <w:sz w:val="24"/>
                <w:szCs w:val="24"/>
              </w:rPr>
              <w:t>).</w:t>
            </w:r>
          </w:p>
        </w:tc>
      </w:tr>
      <w:tr w:rsidR="005D4D95" w:rsidRPr="007057EB" w:rsidTr="000839C5">
        <w:trPr>
          <w:gridAfter w:val="1"/>
          <w:wAfter w:w="8" w:type="dxa"/>
          <w:trHeight w:val="576"/>
        </w:trPr>
        <w:tc>
          <w:tcPr>
            <w:tcW w:w="3823" w:type="dxa"/>
            <w:vMerge w:val="restart"/>
            <w:shd w:val="clear" w:color="auto" w:fill="auto"/>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5D4D95" w:rsidRPr="007057EB" w:rsidRDefault="005D4D95" w:rsidP="005D4D95">
            <w:pPr>
              <w:pStyle w:val="a3"/>
              <w:ind w:firstLine="464"/>
              <w:jc w:val="both"/>
              <w:rPr>
                <w:rFonts w:ascii="Times New Roman" w:hAnsi="Times New Roman"/>
                <w:b/>
                <w:sz w:val="24"/>
                <w:szCs w:val="24"/>
                <w:shd w:val="clear" w:color="auto" w:fill="FFFFFF"/>
              </w:rPr>
            </w:pPr>
            <w:r w:rsidRPr="007057EB">
              <w:rPr>
                <w:rFonts w:ascii="Times New Roman" w:hAnsi="Times New Roman"/>
                <w:b/>
                <w:sz w:val="24"/>
                <w:szCs w:val="24"/>
                <w:shd w:val="clear" w:color="auto" w:fill="FFFFFF"/>
              </w:rPr>
              <w:t xml:space="preserve">1) Виконано. </w:t>
            </w:r>
            <w:r w:rsidRPr="007057E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7057EB">
              <w:rPr>
                <w:rFonts w:ascii="Times New Roman" w:hAnsi="Times New Roman"/>
                <w:sz w:val="24"/>
                <w:szCs w:val="24"/>
              </w:rPr>
              <w:br/>
              <w:t>від 13.03.2012. Відповідне положення міститься у ч</w:t>
            </w:r>
            <w:r w:rsidRPr="007057EB">
              <w:rPr>
                <w:rFonts w:ascii="Times New Roman" w:hAnsi="Times New Roman"/>
                <w:iCs/>
                <w:sz w:val="24"/>
                <w:szCs w:val="24"/>
              </w:rPr>
              <w:t>.2 ст.380 Митного кодексу України.</w:t>
            </w:r>
          </w:p>
          <w:p w:rsidR="005D4D95" w:rsidRPr="007057EB" w:rsidRDefault="005D4D95" w:rsidP="005D4D95">
            <w:pPr>
              <w:pStyle w:val="a3"/>
              <w:ind w:firstLine="464"/>
              <w:jc w:val="both"/>
              <w:rPr>
                <w:rFonts w:ascii="Times New Roman" w:hAnsi="Times New Roman"/>
                <w:sz w:val="24"/>
                <w:szCs w:val="24"/>
                <w:shd w:val="clear" w:color="auto" w:fill="FFFFFF"/>
              </w:rPr>
            </w:pPr>
            <w:r w:rsidRPr="007057EB">
              <w:rPr>
                <w:rFonts w:ascii="Times New Roman" w:hAnsi="Times New Roman"/>
                <w:sz w:val="24"/>
                <w:szCs w:val="24"/>
                <w:shd w:val="clear" w:color="auto" w:fill="FFFFFF"/>
              </w:rPr>
              <w:t xml:space="preserve">Відповідно до </w:t>
            </w:r>
            <w:r w:rsidRPr="007057EB">
              <w:rPr>
                <w:rFonts w:ascii="Times New Roman" w:hAnsi="Times New Roman"/>
                <w:sz w:val="24"/>
                <w:szCs w:val="24"/>
              </w:rPr>
              <w:t>ч</w:t>
            </w:r>
            <w:r w:rsidRPr="007057EB">
              <w:rPr>
                <w:rFonts w:ascii="Times New Roman" w:hAnsi="Times New Roman"/>
                <w:iCs/>
                <w:sz w:val="24"/>
                <w:szCs w:val="24"/>
              </w:rPr>
              <w:t>.2 ст.380 Митного кодексу України</w:t>
            </w:r>
            <w:r w:rsidRPr="007057E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 </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w:t>
            </w:r>
            <w:r w:rsidRPr="007057EB">
              <w:rPr>
                <w:rFonts w:ascii="Times New Roman" w:hAnsi="Times New Roman"/>
                <w:sz w:val="24"/>
                <w:szCs w:val="24"/>
              </w:rPr>
              <w:lastRenderedPageBreak/>
              <w:t>Співтоваристві системи звільнень від мита та надано рекомендації до законопроекту.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5D4D95" w:rsidRPr="007057EB" w:rsidRDefault="005D4D95" w:rsidP="005D4D95">
            <w:pPr>
              <w:pStyle w:val="a3"/>
              <w:ind w:firstLine="464"/>
              <w:jc w:val="both"/>
              <w:rPr>
                <w:rFonts w:ascii="Times New Roman" w:hAnsi="Times New Roman"/>
                <w:sz w:val="24"/>
                <w:szCs w:val="24"/>
                <w:shd w:val="clear" w:color="auto" w:fill="FFFFFF"/>
              </w:rPr>
            </w:pPr>
            <w:r w:rsidRPr="007057EB">
              <w:rPr>
                <w:rFonts w:ascii="Times New Roman" w:hAnsi="Times New Roman"/>
                <w:sz w:val="24"/>
                <w:szCs w:val="24"/>
              </w:rPr>
              <w:t xml:space="preserve">09.06.2021 законопроект схвалено на засіданні Уряду України та внесено на розгляд Верховної Ради України </w:t>
            </w:r>
            <w:r w:rsidRPr="007057EB">
              <w:rPr>
                <w:rFonts w:ascii="Times New Roman" w:hAnsi="Times New Roman"/>
                <w:i/>
                <w:sz w:val="24"/>
                <w:szCs w:val="24"/>
              </w:rPr>
              <w:t>(без змін).</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tcPr>
          <w:p w:rsidR="005D4D95" w:rsidRPr="007057EB" w:rsidRDefault="005D4D95" w:rsidP="005D4D95">
            <w:pPr>
              <w:ind w:firstLine="464"/>
              <w:jc w:val="both"/>
              <w:rPr>
                <w:rFonts w:ascii="Times New Roman" w:hAnsi="Times New Roman"/>
                <w:b/>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057EB">
              <w:rPr>
                <w:rFonts w:ascii="Times New Roman" w:hAnsi="Times New Roman"/>
                <w:sz w:val="24"/>
                <w:szCs w:val="24"/>
                <w:lang w:val="ru-RU"/>
              </w:rPr>
              <w:t xml:space="preserve"> </w:t>
            </w:r>
            <w:r w:rsidRPr="007057EB">
              <w:rPr>
                <w:rFonts w:ascii="Times New Roman" w:hAnsi="Times New Roman"/>
                <w:i/>
                <w:sz w:val="24"/>
                <w:szCs w:val="24"/>
              </w:rPr>
              <w:t>(без змін).</w:t>
            </w:r>
          </w:p>
        </w:tc>
      </w:tr>
      <w:tr w:rsidR="005D4D95" w:rsidRPr="007057EB" w:rsidTr="000839C5">
        <w:trPr>
          <w:gridAfter w:val="1"/>
          <w:wAfter w:w="8" w:type="dxa"/>
          <w:trHeight w:val="552"/>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Borders>
              <w:bottom w:val="single" w:sz="4" w:space="0" w:color="auto"/>
            </w:tcBorders>
          </w:tcPr>
          <w:p w:rsidR="005D4D95" w:rsidRPr="007057EB" w:rsidRDefault="005D4D95" w:rsidP="005D4D95">
            <w:pPr>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7057EB" w:rsidRDefault="005D4D95" w:rsidP="005D4D95">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5D4D95" w:rsidRDefault="005D4D95" w:rsidP="005D4D95">
            <w:pPr>
              <w:pStyle w:val="a3"/>
              <w:ind w:firstLine="464"/>
              <w:jc w:val="both"/>
              <w:rPr>
                <w:rFonts w:ascii="Times New Roman" w:hAnsi="Times New Roman"/>
                <w:i/>
                <w:sz w:val="24"/>
                <w:szCs w:val="24"/>
              </w:rPr>
            </w:pPr>
            <w:r w:rsidRPr="007057EB">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7057EB">
              <w:rPr>
                <w:rFonts w:ascii="Times New Roman" w:hAnsi="Times New Roman"/>
                <w:i/>
                <w:sz w:val="24"/>
                <w:szCs w:val="24"/>
              </w:rPr>
              <w:t>.</w:t>
            </w:r>
          </w:p>
          <w:p w:rsidR="005D4D95" w:rsidRPr="007057EB" w:rsidRDefault="005D4D95" w:rsidP="005D4D95">
            <w:pPr>
              <w:pStyle w:val="a3"/>
              <w:ind w:firstLine="464"/>
              <w:jc w:val="both"/>
              <w:rPr>
                <w:rFonts w:ascii="Times New Roman" w:hAnsi="Times New Roman"/>
                <w:sz w:val="24"/>
                <w:szCs w:val="24"/>
              </w:rPr>
            </w:pPr>
            <w:r w:rsidRPr="00533132">
              <w:rPr>
                <w:rFonts w:ascii="Times New Roman" w:hAnsi="Times New Roman"/>
                <w:sz w:val="24"/>
                <w:szCs w:val="24"/>
              </w:rPr>
              <w:t>Законопроект включено до Порядку денного одинадцятої сесії Верховної Ради України дев’ятого скликання (постанова Верховної Ради України від 06.02.2024 № 3562-IX «Про порядок денний одинадцятої сесії Верховної Ради України дев’ятого скликання» (зі змін</w:t>
            </w:r>
            <w:r w:rsidRPr="00533132">
              <w:rPr>
                <w:rFonts w:ascii="Times New Roman" w:hAnsi="Times New Roman"/>
                <w:sz w:val="24"/>
                <w:szCs w:val="24"/>
                <w:lang w:val="ru-RU"/>
              </w:rPr>
              <w:t>ами</w:t>
            </w:r>
            <w:r w:rsidRPr="00533132">
              <w:rPr>
                <w:rFonts w:ascii="Times New Roman" w:hAnsi="Times New Roman"/>
                <w:sz w:val="24"/>
                <w:szCs w:val="24"/>
              </w:rPr>
              <w:t>).</w:t>
            </w:r>
          </w:p>
        </w:tc>
      </w:tr>
      <w:tr w:rsidR="005D4D95" w:rsidRPr="007057EB" w:rsidTr="000839C5">
        <w:trPr>
          <w:gridAfter w:val="1"/>
          <w:wAfter w:w="8" w:type="dxa"/>
        </w:trPr>
        <w:tc>
          <w:tcPr>
            <w:tcW w:w="3823" w:type="dxa"/>
            <w:vMerge w:val="restart"/>
          </w:tcPr>
          <w:p w:rsidR="005D4D95" w:rsidRPr="007057EB" w:rsidRDefault="005D4D95" w:rsidP="005D4D95">
            <w:pPr>
              <w:jc w:val="both"/>
              <w:rPr>
                <w:rFonts w:ascii="Times New Roman" w:hAnsi="Times New Roman"/>
                <w:sz w:val="24"/>
                <w:szCs w:val="24"/>
              </w:rPr>
            </w:pPr>
            <w:r w:rsidRPr="007057EB">
              <w:rPr>
                <w:rFonts w:ascii="Times New Roman" w:hAnsi="Times New Roman"/>
                <w:sz w:val="24"/>
                <w:szCs w:val="24"/>
              </w:rPr>
              <w:t xml:space="preserve">1476-1480, 1489. Щодо імплементації  окремих положень Директиви Ради 92/83/ЄЕС  від 19.10.1992 року щодо гармонізації структур акцизних зборів на спирт та алкогольні напої  та  Директиви Ради (ЄС) 2020/262 від 19 грудня 2019 року, що встановлює загальні </w:t>
            </w:r>
            <w:r w:rsidRPr="007057EB">
              <w:rPr>
                <w:rFonts w:ascii="Times New Roman" w:hAnsi="Times New Roman"/>
                <w:sz w:val="24"/>
                <w:szCs w:val="24"/>
              </w:rPr>
              <w:lastRenderedPageBreak/>
              <w:t>умови для акцизного збору (перероблена) (Директива 2008/118 втратила чинність та замінена  Директивою Ради (ЄС) 2020/262).</w:t>
            </w:r>
          </w:p>
          <w:p w:rsidR="005D4D95" w:rsidRPr="007057EB" w:rsidRDefault="005D4D95" w:rsidP="005D4D95">
            <w:pPr>
              <w:jc w:val="both"/>
              <w:rPr>
                <w:rFonts w:ascii="Times New Roman" w:hAnsi="Times New Roman"/>
                <w:sz w:val="24"/>
                <w:szCs w:val="24"/>
              </w:rPr>
            </w:pPr>
          </w:p>
          <w:p w:rsidR="005D4D95" w:rsidRPr="007057EB" w:rsidRDefault="005D4D95" w:rsidP="005D4D95">
            <w:pPr>
              <w:jc w:val="both"/>
              <w:rPr>
                <w:sz w:val="24"/>
                <w:szCs w:val="24"/>
              </w:rPr>
            </w:pPr>
          </w:p>
        </w:tc>
        <w:tc>
          <w:tcPr>
            <w:tcW w:w="4111" w:type="dxa"/>
          </w:tcPr>
          <w:p w:rsidR="005D4D95" w:rsidRPr="007057EB" w:rsidRDefault="005D4D95" w:rsidP="005D4D95">
            <w:pPr>
              <w:spacing w:line="228" w:lineRule="auto"/>
              <w:jc w:val="both"/>
              <w:rPr>
                <w:rFonts w:ascii="Times New Roman" w:hAnsi="Times New Roman"/>
                <w:sz w:val="24"/>
                <w:szCs w:val="24"/>
              </w:rPr>
            </w:pPr>
            <w:r w:rsidRPr="007057EB">
              <w:rPr>
                <w:rFonts w:ascii="Times New Roman" w:hAnsi="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5D4D95" w:rsidRPr="007057EB" w:rsidRDefault="005D4D95" w:rsidP="005D4D95">
            <w:pPr>
              <w:pStyle w:val="a3"/>
              <w:ind w:firstLine="459"/>
              <w:jc w:val="both"/>
              <w:rPr>
                <w:rFonts w:ascii="Times New Roman" w:hAnsi="Times New Roman"/>
                <w:sz w:val="24"/>
                <w:szCs w:val="24"/>
                <w:lang w:eastAsia="ru-RU"/>
              </w:rPr>
            </w:pPr>
            <w:r w:rsidRPr="007057EB">
              <w:rPr>
                <w:rFonts w:ascii="Times New Roman" w:hAnsi="Times New Roman"/>
                <w:b/>
                <w:sz w:val="24"/>
                <w:szCs w:val="24"/>
              </w:rPr>
              <w:t xml:space="preserve">1)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lang w:eastAsia="uk-UA"/>
              </w:rPr>
              <w:t xml:space="preserve">23 листопада 2018 року ВРУ було прийнято Закон України № 2628 </w:t>
            </w:r>
            <w:r w:rsidRPr="007057EB">
              <w:rPr>
                <w:rFonts w:ascii="Times New Roman" w:hAnsi="Times New Roman"/>
                <w:sz w:val="24"/>
                <w:szCs w:val="24"/>
              </w:rPr>
              <w:t>«</w:t>
            </w:r>
            <w:r w:rsidRPr="007057E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7057EB">
              <w:rPr>
                <w:rFonts w:ascii="Times New Roman" w:hAnsi="Times New Roman"/>
                <w:sz w:val="24"/>
                <w:szCs w:val="24"/>
              </w:rPr>
              <w:t xml:space="preserve"> </w:t>
            </w:r>
            <w:r w:rsidRPr="007057EB">
              <w:rPr>
                <w:rFonts w:ascii="Times New Roman" w:hAnsi="Times New Roman"/>
                <w:sz w:val="24"/>
                <w:szCs w:val="24"/>
                <w:lang w:eastAsia="uk-UA"/>
              </w:rPr>
              <w:t>з 1 березня 2019 року класифікацію виноробної продукції приведено до вимог Директиви Ради № 92/83/ЄЕС  від 19.10.1992 щодо гармонізації структур акцизних зборів на спирт та алкогольні напої</w:t>
            </w:r>
            <w:r w:rsidRPr="007057EB">
              <w:rPr>
                <w:rFonts w:ascii="Times New Roman" w:hAnsi="Times New Roman"/>
                <w:sz w:val="24"/>
                <w:szCs w:val="24"/>
              </w:rPr>
              <w:t>.</w:t>
            </w:r>
          </w:p>
          <w:p w:rsidR="005D4D95" w:rsidRPr="007057EB" w:rsidRDefault="005D4D95" w:rsidP="005D4D95">
            <w:pPr>
              <w:ind w:firstLine="459"/>
              <w:jc w:val="both"/>
              <w:rPr>
                <w:rFonts w:ascii="Times New Roman" w:hAnsi="Times New Roman"/>
                <w:sz w:val="24"/>
                <w:szCs w:val="24"/>
              </w:rPr>
            </w:pPr>
            <w:r w:rsidRPr="007057EB">
              <w:rPr>
                <w:rFonts w:ascii="Times New Roman" w:hAnsi="Times New Roman"/>
                <w:sz w:val="24"/>
                <w:szCs w:val="24"/>
                <w:lang w:eastAsia="ru-RU"/>
              </w:rPr>
              <w:lastRenderedPageBreak/>
              <w:t xml:space="preserve">Мінфіном було підготовлено порівняльну таблицю імплементації у національному законодавстві положень </w:t>
            </w:r>
            <w:r w:rsidRPr="007057E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7057EB" w:rsidRDefault="005D4D95" w:rsidP="005D4D95">
            <w:pPr>
              <w:ind w:firstLine="459"/>
              <w:jc w:val="both"/>
              <w:rPr>
                <w:rFonts w:ascii="Times New Roman" w:hAnsi="Times New Roman"/>
                <w:sz w:val="24"/>
                <w:szCs w:val="24"/>
              </w:rPr>
            </w:pPr>
            <w:r w:rsidRPr="007057EB">
              <w:rPr>
                <w:rFonts w:ascii="Times New Roman" w:hAnsi="Times New Roman"/>
                <w:sz w:val="24"/>
                <w:szCs w:val="24"/>
                <w:lang w:eastAsia="uk-UA"/>
              </w:rPr>
              <w:t>Порівняльну таблицю л</w:t>
            </w:r>
            <w:r w:rsidRPr="007057EB">
              <w:rPr>
                <w:rFonts w:ascii="Times New Roman" w:hAnsi="Times New Roman"/>
                <w:sz w:val="24"/>
                <w:szCs w:val="24"/>
              </w:rPr>
              <w:t xml:space="preserve">истом Мінфіну від 05.06.2019 </w:t>
            </w:r>
            <w:r w:rsidRPr="007057EB">
              <w:rPr>
                <w:rFonts w:ascii="Times New Roman" w:hAnsi="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7057EB">
              <w:rPr>
                <w:rFonts w:ascii="Times New Roman" w:hAnsi="Times New Roman"/>
                <w:i/>
                <w:sz w:val="24"/>
                <w:szCs w:val="24"/>
              </w:rPr>
              <w:t>(без змін)</w:t>
            </w:r>
            <w:r w:rsidRPr="007057EB">
              <w:rPr>
                <w:rFonts w:ascii="Times New Roman" w:hAnsi="Times New Roman"/>
                <w:sz w:val="24"/>
                <w:szCs w:val="24"/>
              </w:rPr>
              <w:t>.</w:t>
            </w:r>
          </w:p>
        </w:tc>
      </w:tr>
      <w:tr w:rsidR="005D4D95" w:rsidRPr="007057EB" w:rsidTr="000839C5">
        <w:trPr>
          <w:gridAfter w:val="1"/>
          <w:wAfter w:w="8" w:type="dxa"/>
        </w:trPr>
        <w:tc>
          <w:tcPr>
            <w:tcW w:w="3823" w:type="dxa"/>
            <w:vMerge/>
          </w:tcPr>
          <w:p w:rsidR="005D4D95" w:rsidRPr="007057EB" w:rsidRDefault="005D4D95" w:rsidP="005D4D95">
            <w:pPr>
              <w:pStyle w:val="a3"/>
              <w:jc w:val="center"/>
              <w:rPr>
                <w:rFonts w:ascii="Times New Roman" w:hAnsi="Times New Roman"/>
                <w:sz w:val="24"/>
                <w:szCs w:val="24"/>
              </w:rPr>
            </w:pPr>
          </w:p>
        </w:tc>
        <w:tc>
          <w:tcPr>
            <w:tcW w:w="4111" w:type="dxa"/>
          </w:tcPr>
          <w:p w:rsidR="005D4D95" w:rsidRPr="007057EB" w:rsidRDefault="005D4D95" w:rsidP="005D4D95">
            <w:pPr>
              <w:spacing w:line="228" w:lineRule="auto"/>
              <w:jc w:val="both"/>
              <w:rPr>
                <w:rFonts w:ascii="Times New Roman" w:hAnsi="Times New Roman"/>
                <w:sz w:val="24"/>
                <w:szCs w:val="24"/>
              </w:rPr>
            </w:pPr>
            <w:r w:rsidRPr="007057EB">
              <w:rPr>
                <w:rFonts w:ascii="Times New Roman" w:hAnsi="Times New Roman"/>
                <w:sz w:val="24"/>
                <w:szCs w:val="24"/>
              </w:rPr>
              <w:t xml:space="preserve">2) опрацювання порівняльної таблиці з експертами ЄС </w:t>
            </w:r>
          </w:p>
        </w:tc>
        <w:tc>
          <w:tcPr>
            <w:tcW w:w="7654" w:type="dxa"/>
          </w:tcPr>
          <w:p w:rsidR="005D4D95" w:rsidRPr="007057EB" w:rsidRDefault="005D4D95" w:rsidP="005D4D95">
            <w:pPr>
              <w:pStyle w:val="a3"/>
              <w:ind w:firstLine="464"/>
              <w:jc w:val="both"/>
              <w:rPr>
                <w:rFonts w:ascii="Times New Roman" w:hAnsi="Times New Roman"/>
                <w:sz w:val="24"/>
                <w:szCs w:val="24"/>
              </w:rPr>
            </w:pPr>
            <w:r w:rsidRPr="007057EB">
              <w:rPr>
                <w:rFonts w:ascii="Times New Roman" w:hAnsi="Times New Roman"/>
                <w:b/>
                <w:sz w:val="24"/>
                <w:szCs w:val="24"/>
              </w:rPr>
              <w:t xml:space="preserve">2) Виконується. </w:t>
            </w:r>
            <w:r w:rsidRPr="007057EB">
              <w:rPr>
                <w:rFonts w:ascii="Times New Roman" w:hAnsi="Times New Roman"/>
                <w:sz w:val="24"/>
                <w:szCs w:val="24"/>
              </w:rPr>
              <w:t>03.10.2019 від Сторони ЄС були отримані коментарі до порівняльних таблиць.</w:t>
            </w:r>
          </w:p>
          <w:p w:rsidR="005D4D95" w:rsidRPr="007057EB" w:rsidRDefault="005D4D95" w:rsidP="005D4D95">
            <w:pPr>
              <w:pStyle w:val="a3"/>
              <w:ind w:firstLine="464"/>
              <w:jc w:val="both"/>
              <w:rPr>
                <w:rFonts w:ascii="Times New Roman" w:hAnsi="Times New Roman"/>
                <w:sz w:val="24"/>
                <w:szCs w:val="24"/>
              </w:rPr>
            </w:pPr>
            <w:r w:rsidRPr="007057E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7057EB" w:rsidRDefault="005D4D95" w:rsidP="005D4D95">
            <w:pPr>
              <w:pStyle w:val="a3"/>
              <w:ind w:firstLine="462"/>
              <w:jc w:val="both"/>
              <w:rPr>
                <w:rFonts w:ascii="Times New Roman" w:hAnsi="Times New Roman"/>
                <w:sz w:val="24"/>
                <w:szCs w:val="24"/>
              </w:rPr>
            </w:pPr>
            <w:r w:rsidRPr="007057EB">
              <w:rPr>
                <w:rFonts w:ascii="Times New Roman" w:hAnsi="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 92/83/ЄЕС від 19.10.1992.</w:t>
            </w:r>
          </w:p>
          <w:p w:rsidR="005D4D95" w:rsidRPr="007057EB" w:rsidRDefault="005D4D95" w:rsidP="005D4D95">
            <w:pPr>
              <w:ind w:firstLine="572"/>
              <w:jc w:val="both"/>
              <w:rPr>
                <w:rFonts w:ascii="Times New Roman" w:hAnsi="Times New Roman"/>
                <w:sz w:val="24"/>
                <w:szCs w:val="24"/>
              </w:rPr>
            </w:pPr>
            <w:r w:rsidRPr="007057EB">
              <w:rPr>
                <w:rFonts w:ascii="Times New Roman" w:hAnsi="Times New Roman"/>
                <w:sz w:val="24"/>
                <w:szCs w:val="24"/>
              </w:rPr>
              <w:t xml:space="preserve">За результатами відеоконференції було вирішено: </w:t>
            </w:r>
          </w:p>
          <w:p w:rsidR="005D4D95" w:rsidRPr="007057EB" w:rsidRDefault="005D4D95" w:rsidP="005D4D95">
            <w:pPr>
              <w:ind w:firstLine="454"/>
              <w:jc w:val="both"/>
              <w:rPr>
                <w:rFonts w:ascii="Times New Roman" w:hAnsi="Times New Roman"/>
                <w:sz w:val="24"/>
                <w:szCs w:val="24"/>
              </w:rPr>
            </w:pPr>
            <w:r w:rsidRPr="007057E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Ради 92/83/ЄЕС.</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lastRenderedPageBreak/>
              <w:t>09.02.2021 отримано додаткові коментарі від Сторони ЄС.</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29.10.2021 Мінфін листом № 44040-08-10/33081 звернувся до </w:t>
            </w:r>
            <w:r w:rsidRPr="007057EB">
              <w:rPr>
                <w:rFonts w:ascii="Times New Roman" w:hAnsi="Times New Roman"/>
                <w:sz w:val="24"/>
                <w:szCs w:val="24"/>
                <w:lang w:val="en-US"/>
              </w:rPr>
              <w:t>DG</w:t>
            </w:r>
            <w:r w:rsidRPr="007057EB">
              <w:rPr>
                <w:rFonts w:ascii="Times New Roman" w:hAnsi="Times New Roman"/>
                <w:sz w:val="24"/>
                <w:szCs w:val="24"/>
              </w:rPr>
              <w:t xml:space="preserve"> </w:t>
            </w:r>
            <w:r w:rsidRPr="007057EB">
              <w:rPr>
                <w:rFonts w:ascii="Times New Roman" w:hAnsi="Times New Roman"/>
                <w:sz w:val="24"/>
                <w:szCs w:val="24"/>
                <w:lang w:val="en-US"/>
              </w:rPr>
              <w:t>TAXUD</w:t>
            </w:r>
            <w:r w:rsidRPr="007057EB">
              <w:rPr>
                <w:rFonts w:ascii="Times New Roman" w:hAnsi="Times New Roman"/>
                <w:sz w:val="24"/>
                <w:szCs w:val="24"/>
              </w:rPr>
              <w:t xml:space="preserve"> із проханням надати офіційні висновки на попередні звернення.</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7057EB" w:rsidRDefault="005D4D95" w:rsidP="005D4D95">
            <w:pPr>
              <w:ind w:firstLine="464"/>
              <w:jc w:val="both"/>
              <w:rPr>
                <w:rFonts w:ascii="Times New Roman" w:hAnsi="Times New Roman"/>
                <w:color w:val="000000"/>
                <w:sz w:val="24"/>
                <w:szCs w:val="24"/>
              </w:rPr>
            </w:pPr>
            <w:r w:rsidRPr="007057E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057EB">
              <w:rPr>
                <w:rFonts w:ascii="Times New Roman" w:hAnsi="Times New Roman"/>
                <w:color w:val="000000"/>
                <w:sz w:val="24"/>
                <w:szCs w:val="24"/>
              </w:rPr>
              <w:br/>
              <w:t xml:space="preserve">від 25.04.2022 №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25.05.2022 та 26.07.2022 було проведено експертну зустріч з представником проекту </w:t>
            </w:r>
            <w:r w:rsidRPr="007057EB">
              <w:rPr>
                <w:rFonts w:ascii="Times New Roman" w:hAnsi="Times New Roman"/>
                <w:sz w:val="24"/>
                <w:szCs w:val="24"/>
                <w:lang w:val="en-US"/>
              </w:rPr>
              <w:t>EU</w:t>
            </w:r>
            <w:r w:rsidRPr="007057EB">
              <w:rPr>
                <w:rFonts w:ascii="Times New Roman" w:hAnsi="Times New Roman"/>
                <w:sz w:val="24"/>
                <w:szCs w:val="24"/>
              </w:rPr>
              <w:t>4</w:t>
            </w:r>
            <w:r w:rsidRPr="007057EB">
              <w:rPr>
                <w:rFonts w:ascii="Times New Roman" w:hAnsi="Times New Roman"/>
                <w:sz w:val="24"/>
                <w:szCs w:val="24"/>
                <w:lang w:val="en-US"/>
              </w:rPr>
              <w:t>PFM</w:t>
            </w:r>
            <w:r w:rsidRPr="007057EB">
              <w:rPr>
                <w:rFonts w:ascii="Times New Roman" w:hAnsi="Times New Roman"/>
                <w:sz w:val="24"/>
                <w:szCs w:val="24"/>
              </w:rPr>
              <w:t xml:space="preserve"> та повторно повідомлено про очікування результатів оцінки Сторони ЄС.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Стефанішиної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імплементувати відповідно до плану заходів з виконання Угоди про асоціацію від 01.08.2022 (реєстр. № 20573/0/1-22 від 04.08.2022) Мінфін офіційним листом </w:t>
            </w:r>
            <w:r w:rsidRPr="007057EB">
              <w:rPr>
                <w:rFonts w:ascii="Times New Roman" w:hAnsi="Times New Roman"/>
                <w:sz w:val="24"/>
                <w:szCs w:val="24"/>
              </w:rPr>
              <w:br/>
              <w:t xml:space="preserve">(№ 25010-11-3/17291) повторно надіслав Урядовому офісу координації європейської та євроатлантичної інтеграції СКМУ порівняльні таблиці </w:t>
            </w:r>
            <w:r w:rsidRPr="007057EB">
              <w:rPr>
                <w:rFonts w:ascii="Times New Roman" w:hAnsi="Times New Roman"/>
                <w:sz w:val="24"/>
                <w:szCs w:val="24"/>
              </w:rPr>
              <w:lastRenderedPageBreak/>
              <w:t>щодо імплементації Директиви Ради 92/83/ЄЕС для передачі Стороні ЄС.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7057EB" w:rsidRDefault="005D4D95" w:rsidP="005D4D95">
            <w:pPr>
              <w:pStyle w:val="aa"/>
              <w:ind w:left="0" w:firstLine="325"/>
              <w:jc w:val="both"/>
              <w:rPr>
                <w:rFonts w:ascii="Times New Roman" w:hAnsi="Times New Roman"/>
                <w:sz w:val="24"/>
                <w:szCs w:val="24"/>
              </w:rPr>
            </w:pPr>
            <w:r w:rsidRPr="007057EB">
              <w:rPr>
                <w:rFonts w:ascii="Times New Roman" w:hAnsi="Times New Roman"/>
                <w:sz w:val="24"/>
                <w:szCs w:val="24"/>
              </w:rPr>
              <w:t>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ц.р. у режимі відеоконференції</w:t>
            </w:r>
            <w:r w:rsidRPr="007057E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Default="005D4D95" w:rsidP="005D4D95">
            <w:pPr>
              <w:ind w:firstLine="464"/>
              <w:jc w:val="both"/>
              <w:rPr>
                <w:rFonts w:ascii="Times New Roman" w:hAnsi="Times New Roman"/>
                <w:sz w:val="24"/>
                <w:szCs w:val="24"/>
              </w:rPr>
            </w:pPr>
            <w:r w:rsidRPr="007057E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DE0D66" w:rsidRPr="006B747D" w:rsidRDefault="00DE0D66" w:rsidP="00DE0D66">
            <w:pPr>
              <w:ind w:firstLine="464"/>
              <w:jc w:val="both"/>
              <w:rPr>
                <w:rFonts w:ascii="Times New Roman" w:hAnsi="Times New Roman"/>
                <w:sz w:val="24"/>
                <w:szCs w:val="24"/>
              </w:rPr>
            </w:pPr>
            <w:r>
              <w:rPr>
                <w:rFonts w:ascii="Times New Roman" w:hAnsi="Times New Roman"/>
                <w:sz w:val="24"/>
                <w:szCs w:val="24"/>
              </w:rPr>
              <w:t>Листами</w:t>
            </w:r>
            <w:r w:rsidRPr="00257D65">
              <w:rPr>
                <w:rFonts w:ascii="Times New Roman" w:hAnsi="Times New Roman"/>
                <w:sz w:val="24"/>
                <w:szCs w:val="24"/>
              </w:rPr>
              <w:t xml:space="preserve"> Мінфіну в</w:t>
            </w:r>
            <w:r>
              <w:rPr>
                <w:rFonts w:ascii="Times New Roman" w:hAnsi="Times New Roman"/>
                <w:sz w:val="24"/>
                <w:szCs w:val="24"/>
              </w:rPr>
              <w:t>ід 08.03.2024 № 44040-08-10/6830</w:t>
            </w:r>
            <w:r w:rsidRPr="00257D65">
              <w:rPr>
                <w:rFonts w:ascii="Times New Roman" w:hAnsi="Times New Roman"/>
                <w:sz w:val="24"/>
                <w:szCs w:val="24"/>
              </w:rPr>
              <w:t xml:space="preserve"> до Європейської Комісії та </w:t>
            </w:r>
            <w:r>
              <w:rPr>
                <w:rFonts w:ascii="Times New Roman" w:hAnsi="Times New Roman"/>
                <w:sz w:val="24"/>
                <w:szCs w:val="24"/>
              </w:rPr>
              <w:t xml:space="preserve">№ 44040-08-10/6831 до </w:t>
            </w:r>
            <w:r w:rsidRPr="00257D65">
              <w:rPr>
                <w:rFonts w:ascii="Times New Roman" w:hAnsi="Times New Roman"/>
                <w:sz w:val="24"/>
                <w:szCs w:val="24"/>
              </w:rPr>
              <w:t xml:space="preserve"> Представництва ЄС в Україні підтверджено актуальність та необхідність одержання відповідей щодо порівняльних таблиць,</w:t>
            </w:r>
            <w:r w:rsidR="00BF451C">
              <w:rPr>
                <w:rFonts w:ascii="Times New Roman" w:hAnsi="Times New Roman"/>
                <w:sz w:val="24"/>
                <w:szCs w:val="24"/>
              </w:rPr>
              <w:t xml:space="preserve"> зокрема щодо </w:t>
            </w:r>
            <w:r w:rsidR="00BF451C" w:rsidRPr="007057EB">
              <w:rPr>
                <w:rFonts w:ascii="Times New Roman" w:hAnsi="Times New Roman"/>
                <w:sz w:val="24"/>
                <w:szCs w:val="24"/>
              </w:rPr>
              <w:t>імплементації у національне законодавство Директиви Ради 92/83/ЄЕС</w:t>
            </w:r>
            <w:r w:rsidR="00D076ED">
              <w:rPr>
                <w:rFonts w:ascii="Times New Roman" w:hAnsi="Times New Roman"/>
                <w:sz w:val="24"/>
                <w:szCs w:val="24"/>
              </w:rPr>
              <w:t>,</w:t>
            </w:r>
            <w:r w:rsidRPr="00257D65">
              <w:rPr>
                <w:rFonts w:ascii="Times New Roman" w:hAnsi="Times New Roman"/>
                <w:sz w:val="24"/>
                <w:szCs w:val="24"/>
              </w:rPr>
              <w:t xml:space="preserve"> оскільки вони  відповідають меті майбутнього процесу скринінгу</w:t>
            </w:r>
            <w:bookmarkStart w:id="2" w:name="_Hlk158379134"/>
            <w:r w:rsidRPr="00257D65">
              <w:rPr>
                <w:rFonts w:ascii="Times New Roman" w:hAnsi="Times New Roman"/>
                <w:sz w:val="24"/>
                <w:szCs w:val="24"/>
              </w:rPr>
              <w:t>,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bookmarkEnd w:id="2"/>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Висновку від Сторони ЄС не отримано.</w:t>
            </w:r>
          </w:p>
          <w:p w:rsidR="005D4D95" w:rsidRPr="007057EB" w:rsidRDefault="005D4D95" w:rsidP="005D4D95">
            <w:pPr>
              <w:pStyle w:val="a3"/>
              <w:ind w:firstLine="454"/>
              <w:jc w:val="both"/>
              <w:rPr>
                <w:rFonts w:ascii="Times New Roman" w:hAnsi="Times New Roman"/>
                <w:sz w:val="24"/>
                <w:szCs w:val="24"/>
              </w:rPr>
            </w:pP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(acquis ЄС) переговорного розділу 16 «Оподаткування», зокрема Директиви Ради № 92/83/ЄЕС від </w:t>
            </w:r>
            <w:r w:rsidRPr="007057EB">
              <w:rPr>
                <w:rFonts w:ascii="Times New Roman" w:hAnsi="Times New Roman"/>
                <w:sz w:val="24"/>
                <w:szCs w:val="24"/>
              </w:rPr>
              <w:lastRenderedPageBreak/>
              <w:t>19.10.1992 року щодо гармонізації структур акцизних зборів на спирт та алкогольні напої. Рівень імплементації визначено як добрий (до 80%).</w:t>
            </w:r>
          </w:p>
          <w:p w:rsidR="005D4D95" w:rsidRPr="007057EB" w:rsidRDefault="005D4D95" w:rsidP="005D4D95">
            <w:pPr>
              <w:pStyle w:val="a3"/>
              <w:ind w:firstLine="454"/>
              <w:jc w:val="both"/>
              <w:rPr>
                <w:rFonts w:ascii="Times New Roman" w:hAnsi="Times New Roman"/>
                <w:sz w:val="24"/>
                <w:szCs w:val="24"/>
                <w:u w:val="single"/>
              </w:rPr>
            </w:pPr>
          </w:p>
          <w:p w:rsidR="005D4D95" w:rsidRPr="007057EB" w:rsidRDefault="005D4D95" w:rsidP="005D4D95">
            <w:pPr>
              <w:pStyle w:val="a3"/>
              <w:ind w:firstLine="454"/>
              <w:jc w:val="both"/>
              <w:rPr>
                <w:rFonts w:ascii="Times New Roman" w:hAnsi="Times New Roman"/>
                <w:i/>
                <w:sz w:val="24"/>
                <w:szCs w:val="24"/>
                <w:u w:val="single"/>
              </w:rPr>
            </w:pPr>
            <w:r w:rsidRPr="007057EB">
              <w:rPr>
                <w:rFonts w:ascii="Times New Roman" w:hAnsi="Times New Roman"/>
                <w:i/>
                <w:sz w:val="24"/>
                <w:szCs w:val="24"/>
                <w:u w:val="single"/>
              </w:rPr>
              <w:t xml:space="preserve">Щодо імплементації </w:t>
            </w:r>
            <w:r w:rsidRPr="007057EB">
              <w:rPr>
                <w:rFonts w:ascii="Times New Roman" w:hAnsi="Times New Roman"/>
                <w:i/>
                <w:sz w:val="24"/>
                <w:szCs w:val="24"/>
                <w:u w:val="single"/>
                <w:lang w:eastAsia="uk-UA"/>
              </w:rPr>
              <w:t>Директиви Ради (ЄС) 2020/262</w:t>
            </w:r>
          </w:p>
          <w:p w:rsidR="005D4D95" w:rsidRPr="007057EB" w:rsidRDefault="005D4D95" w:rsidP="005D4D95">
            <w:pPr>
              <w:pStyle w:val="TableParagraph"/>
              <w:spacing w:before="0"/>
              <w:ind w:left="0" w:right="159" w:firstLine="454"/>
              <w:jc w:val="both"/>
              <w:rPr>
                <w:sz w:val="24"/>
                <w:szCs w:val="24"/>
                <w:lang w:val="uk-UA"/>
              </w:rPr>
            </w:pPr>
            <w:r w:rsidRPr="007057E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5D4D95" w:rsidRPr="007057EB" w:rsidRDefault="005D4D95" w:rsidP="005D4D95">
            <w:pPr>
              <w:pStyle w:val="TableParagraph"/>
              <w:spacing w:before="0"/>
              <w:ind w:left="0" w:right="159" w:firstLine="454"/>
              <w:jc w:val="both"/>
              <w:rPr>
                <w:sz w:val="24"/>
                <w:szCs w:val="24"/>
                <w:lang w:val="uk-UA"/>
              </w:rPr>
            </w:pPr>
            <w:r w:rsidRPr="007057E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5D4D95" w:rsidRDefault="005D4D95" w:rsidP="005D4D95">
            <w:pPr>
              <w:pStyle w:val="TableParagraph"/>
              <w:spacing w:before="0"/>
              <w:ind w:left="0" w:right="159" w:firstLine="454"/>
              <w:jc w:val="both"/>
              <w:rPr>
                <w:sz w:val="24"/>
                <w:szCs w:val="24"/>
                <w:lang w:val="uk-UA"/>
              </w:rPr>
            </w:pPr>
            <w:r w:rsidRPr="007057EB">
              <w:rPr>
                <w:sz w:val="24"/>
                <w:szCs w:val="24"/>
                <w:lang w:val="uk-UA"/>
              </w:rPr>
              <w:t>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чинність) було повторно направлено Стороні ЄС (Представництву ЄС в Україні).</w:t>
            </w:r>
          </w:p>
          <w:p w:rsidR="00540519" w:rsidRPr="006B747D" w:rsidRDefault="00540519" w:rsidP="00540519">
            <w:pPr>
              <w:ind w:firstLine="464"/>
              <w:jc w:val="both"/>
              <w:rPr>
                <w:rFonts w:ascii="Times New Roman" w:hAnsi="Times New Roman"/>
                <w:sz w:val="24"/>
                <w:szCs w:val="24"/>
              </w:rPr>
            </w:pPr>
            <w:r>
              <w:rPr>
                <w:rFonts w:ascii="Times New Roman" w:hAnsi="Times New Roman"/>
                <w:sz w:val="24"/>
                <w:szCs w:val="24"/>
              </w:rPr>
              <w:t>Листами</w:t>
            </w:r>
            <w:r w:rsidRPr="00257D65">
              <w:rPr>
                <w:rFonts w:ascii="Times New Roman" w:hAnsi="Times New Roman"/>
                <w:sz w:val="24"/>
                <w:szCs w:val="24"/>
              </w:rPr>
              <w:t xml:space="preserve"> Мінфіну в</w:t>
            </w:r>
            <w:r>
              <w:rPr>
                <w:rFonts w:ascii="Times New Roman" w:hAnsi="Times New Roman"/>
                <w:sz w:val="24"/>
                <w:szCs w:val="24"/>
              </w:rPr>
              <w:t>ід 08.03.2024 № 44040-08-10/6830</w:t>
            </w:r>
            <w:r w:rsidRPr="00257D65">
              <w:rPr>
                <w:rFonts w:ascii="Times New Roman" w:hAnsi="Times New Roman"/>
                <w:sz w:val="24"/>
                <w:szCs w:val="24"/>
              </w:rPr>
              <w:t xml:space="preserve"> до </w:t>
            </w:r>
            <w:r w:rsidRPr="00540519">
              <w:rPr>
                <w:rFonts w:ascii="Times New Roman" w:hAnsi="Times New Roman"/>
                <w:sz w:val="24"/>
                <w:szCs w:val="24"/>
              </w:rPr>
              <w:t>Європейської Комісії та № 44040-08-10/6831 до  Представництва ЄС в Україні підтверджено актуальність та необхідність одержання відповідей щодо порівняльних таблиць, зокрема щодо статті 1 Директиви Ради (ЄС) 2020/262, оскільки вони  відповідають меті майбутнього процесу скринінгу, який Європейська Комісія проведе у 2024 році з метою визначення ступеня відхилення</w:t>
            </w:r>
            <w:r w:rsidRPr="00257D65">
              <w:rPr>
                <w:rFonts w:ascii="Times New Roman" w:hAnsi="Times New Roman"/>
                <w:sz w:val="24"/>
                <w:szCs w:val="24"/>
              </w:rPr>
              <w:t xml:space="preserve"> законодавства України від законодавства ЄС та необхідності його адаптації.</w:t>
            </w:r>
          </w:p>
          <w:p w:rsidR="005D4D95" w:rsidRPr="007057EB" w:rsidRDefault="005D4D95" w:rsidP="005D4D95">
            <w:pPr>
              <w:pStyle w:val="TableParagraph"/>
              <w:spacing w:before="0"/>
              <w:ind w:left="0" w:right="159" w:firstLine="454"/>
              <w:jc w:val="both"/>
              <w:rPr>
                <w:sz w:val="24"/>
                <w:szCs w:val="24"/>
              </w:rPr>
            </w:pPr>
            <w:r w:rsidRPr="007057EB">
              <w:rPr>
                <w:sz w:val="24"/>
                <w:szCs w:val="24"/>
                <w:lang w:val="uk-UA"/>
              </w:rPr>
              <w:t>Висновку від Сторони ЄС не отримано.</w:t>
            </w:r>
          </w:p>
        </w:tc>
      </w:tr>
      <w:tr w:rsidR="005D4D95" w:rsidRPr="007057EB" w:rsidTr="000839C5">
        <w:trPr>
          <w:gridAfter w:val="1"/>
          <w:wAfter w:w="8" w:type="dxa"/>
          <w:trHeight w:val="2360"/>
        </w:trPr>
        <w:tc>
          <w:tcPr>
            <w:tcW w:w="3823" w:type="dxa"/>
            <w:vMerge/>
          </w:tcPr>
          <w:p w:rsidR="005D4D95" w:rsidRPr="007057EB" w:rsidRDefault="005D4D95" w:rsidP="005D4D95">
            <w:pPr>
              <w:pStyle w:val="a3"/>
              <w:jc w:val="center"/>
              <w:rPr>
                <w:rFonts w:ascii="Times New Roman" w:hAnsi="Times New Roman"/>
                <w:sz w:val="24"/>
                <w:szCs w:val="24"/>
              </w:rPr>
            </w:pPr>
          </w:p>
        </w:tc>
        <w:tc>
          <w:tcPr>
            <w:tcW w:w="4111" w:type="dxa"/>
          </w:tcPr>
          <w:p w:rsidR="005D4D95" w:rsidRPr="007057EB" w:rsidRDefault="005D4D95" w:rsidP="005D4D95">
            <w:pPr>
              <w:spacing w:line="228" w:lineRule="auto"/>
              <w:jc w:val="both"/>
              <w:rPr>
                <w:rFonts w:ascii="Times New Roman" w:hAnsi="Times New Roman"/>
                <w:sz w:val="24"/>
                <w:szCs w:val="24"/>
              </w:rPr>
            </w:pPr>
            <w:r w:rsidRPr="007057E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5D4D95" w:rsidRPr="007057EB" w:rsidRDefault="005D4D95" w:rsidP="005D4D95">
            <w:pPr>
              <w:pStyle w:val="a3"/>
              <w:ind w:firstLine="464"/>
              <w:jc w:val="center"/>
              <w:rPr>
                <w:rFonts w:ascii="Times New Roman" w:hAnsi="Times New Roman"/>
                <w:sz w:val="24"/>
                <w:szCs w:val="24"/>
              </w:rPr>
            </w:pPr>
            <w:r w:rsidRPr="007057EB">
              <w:rPr>
                <w:rFonts w:ascii="Times New Roman" w:hAnsi="Times New Roman"/>
                <w:sz w:val="24"/>
                <w:szCs w:val="24"/>
              </w:rPr>
              <w:t>-</w:t>
            </w:r>
          </w:p>
        </w:tc>
      </w:tr>
      <w:tr w:rsidR="005D4D95" w:rsidRPr="007057EB" w:rsidTr="000839C5">
        <w:trPr>
          <w:gridAfter w:val="1"/>
          <w:wAfter w:w="8" w:type="dxa"/>
          <w:trHeight w:val="112"/>
        </w:trPr>
        <w:tc>
          <w:tcPr>
            <w:tcW w:w="3823" w:type="dxa"/>
            <w:vMerge w:val="restart"/>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t xml:space="preserve">1521. Законодавче закріплення особливостей регульованого ринку </w:t>
            </w:r>
            <w:r w:rsidRPr="007057EB">
              <w:rPr>
                <w:rFonts w:ascii="Times New Roman" w:hAnsi="Times New Roman"/>
                <w:sz w:val="24"/>
                <w:szCs w:val="24"/>
              </w:rPr>
              <w:lastRenderedPageBreak/>
              <w:t>золотих зливків, прав та обов’язків торговців інвестиційним золотом відповідно до права ЄС</w:t>
            </w: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lastRenderedPageBreak/>
              <w:t xml:space="preserve">1) розроблення та подання на розгляд Кабінету Міністрів України </w:t>
            </w:r>
            <w:r w:rsidRPr="007057EB">
              <w:rPr>
                <w:rFonts w:ascii="Times New Roman" w:hAnsi="Times New Roman"/>
                <w:sz w:val="24"/>
                <w:szCs w:val="24"/>
              </w:rPr>
              <w:lastRenderedPageBreak/>
              <w:t>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5D4D95" w:rsidRPr="007057EB" w:rsidRDefault="005D4D95" w:rsidP="005D4D95">
            <w:pPr>
              <w:ind w:firstLine="462"/>
              <w:jc w:val="both"/>
              <w:rPr>
                <w:rFonts w:ascii="Times New Roman" w:hAnsi="Times New Roman"/>
                <w:sz w:val="24"/>
                <w:szCs w:val="24"/>
              </w:rPr>
            </w:pPr>
            <w:r w:rsidRPr="007057EB">
              <w:rPr>
                <w:rFonts w:ascii="Times New Roman" w:hAnsi="Times New Roman"/>
                <w:sz w:val="24"/>
                <w:szCs w:val="24"/>
              </w:rPr>
              <w:lastRenderedPageBreak/>
              <w:t xml:space="preserve">Питання </w:t>
            </w:r>
            <w:r w:rsidRPr="007057EB">
              <w:rPr>
                <w:rFonts w:ascii="Times New Roman" w:hAnsi="Times New Roman"/>
                <w:b/>
                <w:sz w:val="24"/>
                <w:szCs w:val="24"/>
              </w:rPr>
              <w:t xml:space="preserve">щодо закріплення особливостей регульованого ринку золотих зливків, прав та обов’язків торговців інвестиційним </w:t>
            </w:r>
            <w:r w:rsidRPr="007057EB">
              <w:rPr>
                <w:rFonts w:ascii="Times New Roman" w:hAnsi="Times New Roman"/>
                <w:b/>
                <w:sz w:val="24"/>
                <w:szCs w:val="24"/>
              </w:rPr>
              <w:lastRenderedPageBreak/>
              <w:t>золотом відповідно до права ЄС</w:t>
            </w:r>
            <w:r w:rsidRPr="007057EB">
              <w:rPr>
                <w:rFonts w:ascii="Times New Roman" w:hAnsi="Times New Roman"/>
                <w:sz w:val="24"/>
                <w:szCs w:val="24"/>
              </w:rPr>
              <w:t xml:space="preserve"> не належить до компетенції Мінфіну </w:t>
            </w:r>
            <w:r w:rsidRPr="007057E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5D4D95" w:rsidRPr="007057EB" w:rsidRDefault="005D4D95" w:rsidP="005D4D95">
            <w:pPr>
              <w:ind w:firstLine="462"/>
              <w:jc w:val="both"/>
              <w:rPr>
                <w:rFonts w:ascii="Times New Roman" w:hAnsi="Times New Roman"/>
                <w:color w:val="000000" w:themeColor="text1"/>
                <w:sz w:val="24"/>
                <w:szCs w:val="24"/>
              </w:rPr>
            </w:pPr>
            <w:r w:rsidRPr="007057EB">
              <w:rPr>
                <w:rFonts w:ascii="Times New Roman" w:hAnsi="Times New Roman"/>
                <w:sz w:val="24"/>
                <w:szCs w:val="24"/>
              </w:rPr>
              <w:t>Мінфін у 2019 році, при внесенні змін до Плану заходів з виконання Угоди про асоціацію між Україною та ЄС, а також при звітуванні КМУ, починаючи з 2020 року надає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5D4D95" w:rsidRPr="007057EB" w:rsidRDefault="005D4D95" w:rsidP="005D4D95">
            <w:pPr>
              <w:ind w:firstLine="462"/>
              <w:jc w:val="both"/>
              <w:rPr>
                <w:rFonts w:ascii="Times New Roman" w:hAnsi="Times New Roman"/>
                <w:sz w:val="24"/>
                <w:szCs w:val="24"/>
              </w:rPr>
            </w:pPr>
            <w:r w:rsidRPr="007057E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внесено до Податкового кодексу України (пункт 1520 Плану заходів) </w:t>
            </w:r>
            <w:r w:rsidRPr="007057EB">
              <w:rPr>
                <w:rFonts w:ascii="Times New Roman" w:hAnsi="Times New Roman"/>
                <w:i/>
                <w:color w:val="000000" w:themeColor="text1"/>
                <w:sz w:val="24"/>
                <w:szCs w:val="24"/>
              </w:rPr>
              <w:t>(без змін)</w:t>
            </w:r>
            <w:r w:rsidRPr="007057EB">
              <w:rPr>
                <w:rFonts w:ascii="Times New Roman" w:hAnsi="Times New Roman"/>
                <w:bCs/>
                <w:i/>
                <w:sz w:val="24"/>
                <w:szCs w:val="24"/>
              </w:rPr>
              <w:t>.</w:t>
            </w:r>
          </w:p>
        </w:tc>
      </w:tr>
      <w:tr w:rsidR="005D4D95" w:rsidRPr="007057EB" w:rsidTr="000839C5">
        <w:trPr>
          <w:gridAfter w:val="1"/>
          <w:wAfter w:w="8" w:type="dxa"/>
          <w:trHeight w:val="110"/>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tcPr>
          <w:p w:rsidR="005D4D95" w:rsidRPr="007057EB" w:rsidRDefault="005D4D95" w:rsidP="005D4D95">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5D4D95" w:rsidRPr="007057EB" w:rsidTr="000839C5">
        <w:trPr>
          <w:gridAfter w:val="1"/>
          <w:wAfter w:w="8" w:type="dxa"/>
          <w:trHeight w:val="110"/>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7057EB" w:rsidRDefault="005D4D95" w:rsidP="005D4D95">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5D4D95" w:rsidRPr="007057EB" w:rsidRDefault="005D4D95" w:rsidP="005D4D95">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5D4D95" w:rsidRPr="007057EB" w:rsidTr="000839C5">
        <w:trPr>
          <w:gridAfter w:val="1"/>
          <w:wAfter w:w="8" w:type="dxa"/>
        </w:trPr>
        <w:tc>
          <w:tcPr>
            <w:tcW w:w="3823" w:type="dxa"/>
            <w:vMerge/>
          </w:tcPr>
          <w:p w:rsidR="005D4D95" w:rsidRPr="007057EB" w:rsidRDefault="005D4D95" w:rsidP="005D4D95">
            <w:pPr>
              <w:pStyle w:val="a3"/>
              <w:jc w:val="both"/>
              <w:rPr>
                <w:rFonts w:ascii="Times New Roman" w:hAnsi="Times New Roman"/>
                <w:sz w:val="24"/>
                <w:szCs w:val="24"/>
              </w:rPr>
            </w:pPr>
          </w:p>
        </w:tc>
        <w:tc>
          <w:tcPr>
            <w:tcW w:w="4111" w:type="dxa"/>
          </w:tcPr>
          <w:p w:rsidR="005D4D95" w:rsidRPr="007057EB" w:rsidRDefault="005D4D95" w:rsidP="005D4D95">
            <w:pPr>
              <w:spacing w:before="120" w:line="228" w:lineRule="auto"/>
              <w:jc w:val="both"/>
              <w:rPr>
                <w:rFonts w:ascii="Times New Roman" w:hAnsi="Times New Roman"/>
                <w:sz w:val="24"/>
                <w:szCs w:val="24"/>
              </w:rPr>
            </w:pPr>
            <w:r w:rsidRPr="007057E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5D4D95" w:rsidRPr="007057EB" w:rsidRDefault="005D4D95" w:rsidP="005D4D95">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5D4D95" w:rsidRPr="007057EB" w:rsidTr="000839C5">
        <w:trPr>
          <w:gridAfter w:val="1"/>
          <w:wAfter w:w="8" w:type="dxa"/>
          <w:trHeight w:val="714"/>
        </w:trPr>
        <w:tc>
          <w:tcPr>
            <w:tcW w:w="3823" w:type="dxa"/>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5D4D95" w:rsidRPr="007057EB" w:rsidRDefault="005D4D95" w:rsidP="005D4D95">
            <w:pPr>
              <w:jc w:val="both"/>
              <w:rPr>
                <w:rFonts w:ascii="Times New Roman" w:hAnsi="Times New Roman"/>
                <w:sz w:val="24"/>
                <w:szCs w:val="24"/>
              </w:rPr>
            </w:pPr>
            <w:r w:rsidRPr="007057EB">
              <w:rPr>
                <w:rFonts w:ascii="Times New Roman" w:hAnsi="Times New Roman"/>
                <w:sz w:val="24"/>
                <w:szCs w:val="24"/>
                <w:lang w:eastAsia="uk-UA"/>
              </w:rPr>
              <w:t xml:space="preserve">Прийняття відповідальними органами рішення щодо можливості та доцільності внесення змін до Податкового кодексу України щодо </w:t>
            </w:r>
            <w:r w:rsidRPr="007057EB">
              <w:rPr>
                <w:rFonts w:ascii="Times New Roman" w:hAnsi="Times New Roman"/>
                <w:sz w:val="24"/>
                <w:szCs w:val="24"/>
                <w:lang w:eastAsia="uk-UA"/>
              </w:rPr>
              <w:lastRenderedPageBreak/>
              <w:t>запровадження інших податків, зборів, обов’язкових платежів</w:t>
            </w:r>
          </w:p>
        </w:tc>
        <w:tc>
          <w:tcPr>
            <w:tcW w:w="7654" w:type="dxa"/>
          </w:tcPr>
          <w:p w:rsidR="005D4D95" w:rsidRPr="007057EB" w:rsidRDefault="005D4D95" w:rsidP="005D4D95">
            <w:pPr>
              <w:pStyle w:val="a3"/>
              <w:ind w:firstLine="453"/>
              <w:jc w:val="both"/>
              <w:rPr>
                <w:rFonts w:ascii="Times New Roman" w:hAnsi="Times New Roman"/>
                <w:sz w:val="24"/>
                <w:szCs w:val="24"/>
              </w:rPr>
            </w:pPr>
            <w:r w:rsidRPr="007057EB">
              <w:rPr>
                <w:rFonts w:ascii="Times New Roman" w:hAnsi="Times New Roman"/>
                <w:sz w:val="24"/>
                <w:szCs w:val="24"/>
              </w:rPr>
              <w:lastRenderedPageBreak/>
              <w:t>Пропонуємо змінити формулювання заходу цього пункту.</w:t>
            </w:r>
          </w:p>
          <w:p w:rsidR="005D4D95" w:rsidRPr="007057EB" w:rsidRDefault="005D4D95" w:rsidP="005D4D95">
            <w:pPr>
              <w:pStyle w:val="a3"/>
              <w:ind w:firstLine="453"/>
              <w:jc w:val="both"/>
              <w:rPr>
                <w:rFonts w:ascii="Times New Roman" w:hAnsi="Times New Roman"/>
                <w:sz w:val="24"/>
                <w:szCs w:val="24"/>
              </w:rPr>
            </w:pPr>
            <w:r w:rsidRPr="007057E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7057EB">
              <w:rPr>
                <w:rFonts w:ascii="Times New Roman" w:hAnsi="Times New Roman"/>
                <w:b/>
                <w:sz w:val="24"/>
                <w:szCs w:val="24"/>
              </w:rPr>
              <w:t>не стосується імплементації</w:t>
            </w:r>
            <w:r w:rsidRPr="007057EB">
              <w:rPr>
                <w:rFonts w:ascii="Times New Roman" w:hAnsi="Times New Roman"/>
                <w:sz w:val="24"/>
                <w:szCs w:val="24"/>
              </w:rPr>
              <w:t xml:space="preserve"> Директиви Ради 2006/112/ЄС від 28.11.2006 про спільну </w:t>
            </w:r>
            <w:r w:rsidRPr="007057EB">
              <w:rPr>
                <w:rFonts w:ascii="Times New Roman" w:hAnsi="Times New Roman"/>
                <w:sz w:val="24"/>
                <w:szCs w:val="24"/>
              </w:rPr>
              <w:lastRenderedPageBreak/>
              <w:t>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5D4D95" w:rsidRPr="007057EB" w:rsidRDefault="005D4D95" w:rsidP="005D4D95">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5D4D95" w:rsidRPr="007057EB" w:rsidRDefault="005D4D95" w:rsidP="005D4D95">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5D4D95" w:rsidRPr="007057EB" w:rsidRDefault="005D4D95" w:rsidP="005D4D95">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Станом на сьогодні роз’яснень не отримано.</w:t>
            </w:r>
          </w:p>
          <w:p w:rsidR="005D4D95" w:rsidRPr="007057EB" w:rsidRDefault="005D4D95" w:rsidP="005D4D95">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При цьому, слід зазначити наступне.</w:t>
            </w:r>
          </w:p>
          <w:p w:rsidR="005D4D95" w:rsidRPr="007057EB" w:rsidRDefault="005D4D95" w:rsidP="005D4D95">
            <w:pPr>
              <w:spacing w:line="228" w:lineRule="auto"/>
              <w:ind w:firstLine="567"/>
              <w:jc w:val="both"/>
              <w:rPr>
                <w:rFonts w:ascii="Times New Roman" w:hAnsi="Times New Roman"/>
                <w:sz w:val="24"/>
                <w:szCs w:val="24"/>
                <w:lang w:eastAsia="uk-UA"/>
              </w:rPr>
            </w:pPr>
            <w:r w:rsidRPr="007057EB">
              <w:rPr>
                <w:rFonts w:ascii="Times New Roman" w:hAnsi="Times New Roman"/>
                <w:sz w:val="24"/>
                <w:szCs w:val="24"/>
                <w:lang w:eastAsia="uk-UA"/>
              </w:rPr>
              <w:t>Статтею 401 Директиви 112 визначено:</w:t>
            </w:r>
          </w:p>
          <w:p w:rsidR="005D4D95" w:rsidRPr="007057EB" w:rsidRDefault="005D4D95" w:rsidP="005D4D95">
            <w:pPr>
              <w:pBdr>
                <w:top w:val="nil"/>
                <w:left w:val="nil"/>
                <w:bottom w:val="nil"/>
                <w:right w:val="nil"/>
                <w:between w:val="nil"/>
              </w:pBdr>
              <w:ind w:firstLine="595"/>
              <w:jc w:val="both"/>
              <w:rPr>
                <w:rFonts w:ascii="Times New Roman" w:hAnsi="Times New Roman"/>
                <w:i/>
                <w:sz w:val="24"/>
                <w:szCs w:val="24"/>
              </w:rPr>
            </w:pPr>
            <w:r w:rsidRPr="007057EB">
              <w:rPr>
                <w:rFonts w:ascii="Times New Roman" w:hAnsi="Times New Roman"/>
                <w:b/>
                <w:i/>
                <w:sz w:val="24"/>
                <w:szCs w:val="24"/>
              </w:rPr>
              <w:t>«Стаття 401</w:t>
            </w:r>
          </w:p>
          <w:p w:rsidR="005D4D95" w:rsidRPr="007057EB" w:rsidRDefault="005D4D95" w:rsidP="005D4D95">
            <w:pPr>
              <w:spacing w:line="228" w:lineRule="auto"/>
              <w:ind w:firstLine="595"/>
              <w:jc w:val="both"/>
              <w:rPr>
                <w:rFonts w:ascii="Times New Roman" w:hAnsi="Times New Roman"/>
                <w:i/>
                <w:sz w:val="24"/>
                <w:szCs w:val="24"/>
              </w:rPr>
            </w:pPr>
            <w:r w:rsidRPr="007057E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5D4D95" w:rsidRPr="007057EB" w:rsidRDefault="005D4D95" w:rsidP="005D4D95">
            <w:pPr>
              <w:spacing w:line="228" w:lineRule="auto"/>
              <w:ind w:firstLine="595"/>
              <w:jc w:val="both"/>
              <w:rPr>
                <w:rFonts w:ascii="Times New Roman" w:hAnsi="Times New Roman"/>
                <w:sz w:val="24"/>
                <w:szCs w:val="24"/>
              </w:rPr>
            </w:pPr>
            <w:r w:rsidRPr="007057EB">
              <w:rPr>
                <w:rFonts w:ascii="Times New Roman" w:hAnsi="Times New Roman"/>
                <w:sz w:val="24"/>
                <w:szCs w:val="24"/>
                <w:lang w:eastAsia="uk-UA"/>
              </w:rPr>
              <w:t xml:space="preserve">У порівняльній таблиці </w:t>
            </w:r>
            <w:r w:rsidRPr="007057E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опціональною. </w:t>
            </w:r>
          </w:p>
          <w:p w:rsidR="005D4D95" w:rsidRPr="007057EB" w:rsidRDefault="005D4D95" w:rsidP="005D4D95">
            <w:pPr>
              <w:tabs>
                <w:tab w:val="left" w:pos="4253"/>
              </w:tabs>
              <w:ind w:right="21" w:firstLine="595"/>
              <w:jc w:val="both"/>
              <w:rPr>
                <w:rFonts w:ascii="Times New Roman" w:hAnsi="Times New Roman"/>
                <w:bCs/>
                <w:sz w:val="24"/>
                <w:szCs w:val="24"/>
                <w:shd w:val="clear" w:color="auto" w:fill="FFFFFF"/>
                <w:lang w:val="ru-RU"/>
              </w:rPr>
            </w:pPr>
            <w:r w:rsidRPr="007057EB">
              <w:rPr>
                <w:rFonts w:ascii="Times New Roman" w:hAnsi="Times New Roman"/>
                <w:sz w:val="24"/>
                <w:szCs w:val="24"/>
              </w:rPr>
              <w:t xml:space="preserve">Сторона ЄС у висновку від 25.01.2021 не висловила зауваження до статті 401 </w:t>
            </w:r>
            <w:r w:rsidRPr="007057EB">
              <w:rPr>
                <w:rFonts w:ascii="Times New Roman" w:hAnsi="Times New Roman"/>
                <w:bCs/>
                <w:i/>
                <w:sz w:val="24"/>
                <w:szCs w:val="24"/>
              </w:rPr>
              <w:t>(без змін).</w:t>
            </w:r>
          </w:p>
        </w:tc>
      </w:tr>
      <w:tr w:rsidR="005D4D95" w:rsidRPr="007F796F" w:rsidTr="000839C5">
        <w:trPr>
          <w:gridAfter w:val="1"/>
          <w:wAfter w:w="8" w:type="dxa"/>
        </w:trPr>
        <w:tc>
          <w:tcPr>
            <w:tcW w:w="3823" w:type="dxa"/>
            <w:vMerge w:val="restart"/>
          </w:tcPr>
          <w:p w:rsidR="005D4D95" w:rsidRPr="007057EB" w:rsidRDefault="005D4D95" w:rsidP="005D4D95">
            <w:pPr>
              <w:pStyle w:val="a3"/>
              <w:jc w:val="both"/>
              <w:rPr>
                <w:rFonts w:ascii="Times New Roman" w:hAnsi="Times New Roman"/>
                <w:sz w:val="24"/>
                <w:szCs w:val="24"/>
              </w:rPr>
            </w:pPr>
            <w:r w:rsidRPr="007057E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5D4D95" w:rsidRPr="007057EB" w:rsidRDefault="005D4D95" w:rsidP="005D4D95">
            <w:pPr>
              <w:jc w:val="both"/>
              <w:rPr>
                <w:rFonts w:ascii="Times New Roman" w:hAnsi="Times New Roman"/>
                <w:sz w:val="24"/>
                <w:szCs w:val="24"/>
              </w:rPr>
            </w:pPr>
            <w:r w:rsidRPr="007057EB">
              <w:rPr>
                <w:rFonts w:ascii="Times New Roman" w:hAnsi="Times New Roman"/>
                <w:sz w:val="24"/>
                <w:szCs w:val="24"/>
              </w:rPr>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w:t>
            </w:r>
            <w:r w:rsidRPr="007057EB">
              <w:rPr>
                <w:rFonts w:ascii="Times New Roman" w:hAnsi="Times New Roman"/>
                <w:sz w:val="24"/>
                <w:szCs w:val="24"/>
              </w:rPr>
              <w:lastRenderedPageBreak/>
              <w:t>двосторонніми органами співробітництва)</w:t>
            </w:r>
          </w:p>
        </w:tc>
        <w:tc>
          <w:tcPr>
            <w:tcW w:w="7654" w:type="dxa"/>
          </w:tcPr>
          <w:p w:rsidR="005D4D95" w:rsidRPr="007057EB" w:rsidRDefault="005D4D95" w:rsidP="005D4D95">
            <w:pPr>
              <w:pStyle w:val="a3"/>
              <w:ind w:firstLine="601"/>
              <w:jc w:val="both"/>
              <w:rPr>
                <w:rFonts w:ascii="Times New Roman" w:hAnsi="Times New Roman"/>
                <w:sz w:val="24"/>
                <w:szCs w:val="24"/>
              </w:rPr>
            </w:pPr>
            <w:r w:rsidRPr="007057EB">
              <w:rPr>
                <w:rFonts w:ascii="Times New Roman" w:hAnsi="Times New Roman"/>
                <w:b/>
                <w:sz w:val="24"/>
                <w:szCs w:val="24"/>
              </w:rPr>
              <w:lastRenderedPageBreak/>
              <w:t xml:space="preserve">1) Виконується. </w:t>
            </w:r>
            <w:r w:rsidRPr="007057E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5D4D95" w:rsidRPr="007057EB" w:rsidRDefault="005D4D95" w:rsidP="005D4D95">
            <w:pPr>
              <w:pStyle w:val="a3"/>
              <w:ind w:firstLine="464"/>
              <w:jc w:val="both"/>
              <w:rPr>
                <w:rFonts w:ascii="Times New Roman" w:hAnsi="Times New Roman"/>
                <w:bCs/>
                <w:noProof/>
                <w:sz w:val="24"/>
                <w:szCs w:val="24"/>
              </w:rPr>
            </w:pPr>
            <w:r w:rsidRPr="007057E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w:t>
            </w:r>
            <w:r w:rsidRPr="007057EB">
              <w:rPr>
                <w:rFonts w:ascii="Times New Roman" w:hAnsi="Times New Roman"/>
                <w:sz w:val="24"/>
                <w:szCs w:val="24"/>
              </w:rPr>
              <w:lastRenderedPageBreak/>
              <w:t xml:space="preserve">Україною та ЄС </w:t>
            </w:r>
            <w:r w:rsidRPr="007057EB">
              <w:rPr>
                <w:rFonts w:ascii="Times New Roman" w:hAnsi="Times New Roman"/>
                <w:bCs/>
                <w:sz w:val="24"/>
                <w:szCs w:val="24"/>
              </w:rPr>
              <w:t xml:space="preserve">про імплементацію </w:t>
            </w:r>
            <w:r w:rsidRPr="007057EB">
              <w:rPr>
                <w:rFonts w:ascii="Times New Roman" w:hAnsi="Times New Roman"/>
                <w:sz w:val="24"/>
                <w:szCs w:val="24"/>
              </w:rPr>
              <w:t>Тринадцятої Директиви Ради ЄС 86/560/ЄЕС</w:t>
            </w:r>
            <w:r w:rsidRPr="007057EB">
              <w:rPr>
                <w:rFonts w:ascii="Times New Roman" w:hAnsi="Times New Roman"/>
                <w:b/>
                <w:sz w:val="24"/>
                <w:szCs w:val="24"/>
              </w:rPr>
              <w:t xml:space="preserve"> </w:t>
            </w:r>
            <w:r w:rsidRPr="007057E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5D4D95" w:rsidRPr="007057EB" w:rsidRDefault="005D4D95" w:rsidP="005D4D95">
            <w:pPr>
              <w:pStyle w:val="a3"/>
              <w:ind w:firstLine="464"/>
              <w:jc w:val="both"/>
              <w:rPr>
                <w:rFonts w:ascii="Times New Roman" w:hAnsi="Times New Roman"/>
                <w:sz w:val="24"/>
                <w:szCs w:val="24"/>
              </w:rPr>
            </w:pPr>
            <w:r w:rsidRPr="007057EB">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проект вищезазначеного рішення  </w:t>
            </w:r>
            <w:r w:rsidRPr="007057E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5D4D95" w:rsidRPr="007057EB" w:rsidRDefault="005D4D95" w:rsidP="005D4D95">
            <w:pPr>
              <w:ind w:firstLine="459"/>
              <w:jc w:val="both"/>
              <w:rPr>
                <w:rFonts w:ascii="Times New Roman" w:hAnsi="Times New Roman"/>
                <w:sz w:val="24"/>
                <w:szCs w:val="24"/>
              </w:rPr>
            </w:pPr>
            <w:r w:rsidRPr="007057EB">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5D4D95" w:rsidRPr="007057EB" w:rsidRDefault="005D4D95" w:rsidP="005D4D95">
            <w:pPr>
              <w:ind w:left="-17" w:firstLine="464"/>
              <w:jc w:val="both"/>
              <w:rPr>
                <w:rFonts w:ascii="Times New Roman" w:hAnsi="Times New Roman"/>
                <w:bCs/>
                <w:noProof/>
                <w:sz w:val="24"/>
                <w:szCs w:val="24"/>
              </w:rPr>
            </w:pPr>
            <w:r w:rsidRPr="007057EB">
              <w:rPr>
                <w:rFonts w:ascii="Times New Roman" w:hAnsi="Times New Roman"/>
                <w:bCs/>
                <w:noProof/>
                <w:sz w:val="24"/>
                <w:szCs w:val="24"/>
              </w:rPr>
              <w:lastRenderedPageBreak/>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D4D95" w:rsidRPr="007057EB" w:rsidRDefault="005D4D95" w:rsidP="005D4D95">
            <w:pPr>
              <w:ind w:left="-17" w:firstLine="464"/>
              <w:jc w:val="both"/>
              <w:rPr>
                <w:rFonts w:ascii="Times New Roman" w:hAnsi="Times New Roman"/>
                <w:bCs/>
                <w:i/>
                <w:sz w:val="24"/>
                <w:szCs w:val="24"/>
              </w:rPr>
            </w:pPr>
            <w:r w:rsidRPr="007057EB">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7057EB">
              <w:rPr>
                <w:rFonts w:ascii="Times New Roman" w:hAnsi="Times New Roman"/>
                <w:bCs/>
                <w:i/>
                <w:sz w:val="24"/>
                <w:szCs w:val="24"/>
              </w:rPr>
              <w:t>.</w:t>
            </w:r>
          </w:p>
          <w:p w:rsidR="005D4D95" w:rsidRPr="007057EB" w:rsidRDefault="005D4D95" w:rsidP="005D4D95">
            <w:pPr>
              <w:ind w:left="-17" w:firstLine="464"/>
              <w:jc w:val="both"/>
              <w:rPr>
                <w:rFonts w:ascii="Times New Roman" w:hAnsi="Times New Roman"/>
                <w:sz w:val="24"/>
                <w:szCs w:val="24"/>
              </w:rPr>
            </w:pPr>
            <w:r w:rsidRPr="007057EB">
              <w:rPr>
                <w:rFonts w:ascii="Times New Roman" w:hAnsi="Times New Roman"/>
                <w:sz w:val="24"/>
                <w:szCs w:val="24"/>
              </w:rPr>
              <w:t xml:space="preserve">26.10.2021 листом Мінфіну № 44040-08-10/33081 проект рішення Ради асоціації </w:t>
            </w:r>
            <w:r w:rsidRPr="007057EB">
              <w:rPr>
                <w:rFonts w:ascii="Times New Roman" w:hAnsi="Times New Roman"/>
                <w:color w:val="000000"/>
                <w:spacing w:val="-3"/>
                <w:sz w:val="24"/>
                <w:szCs w:val="24"/>
              </w:rPr>
              <w:t xml:space="preserve">між Україною та ЄС </w:t>
            </w:r>
            <w:r w:rsidRPr="007057EB">
              <w:rPr>
                <w:rFonts w:ascii="Times New Roman" w:hAnsi="Times New Roman"/>
                <w:bCs/>
                <w:color w:val="000000"/>
                <w:sz w:val="24"/>
                <w:szCs w:val="24"/>
              </w:rPr>
              <w:t xml:space="preserve">про імплементацію </w:t>
            </w:r>
            <w:r w:rsidRPr="007057E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5D4D95" w:rsidRPr="007057EB" w:rsidRDefault="005D4D95" w:rsidP="005D4D95">
            <w:pPr>
              <w:ind w:left="-17" w:firstLine="464"/>
              <w:jc w:val="both"/>
              <w:rPr>
                <w:rFonts w:ascii="Times New Roman" w:hAnsi="Times New Roman"/>
                <w:bCs/>
                <w:i/>
                <w:sz w:val="24"/>
                <w:szCs w:val="24"/>
              </w:rPr>
            </w:pPr>
            <w:r w:rsidRPr="007057EB">
              <w:rPr>
                <w:rFonts w:ascii="Times New Roman" w:hAnsi="Times New Roman"/>
                <w:sz w:val="24"/>
                <w:szCs w:val="24"/>
              </w:rPr>
              <w:t>Також, за результатами обговорення, проведеного під час наради 01.08.2022 під головуванням Віце-прем’єрміністра з питань європейської та євроатлантичної інтеграції України О. Стефанішиної та у зв'язку із відсутністю відповіді від сторони ЄС Мінфін листом від 09.08.2022</w:t>
            </w:r>
            <w:r w:rsidRPr="007057EB">
              <w:rPr>
                <w:rFonts w:ascii="Times New Roman" w:hAnsi="Times New Roman"/>
                <w:sz w:val="24"/>
                <w:szCs w:val="24"/>
              </w:rPr>
              <w:br/>
              <w:t xml:space="preserve"> № 25010-11-3/17291 повторно направив Урядовому офісу копію, надісланого стороні ЄС, проекту рішення Ради асоціації про імплементацію 13 Директиви</w:t>
            </w:r>
            <w:r w:rsidRPr="007057EB">
              <w:rPr>
                <w:rFonts w:ascii="Times New Roman" w:hAnsi="Times New Roman"/>
                <w:bCs/>
                <w:i/>
                <w:sz w:val="24"/>
                <w:szCs w:val="24"/>
              </w:rPr>
              <w:t>.</w:t>
            </w:r>
          </w:p>
          <w:p w:rsidR="005D4D95" w:rsidRPr="007057EB" w:rsidRDefault="005D4D95" w:rsidP="005D4D95">
            <w:pPr>
              <w:ind w:left="-17" w:firstLine="464"/>
              <w:jc w:val="both"/>
              <w:rPr>
                <w:rFonts w:ascii="Times New Roman" w:hAnsi="Times New Roman"/>
                <w:sz w:val="24"/>
                <w:szCs w:val="24"/>
              </w:rPr>
            </w:pPr>
            <w:r w:rsidRPr="007057EB">
              <w:rPr>
                <w:rFonts w:ascii="Times New Roman" w:hAnsi="Times New Roman"/>
                <w:sz w:val="24"/>
                <w:szCs w:val="24"/>
              </w:rPr>
              <w:t>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ц.р. у режимі відеоконференції</w:t>
            </w:r>
            <w:r w:rsidRPr="007057EB">
              <w:rPr>
                <w:rFonts w:ascii="Times New Roman" w:hAnsi="Times New Roman"/>
                <w:sz w:val="24"/>
                <w:szCs w:val="24"/>
              </w:rPr>
              <w:br/>
              <w:t xml:space="preserve"> (Київ – Брюссель), Мінфін зазначив про направлення проекту згаданого Рішення Стороні ЄС 26.10.2021.</w:t>
            </w:r>
          </w:p>
          <w:p w:rsidR="005D4D95" w:rsidRPr="007057EB" w:rsidRDefault="005D4D95" w:rsidP="005D4D95">
            <w:pPr>
              <w:autoSpaceDE w:val="0"/>
              <w:autoSpaceDN w:val="0"/>
              <w:adjustRightInd w:val="0"/>
              <w:ind w:firstLine="462"/>
              <w:jc w:val="both"/>
              <w:rPr>
                <w:rFonts w:ascii="Times New Roman" w:hAnsi="Times New Roman"/>
                <w:bCs/>
                <w:noProof/>
                <w:sz w:val="24"/>
                <w:szCs w:val="24"/>
              </w:rPr>
            </w:pPr>
            <w:r w:rsidRPr="007057EB">
              <w:rPr>
                <w:rFonts w:ascii="Times New Roman" w:hAnsi="Times New Roman"/>
                <w:bCs/>
                <w:noProof/>
                <w:sz w:val="24"/>
                <w:szCs w:val="24"/>
              </w:rPr>
              <w:t>Мінфін листом від 05.05.2023 №11310-03-3/12409 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5D4D95" w:rsidRPr="007057EB" w:rsidRDefault="005D4D95" w:rsidP="005D4D95">
            <w:pPr>
              <w:autoSpaceDE w:val="0"/>
              <w:autoSpaceDN w:val="0"/>
              <w:adjustRightInd w:val="0"/>
              <w:ind w:firstLine="462"/>
              <w:jc w:val="both"/>
              <w:rPr>
                <w:rFonts w:ascii="Times New Roman" w:hAnsi="Times New Roman"/>
                <w:bCs/>
                <w:noProof/>
                <w:sz w:val="24"/>
                <w:szCs w:val="24"/>
              </w:rPr>
            </w:pPr>
            <w:r w:rsidRPr="007057EB">
              <w:rPr>
                <w:rFonts w:ascii="Times New Roman" w:hAnsi="Times New Roman"/>
                <w:bCs/>
                <w:noProof/>
                <w:sz w:val="24"/>
                <w:szCs w:val="24"/>
              </w:rPr>
              <w:lastRenderedPageBreak/>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5D4D95" w:rsidRPr="007057EB" w:rsidRDefault="005D4D95" w:rsidP="005D4D95">
            <w:pPr>
              <w:ind w:firstLine="462"/>
              <w:jc w:val="both"/>
              <w:rPr>
                <w:rFonts w:ascii="Times New Roman" w:hAnsi="Times New Roman"/>
                <w:sz w:val="24"/>
                <w:szCs w:val="24"/>
              </w:rPr>
            </w:pPr>
            <w:r w:rsidRPr="007057E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7057EB">
              <w:rPr>
                <w:rFonts w:ascii="Times New Roman" w:hAnsi="Times New Roman"/>
                <w:sz w:val="24"/>
                <w:szCs w:val="24"/>
              </w:rPr>
              <w:t>підтримки позиції Мінфіну, що полягає в наступному:</w:t>
            </w:r>
          </w:p>
          <w:p w:rsidR="005D4D95" w:rsidRPr="007057EB" w:rsidRDefault="005D4D95" w:rsidP="005D4D95">
            <w:pPr>
              <w:pStyle w:val="aa"/>
              <w:autoSpaceDE w:val="0"/>
              <w:autoSpaceDN w:val="0"/>
              <w:adjustRightInd w:val="0"/>
              <w:ind w:left="0" w:firstLine="462"/>
              <w:jc w:val="both"/>
              <w:rPr>
                <w:rFonts w:ascii="Times New Roman" w:hAnsi="Times New Roman"/>
                <w:sz w:val="24"/>
                <w:szCs w:val="24"/>
              </w:rPr>
            </w:pPr>
            <w:r w:rsidRPr="007057E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5D4D95" w:rsidRPr="007057EB" w:rsidRDefault="005D4D95" w:rsidP="005D4D95">
            <w:pPr>
              <w:pStyle w:val="aa"/>
              <w:autoSpaceDE w:val="0"/>
              <w:autoSpaceDN w:val="0"/>
              <w:adjustRightInd w:val="0"/>
              <w:ind w:left="0" w:firstLine="462"/>
              <w:jc w:val="both"/>
              <w:rPr>
                <w:rFonts w:ascii="Times New Roman" w:hAnsi="Times New Roman"/>
                <w:sz w:val="24"/>
                <w:szCs w:val="24"/>
              </w:rPr>
            </w:pPr>
            <w:r w:rsidRPr="007057E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5D4D95" w:rsidRDefault="005D4D95" w:rsidP="005D4D95">
            <w:pPr>
              <w:ind w:left="-17" w:firstLine="464"/>
              <w:jc w:val="both"/>
              <w:rPr>
                <w:rFonts w:ascii="Times New Roman" w:hAnsi="Times New Roman"/>
                <w:sz w:val="24"/>
                <w:szCs w:val="24"/>
              </w:rPr>
            </w:pPr>
            <w:r w:rsidRPr="007057EB">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5B7DE7" w:rsidRPr="007057EB" w:rsidRDefault="00FF745C" w:rsidP="005D4D95">
            <w:pPr>
              <w:ind w:left="-17" w:firstLine="464"/>
              <w:jc w:val="both"/>
              <w:rPr>
                <w:rFonts w:ascii="Times New Roman" w:hAnsi="Times New Roman"/>
                <w:sz w:val="24"/>
                <w:szCs w:val="24"/>
              </w:rPr>
            </w:pPr>
            <w:r>
              <w:rPr>
                <w:rFonts w:ascii="Times New Roman" w:hAnsi="Times New Roman"/>
                <w:sz w:val="24"/>
                <w:szCs w:val="24"/>
              </w:rPr>
              <w:t>Листами</w:t>
            </w:r>
            <w:r w:rsidRPr="00257D65">
              <w:rPr>
                <w:rFonts w:ascii="Times New Roman" w:hAnsi="Times New Roman"/>
                <w:sz w:val="24"/>
                <w:szCs w:val="24"/>
              </w:rPr>
              <w:t xml:space="preserve"> Мінфіну в</w:t>
            </w:r>
            <w:r>
              <w:rPr>
                <w:rFonts w:ascii="Times New Roman" w:hAnsi="Times New Roman"/>
                <w:sz w:val="24"/>
                <w:szCs w:val="24"/>
              </w:rPr>
              <w:t>ід 08.03.2024 № 44040-08-10/6830</w:t>
            </w:r>
            <w:r w:rsidRPr="00257D65">
              <w:rPr>
                <w:rFonts w:ascii="Times New Roman" w:hAnsi="Times New Roman"/>
                <w:sz w:val="24"/>
                <w:szCs w:val="24"/>
              </w:rPr>
              <w:t xml:space="preserve"> до Європейської Комісії та </w:t>
            </w:r>
            <w:r>
              <w:rPr>
                <w:rFonts w:ascii="Times New Roman" w:hAnsi="Times New Roman"/>
                <w:sz w:val="24"/>
                <w:szCs w:val="24"/>
              </w:rPr>
              <w:t xml:space="preserve">№ 44040-08-10/6831 до </w:t>
            </w:r>
            <w:r w:rsidRPr="00257D65">
              <w:rPr>
                <w:rFonts w:ascii="Times New Roman" w:hAnsi="Times New Roman"/>
                <w:sz w:val="24"/>
                <w:szCs w:val="24"/>
              </w:rPr>
              <w:t xml:space="preserve"> Представництва ЄС в Україні підтверджено актуальність та необхідність одержання</w:t>
            </w:r>
            <w:r>
              <w:rPr>
                <w:rFonts w:ascii="Times New Roman" w:hAnsi="Times New Roman"/>
                <w:sz w:val="24"/>
                <w:szCs w:val="24"/>
              </w:rPr>
              <w:t xml:space="preserve"> відповіді на вищевказаний лист.</w:t>
            </w:r>
          </w:p>
          <w:p w:rsidR="005D4D95" w:rsidRPr="007F796F" w:rsidRDefault="005D4D95" w:rsidP="005B7DE7">
            <w:pPr>
              <w:ind w:left="-17" w:firstLine="464"/>
              <w:jc w:val="both"/>
              <w:rPr>
                <w:rFonts w:ascii="Times New Roman" w:hAnsi="Times New Roman"/>
                <w:sz w:val="24"/>
                <w:szCs w:val="24"/>
              </w:rPr>
            </w:pPr>
            <w:r w:rsidRPr="007057EB">
              <w:rPr>
                <w:rFonts w:ascii="Times New Roman" w:hAnsi="Times New Roman"/>
                <w:bCs/>
                <w:sz w:val="24"/>
                <w:szCs w:val="24"/>
              </w:rPr>
              <w:t>До цього часу відповіді від Сторони ЄС не отримано</w:t>
            </w:r>
            <w:r w:rsidRPr="007057EB">
              <w:rPr>
                <w:rFonts w:ascii="Times New Roman" w:hAnsi="Times New Roman"/>
                <w:sz w:val="24"/>
                <w:szCs w:val="24"/>
              </w:rPr>
              <w:t>.</w:t>
            </w:r>
          </w:p>
        </w:tc>
      </w:tr>
      <w:tr w:rsidR="005D4D95" w:rsidRPr="007F796F" w:rsidTr="000839C5">
        <w:trPr>
          <w:gridAfter w:val="1"/>
          <w:wAfter w:w="8" w:type="dxa"/>
        </w:trPr>
        <w:tc>
          <w:tcPr>
            <w:tcW w:w="3823" w:type="dxa"/>
            <w:vMerge/>
          </w:tcPr>
          <w:p w:rsidR="005D4D95" w:rsidRPr="007F796F" w:rsidRDefault="005D4D95" w:rsidP="005D4D95">
            <w:pPr>
              <w:pStyle w:val="a3"/>
              <w:jc w:val="center"/>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5D4D95" w:rsidRPr="007F796F" w:rsidRDefault="005D4D95" w:rsidP="005D4D95">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5D4D95" w:rsidRPr="007F796F" w:rsidTr="000839C5">
        <w:trPr>
          <w:gridAfter w:val="1"/>
          <w:wAfter w:w="8" w:type="dxa"/>
        </w:trPr>
        <w:tc>
          <w:tcPr>
            <w:tcW w:w="3823" w:type="dxa"/>
            <w:vMerge/>
          </w:tcPr>
          <w:p w:rsidR="005D4D95" w:rsidRPr="007F796F" w:rsidRDefault="005D4D95" w:rsidP="005D4D95">
            <w:pPr>
              <w:pStyle w:val="a3"/>
              <w:jc w:val="center"/>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7F796F" w:rsidRDefault="005D4D95" w:rsidP="005D4D95">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5D4D95" w:rsidRPr="007F796F" w:rsidTr="000839C5">
        <w:trPr>
          <w:gridAfter w:val="1"/>
          <w:wAfter w:w="8" w:type="dxa"/>
        </w:trPr>
        <w:tc>
          <w:tcPr>
            <w:tcW w:w="3823" w:type="dxa"/>
            <w:vMerge w:val="restart"/>
          </w:tcPr>
          <w:p w:rsidR="005D4D95" w:rsidRPr="007F796F" w:rsidRDefault="005D4D95" w:rsidP="005D4D95">
            <w:pPr>
              <w:jc w:val="both"/>
              <w:rPr>
                <w:rFonts w:ascii="Times New Roman" w:hAnsi="Times New Roman"/>
                <w:sz w:val="24"/>
                <w:szCs w:val="24"/>
              </w:rPr>
            </w:pPr>
            <w:r w:rsidRPr="007F796F">
              <w:rPr>
                <w:rFonts w:ascii="Times New Roman" w:hAnsi="Times New Roman"/>
                <w:sz w:val="24"/>
                <w:szCs w:val="24"/>
              </w:rPr>
              <w:t xml:space="preserve">1524. Приведення у відповідність з вимогами ЄС поняття «проміжні продукти» та єдиних знижених ставок податку на них (Рада </w:t>
            </w:r>
            <w:r w:rsidRPr="007F796F">
              <w:rPr>
                <w:rFonts w:ascii="Times New Roman" w:hAnsi="Times New Roman"/>
                <w:sz w:val="24"/>
                <w:szCs w:val="24"/>
              </w:rPr>
              <w:lastRenderedPageBreak/>
              <w:t>асоціації визначає графік імплементації)</w:t>
            </w:r>
          </w:p>
        </w:tc>
        <w:tc>
          <w:tcPr>
            <w:tcW w:w="4111" w:type="dxa"/>
          </w:tcPr>
          <w:p w:rsidR="005D4D95" w:rsidRPr="007F796F" w:rsidRDefault="005D4D95" w:rsidP="005D4D95">
            <w:pPr>
              <w:jc w:val="both"/>
              <w:rPr>
                <w:rFonts w:ascii="Times New Roman" w:hAnsi="Times New Roman"/>
                <w:sz w:val="24"/>
                <w:szCs w:val="24"/>
                <w:lang w:eastAsia="uk-UA"/>
              </w:rPr>
            </w:pPr>
            <w:r w:rsidRPr="007F796F">
              <w:rPr>
                <w:rFonts w:ascii="Times New Roman" w:hAnsi="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w:t>
            </w:r>
            <w:r w:rsidRPr="007F796F">
              <w:rPr>
                <w:rFonts w:ascii="Times New Roman" w:hAnsi="Times New Roman"/>
                <w:sz w:val="24"/>
                <w:szCs w:val="24"/>
                <w:lang w:eastAsia="uk-UA"/>
              </w:rPr>
              <w:lastRenderedPageBreak/>
              <w:t>продукти» та знижених ставок податку на них</w:t>
            </w:r>
          </w:p>
        </w:tc>
        <w:tc>
          <w:tcPr>
            <w:tcW w:w="7654" w:type="dxa"/>
          </w:tcPr>
          <w:p w:rsidR="005D4D95" w:rsidRPr="007057EB" w:rsidRDefault="005D4D95" w:rsidP="005D4D95">
            <w:pPr>
              <w:pStyle w:val="a3"/>
              <w:ind w:firstLine="459"/>
              <w:jc w:val="both"/>
              <w:rPr>
                <w:rFonts w:ascii="Times New Roman" w:eastAsia="MS Mincho" w:hAnsi="Times New Roman"/>
                <w:b/>
                <w:sz w:val="24"/>
                <w:szCs w:val="24"/>
                <w:lang w:eastAsia="uk-UA"/>
              </w:rPr>
            </w:pPr>
            <w:r w:rsidRPr="007057EB">
              <w:rPr>
                <w:rFonts w:ascii="Times New Roman" w:hAnsi="Times New Roman"/>
                <w:b/>
                <w:sz w:val="24"/>
                <w:szCs w:val="24"/>
              </w:rPr>
              <w:lastRenderedPageBreak/>
              <w:t xml:space="preserve">1) </w:t>
            </w:r>
            <w:r w:rsidRPr="007057EB">
              <w:rPr>
                <w:rFonts w:ascii="Times New Roman" w:eastAsia="MS Mincho" w:hAnsi="Times New Roman"/>
                <w:b/>
                <w:sz w:val="24"/>
                <w:szCs w:val="24"/>
                <w:lang w:eastAsia="uk-UA"/>
              </w:rPr>
              <w:t xml:space="preserve">Виконано. </w:t>
            </w:r>
            <w:r w:rsidRPr="007057EB">
              <w:rPr>
                <w:rFonts w:ascii="Times New Roman" w:hAnsi="Times New Roman"/>
                <w:sz w:val="24"/>
                <w:szCs w:val="24"/>
              </w:rPr>
              <w:t xml:space="preserve">Законом України від </w:t>
            </w:r>
            <w:r w:rsidRPr="007057EB">
              <w:rPr>
                <w:rFonts w:ascii="Times New Roman" w:hAnsi="Times New Roman"/>
                <w:color w:val="000000"/>
                <w:sz w:val="24"/>
                <w:szCs w:val="24"/>
                <w:lang w:eastAsia="uk-UA"/>
              </w:rPr>
              <w:t xml:space="preserve">23.11.2018 № 2628 </w:t>
            </w:r>
            <w:r w:rsidRPr="007057E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7057EB">
              <w:rPr>
                <w:rFonts w:ascii="Times New Roman" w:hAnsi="Times New Roman"/>
                <w:sz w:val="24"/>
                <w:szCs w:val="24"/>
              </w:rPr>
              <w:t>, в тому числі стосовно оподаткування проміжних продуктів.</w:t>
            </w:r>
          </w:p>
          <w:p w:rsidR="005D4D95" w:rsidRPr="007057EB" w:rsidRDefault="005D4D95" w:rsidP="005D4D95">
            <w:pPr>
              <w:ind w:firstLine="459"/>
              <w:jc w:val="both"/>
              <w:rPr>
                <w:rFonts w:ascii="Times New Roman" w:hAnsi="Times New Roman"/>
                <w:sz w:val="24"/>
                <w:szCs w:val="24"/>
              </w:rPr>
            </w:pPr>
            <w:r w:rsidRPr="007057EB">
              <w:rPr>
                <w:rFonts w:ascii="Times New Roman" w:hAnsi="Times New Roman"/>
                <w:sz w:val="24"/>
                <w:szCs w:val="24"/>
                <w:lang w:eastAsia="ru-RU"/>
              </w:rPr>
              <w:lastRenderedPageBreak/>
              <w:t xml:space="preserve">Мінфіном було підготовлено порівняльну таблицю імплементації у національному законодавстві положень </w:t>
            </w:r>
            <w:r w:rsidRPr="007057E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5D4D95" w:rsidRPr="007057EB" w:rsidRDefault="005D4D95" w:rsidP="005D4D95">
            <w:pPr>
              <w:ind w:firstLine="430"/>
              <w:jc w:val="both"/>
              <w:rPr>
                <w:rFonts w:ascii="Times New Roman" w:hAnsi="Times New Roman"/>
                <w:bCs/>
                <w:i/>
                <w:sz w:val="24"/>
                <w:szCs w:val="24"/>
              </w:rPr>
            </w:pPr>
            <w:r w:rsidRPr="007057EB">
              <w:rPr>
                <w:rFonts w:ascii="Times New Roman" w:hAnsi="Times New Roman"/>
                <w:sz w:val="24"/>
                <w:szCs w:val="24"/>
                <w:lang w:eastAsia="uk-UA"/>
              </w:rPr>
              <w:t>Порівняльну таблицю л</w:t>
            </w:r>
            <w:r w:rsidRPr="007057EB">
              <w:rPr>
                <w:rFonts w:ascii="Times New Roman" w:hAnsi="Times New Roman"/>
                <w:sz w:val="24"/>
                <w:szCs w:val="24"/>
              </w:rPr>
              <w:t xml:space="preserve">истом Мінфіну від 05.06.2019 </w:t>
            </w:r>
            <w:r w:rsidRPr="007057E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7057EB">
              <w:rPr>
                <w:rFonts w:ascii="Times New Roman" w:hAnsi="Times New Roman"/>
                <w:bCs/>
                <w:i/>
                <w:sz w:val="24"/>
                <w:szCs w:val="24"/>
              </w:rPr>
              <w:t>.</w:t>
            </w:r>
          </w:p>
          <w:p w:rsidR="00DB5A1C" w:rsidRPr="00D67653" w:rsidRDefault="00DB5A1C" w:rsidP="00DB5A1C">
            <w:pPr>
              <w:ind w:firstLine="464"/>
              <w:jc w:val="both"/>
              <w:rPr>
                <w:rFonts w:ascii="Times New Roman" w:hAnsi="Times New Roman"/>
                <w:sz w:val="24"/>
                <w:szCs w:val="24"/>
              </w:rPr>
            </w:pPr>
            <w:r w:rsidRPr="00D67653">
              <w:rPr>
                <w:rFonts w:ascii="Times New Roman" w:hAnsi="Times New Roman"/>
                <w:sz w:val="24"/>
                <w:szCs w:val="24"/>
              </w:rPr>
              <w:t>Крім того, Мінфіном розроблено проект Закону України «Про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p>
          <w:p w:rsidR="00DB5A1C" w:rsidRPr="00D67653" w:rsidRDefault="00DB5A1C" w:rsidP="00DB5A1C">
            <w:pPr>
              <w:pStyle w:val="a3"/>
              <w:ind w:firstLine="462"/>
              <w:jc w:val="both"/>
              <w:rPr>
                <w:rFonts w:ascii="Times New Roman" w:hAnsi="Times New Roman"/>
                <w:i/>
                <w:sz w:val="24"/>
                <w:szCs w:val="24"/>
              </w:rPr>
            </w:pPr>
            <w:r w:rsidRPr="00D67653">
              <w:rPr>
                <w:rFonts w:ascii="Times New Roman" w:hAnsi="Times New Roman"/>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DB5A1C" w:rsidRPr="00D67653" w:rsidRDefault="00DB5A1C" w:rsidP="00DB5A1C">
            <w:pPr>
              <w:pStyle w:val="a3"/>
              <w:ind w:firstLine="462"/>
              <w:jc w:val="both"/>
              <w:rPr>
                <w:rFonts w:ascii="Times New Roman" w:hAnsi="Times New Roman"/>
                <w:color w:val="000000"/>
                <w:sz w:val="24"/>
                <w:szCs w:val="24"/>
                <w:lang w:eastAsia="uk-UA"/>
              </w:rPr>
            </w:pPr>
            <w:r>
              <w:rPr>
                <w:rFonts w:ascii="Times New Roman" w:hAnsi="Times New Roman"/>
                <w:color w:val="000000"/>
                <w:sz w:val="24"/>
                <w:szCs w:val="24"/>
                <w:lang w:eastAsia="uk-UA"/>
              </w:rPr>
              <w:t>А</w:t>
            </w:r>
            <w:r w:rsidRPr="00D67653">
              <w:rPr>
                <w:rFonts w:ascii="Times New Roman" w:hAnsi="Times New Roman"/>
                <w:color w:val="000000"/>
                <w:sz w:val="24"/>
                <w:szCs w:val="24"/>
                <w:lang w:eastAsia="uk-UA"/>
              </w:rPr>
              <w:t>ктуалізований законопроект направлено до Кабінету Міністрів України листом від 10.08.2023 № 11320-03-3/21811.</w:t>
            </w:r>
          </w:p>
          <w:p w:rsidR="00DB5A1C" w:rsidRPr="000D7BF1" w:rsidRDefault="00DB5A1C" w:rsidP="00DB5A1C">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t>Зазначений проект Закону України повернуто Кабінетом Міністрів України (лист від 09.10.2023 № 26053/0/2-23) для додаткового опрацювання та оцінки актуальності.</w:t>
            </w:r>
          </w:p>
          <w:p w:rsidR="005D4D95" w:rsidRPr="007057EB" w:rsidRDefault="00DB5A1C" w:rsidP="00203A75">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jc w:val="both"/>
              <w:rPr>
                <w:rFonts w:ascii="Times New Roman" w:hAnsi="Times New Roman"/>
                <w:sz w:val="24"/>
                <w:szCs w:val="24"/>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5D4D95" w:rsidRPr="007057EB" w:rsidRDefault="005D4D95" w:rsidP="005D4D95">
            <w:pPr>
              <w:pStyle w:val="a3"/>
              <w:ind w:firstLine="464"/>
              <w:jc w:val="both"/>
              <w:rPr>
                <w:rFonts w:ascii="Times New Roman" w:hAnsi="Times New Roman"/>
                <w:sz w:val="24"/>
                <w:szCs w:val="24"/>
              </w:rPr>
            </w:pPr>
            <w:r w:rsidRPr="007057EB">
              <w:rPr>
                <w:rFonts w:ascii="Times New Roman" w:hAnsi="Times New Roman"/>
                <w:b/>
                <w:sz w:val="24"/>
                <w:szCs w:val="24"/>
              </w:rPr>
              <w:t xml:space="preserve">2) </w:t>
            </w:r>
            <w:r w:rsidRPr="007057EB">
              <w:rPr>
                <w:rFonts w:ascii="Times New Roman" w:eastAsia="MS Mincho" w:hAnsi="Times New Roman"/>
                <w:b/>
                <w:sz w:val="24"/>
                <w:szCs w:val="24"/>
                <w:lang w:eastAsia="uk-UA"/>
              </w:rPr>
              <w:t>Виконано.</w:t>
            </w:r>
            <w:r w:rsidRPr="007057EB">
              <w:rPr>
                <w:rFonts w:ascii="Times New Roman" w:hAnsi="Times New Roman"/>
                <w:b/>
                <w:sz w:val="24"/>
                <w:szCs w:val="24"/>
              </w:rPr>
              <w:t xml:space="preserve"> </w:t>
            </w:r>
            <w:r w:rsidRPr="007057EB">
              <w:rPr>
                <w:rFonts w:ascii="Times New Roman" w:hAnsi="Times New Roman"/>
                <w:sz w:val="24"/>
                <w:szCs w:val="24"/>
              </w:rPr>
              <w:t>03.10.2019 від Сторони ЄС були отримані коментарі до порівняльних таблиць.</w:t>
            </w:r>
          </w:p>
          <w:p w:rsidR="005D4D95" w:rsidRPr="007057EB" w:rsidRDefault="005D4D95" w:rsidP="005D4D95">
            <w:pPr>
              <w:pStyle w:val="a3"/>
              <w:ind w:firstLine="464"/>
              <w:jc w:val="both"/>
              <w:rPr>
                <w:rFonts w:ascii="Times New Roman" w:hAnsi="Times New Roman"/>
                <w:sz w:val="24"/>
                <w:szCs w:val="24"/>
              </w:rPr>
            </w:pPr>
            <w:r w:rsidRPr="007057E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D4D95" w:rsidRPr="007057EB" w:rsidRDefault="005D4D95" w:rsidP="005D4D95">
            <w:pPr>
              <w:pStyle w:val="a3"/>
              <w:ind w:firstLine="466"/>
              <w:jc w:val="both"/>
              <w:rPr>
                <w:rFonts w:ascii="Times New Roman" w:hAnsi="Times New Roman"/>
                <w:sz w:val="24"/>
                <w:szCs w:val="24"/>
              </w:rPr>
            </w:pPr>
            <w:r w:rsidRPr="007057EB">
              <w:rPr>
                <w:rFonts w:ascii="Times New Roman" w:hAnsi="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D4D95" w:rsidRPr="007057EB" w:rsidRDefault="005D4D95" w:rsidP="005D4D95">
            <w:pPr>
              <w:ind w:firstLine="466"/>
              <w:jc w:val="both"/>
              <w:rPr>
                <w:rFonts w:ascii="Times New Roman" w:hAnsi="Times New Roman"/>
                <w:sz w:val="24"/>
                <w:szCs w:val="24"/>
              </w:rPr>
            </w:pPr>
            <w:r w:rsidRPr="007057EB">
              <w:rPr>
                <w:rFonts w:ascii="Times New Roman" w:hAnsi="Times New Roman"/>
                <w:sz w:val="24"/>
                <w:szCs w:val="24"/>
              </w:rPr>
              <w:t xml:space="preserve">За результатами відеоконференції було вирішено: </w:t>
            </w:r>
          </w:p>
          <w:p w:rsidR="005D4D95" w:rsidRPr="007057EB" w:rsidRDefault="005D4D95" w:rsidP="005D4D95">
            <w:pPr>
              <w:ind w:firstLine="466"/>
              <w:jc w:val="both"/>
              <w:rPr>
                <w:rFonts w:ascii="Times New Roman" w:hAnsi="Times New Roman"/>
                <w:sz w:val="24"/>
                <w:szCs w:val="24"/>
              </w:rPr>
            </w:pPr>
            <w:r w:rsidRPr="007057EB">
              <w:rPr>
                <w:rFonts w:ascii="Times New Roman" w:hAnsi="Times New Roman"/>
                <w:sz w:val="24"/>
                <w:szCs w:val="24"/>
              </w:rPr>
              <w:lastRenderedPageBreak/>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D4D95" w:rsidRPr="007057EB" w:rsidRDefault="005D4D95" w:rsidP="005D4D95">
            <w:pPr>
              <w:pStyle w:val="a3"/>
              <w:ind w:firstLine="466"/>
              <w:jc w:val="both"/>
              <w:rPr>
                <w:rFonts w:ascii="Times New Roman" w:hAnsi="Times New Roman"/>
                <w:sz w:val="24"/>
                <w:szCs w:val="24"/>
              </w:rPr>
            </w:pPr>
            <w:r w:rsidRPr="007057E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D4D95" w:rsidRPr="007057EB" w:rsidRDefault="005D4D95" w:rsidP="005D4D95">
            <w:pPr>
              <w:pStyle w:val="a3"/>
              <w:ind w:firstLine="466"/>
              <w:jc w:val="both"/>
              <w:rPr>
                <w:rFonts w:ascii="Times New Roman" w:hAnsi="Times New Roman"/>
                <w:sz w:val="24"/>
                <w:szCs w:val="24"/>
              </w:rPr>
            </w:pPr>
            <w:r w:rsidRPr="007057E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09.02.2021 отримано додаткові коментарі від Сторони ЄС.</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29.10.2021 Мінфін листом № 44040-08-10/33081 звернувся до </w:t>
            </w:r>
            <w:r w:rsidRPr="007057EB">
              <w:rPr>
                <w:rFonts w:ascii="Times New Roman" w:hAnsi="Times New Roman"/>
                <w:sz w:val="24"/>
                <w:szCs w:val="24"/>
                <w:lang w:val="en-US"/>
              </w:rPr>
              <w:t>DG</w:t>
            </w:r>
            <w:r w:rsidRPr="007057EB">
              <w:rPr>
                <w:rFonts w:ascii="Times New Roman" w:hAnsi="Times New Roman"/>
                <w:sz w:val="24"/>
                <w:szCs w:val="24"/>
              </w:rPr>
              <w:t xml:space="preserve"> </w:t>
            </w:r>
            <w:r w:rsidRPr="007057EB">
              <w:rPr>
                <w:rFonts w:ascii="Times New Roman" w:hAnsi="Times New Roman"/>
                <w:sz w:val="24"/>
                <w:szCs w:val="24"/>
                <w:lang w:val="en-US"/>
              </w:rPr>
              <w:t>TAXUD</w:t>
            </w:r>
            <w:r w:rsidRPr="007057EB">
              <w:rPr>
                <w:rFonts w:ascii="Times New Roman" w:hAnsi="Times New Roman"/>
                <w:sz w:val="24"/>
                <w:szCs w:val="24"/>
              </w:rPr>
              <w:t xml:space="preserve"> із проханням надати офіційні висновки на попередні звернення.</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D4D95" w:rsidRPr="007057EB" w:rsidRDefault="005D4D95" w:rsidP="005D4D95">
            <w:pPr>
              <w:ind w:firstLine="464"/>
              <w:jc w:val="both"/>
              <w:rPr>
                <w:rFonts w:ascii="Times New Roman" w:hAnsi="Times New Roman"/>
                <w:color w:val="000000"/>
                <w:sz w:val="24"/>
                <w:szCs w:val="24"/>
              </w:rPr>
            </w:pPr>
            <w:r w:rsidRPr="007057E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057EB">
              <w:rPr>
                <w:rFonts w:ascii="Times New Roman" w:hAnsi="Times New Roman"/>
                <w:color w:val="000000"/>
                <w:sz w:val="24"/>
                <w:szCs w:val="24"/>
              </w:rPr>
              <w:br/>
            </w:r>
            <w:r w:rsidRPr="007057EB">
              <w:rPr>
                <w:rFonts w:ascii="Times New Roman" w:hAnsi="Times New Roman"/>
                <w:color w:val="000000"/>
                <w:sz w:val="24"/>
                <w:szCs w:val="24"/>
              </w:rPr>
              <w:lastRenderedPageBreak/>
              <w:t xml:space="preserve">від 25.04.2022 №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25.05.2022 та 26.07.2022 було проведено експертну зустріч з представником проекту </w:t>
            </w:r>
            <w:r w:rsidRPr="007057EB">
              <w:rPr>
                <w:rFonts w:ascii="Times New Roman" w:hAnsi="Times New Roman"/>
                <w:sz w:val="24"/>
                <w:szCs w:val="24"/>
                <w:lang w:val="en-US"/>
              </w:rPr>
              <w:t>EU</w:t>
            </w:r>
            <w:r w:rsidRPr="007057EB">
              <w:rPr>
                <w:rFonts w:ascii="Times New Roman" w:hAnsi="Times New Roman"/>
                <w:sz w:val="24"/>
                <w:szCs w:val="24"/>
              </w:rPr>
              <w:t>4</w:t>
            </w:r>
            <w:r w:rsidRPr="007057EB">
              <w:rPr>
                <w:rFonts w:ascii="Times New Roman" w:hAnsi="Times New Roman"/>
                <w:sz w:val="24"/>
                <w:szCs w:val="24"/>
                <w:lang w:val="en-US"/>
              </w:rPr>
              <w:t>PFM</w:t>
            </w:r>
            <w:r w:rsidRPr="007057EB">
              <w:rPr>
                <w:rFonts w:ascii="Times New Roman" w:hAnsi="Times New Roman"/>
                <w:sz w:val="24"/>
                <w:szCs w:val="24"/>
              </w:rPr>
              <w:t xml:space="preserve"> та повторно повідомлено про очікування результатів оцінки Сторони ЄС.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Стефанішиної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імплементувати відповідно до плану заходів з виконання Угоди про асоціацію від 01.08.2022 (реєстр. № 20573/0/1-22 від 04.08.2022) Мінфін офіційним листом </w:t>
            </w:r>
            <w:r w:rsidRPr="007057E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D4D95" w:rsidRPr="007057EB" w:rsidRDefault="005D4D95" w:rsidP="005D4D95">
            <w:pPr>
              <w:pStyle w:val="aa"/>
              <w:ind w:left="0" w:firstLine="325"/>
              <w:jc w:val="both"/>
              <w:rPr>
                <w:rFonts w:ascii="Times New Roman" w:hAnsi="Times New Roman"/>
                <w:sz w:val="24"/>
                <w:szCs w:val="24"/>
              </w:rPr>
            </w:pPr>
            <w:r w:rsidRPr="007057EB">
              <w:rPr>
                <w:rFonts w:ascii="Times New Roman" w:hAnsi="Times New Roman"/>
                <w:sz w:val="24"/>
                <w:szCs w:val="24"/>
              </w:rPr>
              <w:t>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ц.р. у режимі відеоконференції</w:t>
            </w:r>
            <w:r w:rsidRPr="007057E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5D4D95" w:rsidRPr="007057EB" w:rsidRDefault="005D4D95" w:rsidP="005D4D95">
            <w:pPr>
              <w:ind w:firstLine="464"/>
              <w:jc w:val="both"/>
              <w:rPr>
                <w:rFonts w:ascii="Times New Roman" w:hAnsi="Times New Roman"/>
                <w:sz w:val="24"/>
                <w:szCs w:val="24"/>
              </w:rPr>
            </w:pPr>
            <w:r w:rsidRPr="007057E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5D4D95" w:rsidRDefault="005D4D95" w:rsidP="005D4D95">
            <w:pPr>
              <w:ind w:firstLine="464"/>
              <w:jc w:val="both"/>
              <w:rPr>
                <w:rFonts w:ascii="Times New Roman" w:hAnsi="Times New Roman"/>
                <w:sz w:val="24"/>
                <w:szCs w:val="24"/>
              </w:rPr>
            </w:pPr>
            <w:r w:rsidRPr="007057E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C41328" w:rsidRPr="006B747D" w:rsidRDefault="00C41328" w:rsidP="00C41328">
            <w:pPr>
              <w:ind w:firstLine="464"/>
              <w:jc w:val="both"/>
              <w:rPr>
                <w:rFonts w:ascii="Times New Roman" w:hAnsi="Times New Roman"/>
                <w:sz w:val="24"/>
                <w:szCs w:val="24"/>
              </w:rPr>
            </w:pPr>
            <w:r>
              <w:rPr>
                <w:rFonts w:ascii="Times New Roman" w:hAnsi="Times New Roman"/>
                <w:sz w:val="24"/>
                <w:szCs w:val="24"/>
              </w:rPr>
              <w:t>Листами</w:t>
            </w:r>
            <w:r w:rsidRPr="00257D65">
              <w:rPr>
                <w:rFonts w:ascii="Times New Roman" w:hAnsi="Times New Roman"/>
                <w:sz w:val="24"/>
                <w:szCs w:val="24"/>
              </w:rPr>
              <w:t xml:space="preserve"> Мінфіну в</w:t>
            </w:r>
            <w:r>
              <w:rPr>
                <w:rFonts w:ascii="Times New Roman" w:hAnsi="Times New Roman"/>
                <w:sz w:val="24"/>
                <w:szCs w:val="24"/>
              </w:rPr>
              <w:t>ід 08.03.2024 № 44040-08-10/6830</w:t>
            </w:r>
            <w:r w:rsidRPr="00257D65">
              <w:rPr>
                <w:rFonts w:ascii="Times New Roman" w:hAnsi="Times New Roman"/>
                <w:sz w:val="24"/>
                <w:szCs w:val="24"/>
              </w:rPr>
              <w:t xml:space="preserve"> до Європейської Комісії та </w:t>
            </w:r>
            <w:r>
              <w:rPr>
                <w:rFonts w:ascii="Times New Roman" w:hAnsi="Times New Roman"/>
                <w:sz w:val="24"/>
                <w:szCs w:val="24"/>
              </w:rPr>
              <w:t xml:space="preserve">№ 44040-08-10/6831 до </w:t>
            </w:r>
            <w:r w:rsidRPr="00257D65">
              <w:rPr>
                <w:rFonts w:ascii="Times New Roman" w:hAnsi="Times New Roman"/>
                <w:sz w:val="24"/>
                <w:szCs w:val="24"/>
              </w:rPr>
              <w:t xml:space="preserve"> Представництва ЄС в Україні підтверджено актуальність та необхідність одержання </w:t>
            </w:r>
            <w:r w:rsidRPr="00257D65">
              <w:rPr>
                <w:rFonts w:ascii="Times New Roman" w:hAnsi="Times New Roman"/>
                <w:sz w:val="24"/>
                <w:szCs w:val="24"/>
              </w:rPr>
              <w:lastRenderedPageBreak/>
              <w:t xml:space="preserve">відповідей щодо порівняльних таблиць, </w:t>
            </w:r>
            <w:r w:rsidR="00D8281D">
              <w:rPr>
                <w:rFonts w:ascii="Times New Roman" w:hAnsi="Times New Roman"/>
                <w:sz w:val="24"/>
                <w:szCs w:val="24"/>
              </w:rPr>
              <w:t xml:space="preserve">зокрема щодо </w:t>
            </w:r>
            <w:r w:rsidR="00D8281D" w:rsidRPr="007057EB">
              <w:rPr>
                <w:rFonts w:ascii="Times New Roman" w:hAnsi="Times New Roman"/>
                <w:sz w:val="24"/>
                <w:szCs w:val="24"/>
              </w:rPr>
              <w:t>імплементації у національне законодавство  Директиви Ради 92/83/ЄЕС</w:t>
            </w:r>
            <w:r w:rsidR="00D8281D">
              <w:rPr>
                <w:rFonts w:ascii="Times New Roman" w:hAnsi="Times New Roman"/>
                <w:sz w:val="24"/>
                <w:szCs w:val="24"/>
              </w:rPr>
              <w:t>,</w:t>
            </w:r>
            <w:r w:rsidR="00D8281D" w:rsidRPr="00257D65">
              <w:rPr>
                <w:rFonts w:ascii="Times New Roman" w:hAnsi="Times New Roman"/>
                <w:sz w:val="24"/>
                <w:szCs w:val="24"/>
              </w:rPr>
              <w:t xml:space="preserve"> </w:t>
            </w:r>
            <w:r w:rsidRPr="00257D65">
              <w:rPr>
                <w:rFonts w:ascii="Times New Roman" w:hAnsi="Times New Roman"/>
                <w:sz w:val="24"/>
                <w:szCs w:val="24"/>
              </w:rPr>
              <w:t>оскільки вони  відповідають меті майбутнього процесу скринінгу, який Європейська Комісія проведе у 2024 році з метою визначення ступеня відхилення законодавства України від законодавства ЄС та необхідності його адаптації.</w:t>
            </w: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До цього часу Висновку від Сторони ЄС не отримано.</w:t>
            </w:r>
          </w:p>
          <w:p w:rsidR="005D4D95" w:rsidRPr="007057EB" w:rsidRDefault="005D4D95" w:rsidP="005D4D95">
            <w:pPr>
              <w:pStyle w:val="a3"/>
              <w:ind w:firstLine="454"/>
              <w:jc w:val="both"/>
              <w:rPr>
                <w:rFonts w:ascii="Times New Roman" w:hAnsi="Times New Roman"/>
                <w:sz w:val="24"/>
                <w:szCs w:val="24"/>
              </w:rPr>
            </w:pPr>
          </w:p>
          <w:p w:rsidR="005D4D95" w:rsidRPr="007057EB" w:rsidRDefault="005D4D95" w:rsidP="005D4D95">
            <w:pPr>
              <w:pStyle w:val="a3"/>
              <w:ind w:firstLine="454"/>
              <w:jc w:val="both"/>
              <w:rPr>
                <w:rFonts w:ascii="Times New Roman" w:hAnsi="Times New Roman"/>
                <w:sz w:val="24"/>
                <w:szCs w:val="24"/>
              </w:rPr>
            </w:pPr>
            <w:r w:rsidRPr="007057E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(acquis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5D4D95" w:rsidRPr="007057EB" w:rsidRDefault="005D4D95" w:rsidP="005D4D95">
            <w:pPr>
              <w:pStyle w:val="a3"/>
              <w:ind w:firstLine="454"/>
              <w:jc w:val="both"/>
              <w:rPr>
                <w:rFonts w:ascii="Times New Roman" w:hAnsi="Times New Roman"/>
                <w:sz w:val="24"/>
                <w:szCs w:val="24"/>
              </w:rPr>
            </w:pP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p w:rsidR="005D4D95" w:rsidRPr="007F796F" w:rsidRDefault="005D4D95" w:rsidP="005D4D95">
            <w:pPr>
              <w:jc w:val="both"/>
              <w:rPr>
                <w:rFonts w:ascii="Times New Roman" w:hAnsi="Times New Roman"/>
                <w:sz w:val="24"/>
                <w:szCs w:val="24"/>
                <w:lang w:eastAsia="uk-UA"/>
              </w:rPr>
            </w:pPr>
          </w:p>
        </w:tc>
        <w:tc>
          <w:tcPr>
            <w:tcW w:w="7654" w:type="dxa"/>
          </w:tcPr>
          <w:p w:rsidR="005D4D95" w:rsidRPr="007057EB" w:rsidRDefault="005D4D95" w:rsidP="005D4D95">
            <w:pPr>
              <w:ind w:firstLine="430"/>
              <w:jc w:val="both"/>
              <w:rPr>
                <w:rFonts w:ascii="Times New Roman" w:hAnsi="Times New Roman"/>
                <w:b/>
                <w:sz w:val="24"/>
                <w:szCs w:val="24"/>
              </w:rPr>
            </w:pPr>
            <w:r w:rsidRPr="007057EB">
              <w:rPr>
                <w:rFonts w:ascii="Times New Roman" w:hAnsi="Times New Roman"/>
                <w:b/>
                <w:sz w:val="24"/>
                <w:szCs w:val="24"/>
              </w:rPr>
              <w:t>-</w:t>
            </w:r>
          </w:p>
          <w:p w:rsidR="005D4D95" w:rsidRPr="007057EB" w:rsidRDefault="005D4D95" w:rsidP="005D4D95">
            <w:pPr>
              <w:ind w:firstLine="430"/>
              <w:jc w:val="both"/>
              <w:rPr>
                <w:rFonts w:ascii="Times New Roman" w:hAnsi="Times New Roman"/>
                <w:b/>
                <w:sz w:val="24"/>
                <w:szCs w:val="24"/>
                <w:lang w:eastAsia="ru-RU"/>
              </w:rPr>
            </w:pPr>
          </w:p>
        </w:tc>
      </w:tr>
      <w:tr w:rsidR="005D4D95" w:rsidRPr="007F796F" w:rsidTr="000839C5">
        <w:trPr>
          <w:gridAfter w:val="1"/>
          <w:wAfter w:w="8" w:type="dxa"/>
        </w:trPr>
        <w:tc>
          <w:tcPr>
            <w:tcW w:w="3823" w:type="dxa"/>
            <w:vMerge w:val="restart"/>
          </w:tcPr>
          <w:p w:rsidR="005D4D95" w:rsidRPr="007F796F" w:rsidRDefault="005D4D95" w:rsidP="005D4D95">
            <w:pPr>
              <w:jc w:val="both"/>
              <w:rPr>
                <w:rFonts w:ascii="Times New Roman" w:hAnsi="Times New Roman"/>
                <w:sz w:val="24"/>
                <w:szCs w:val="24"/>
              </w:rPr>
            </w:pPr>
            <w:r w:rsidRPr="007F796F">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5D4D95" w:rsidRPr="007F796F" w:rsidRDefault="005D4D95" w:rsidP="005D4D95">
            <w:pPr>
              <w:jc w:val="both"/>
              <w:rPr>
                <w:rFonts w:ascii="Times New Roman" w:hAnsi="Times New Roman"/>
                <w:sz w:val="24"/>
                <w:szCs w:val="24"/>
              </w:rPr>
            </w:pPr>
            <w:r w:rsidRPr="007F796F">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5D4D95" w:rsidRPr="007057EB" w:rsidRDefault="005D4D95" w:rsidP="005D4D95">
            <w:pPr>
              <w:ind w:firstLine="430"/>
              <w:jc w:val="both"/>
              <w:rPr>
                <w:rFonts w:ascii="Times New Roman" w:hAnsi="Times New Roman"/>
                <w:sz w:val="24"/>
                <w:szCs w:val="24"/>
                <w:lang w:eastAsia="uk-UA"/>
              </w:rPr>
            </w:pPr>
            <w:r w:rsidRPr="007057EB">
              <w:rPr>
                <w:rFonts w:ascii="Times New Roman" w:hAnsi="Times New Roman"/>
                <w:b/>
                <w:sz w:val="24"/>
                <w:szCs w:val="24"/>
                <w:lang w:eastAsia="ru-RU"/>
              </w:rPr>
              <w:t xml:space="preserve">1)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5D4D95" w:rsidRPr="007057EB" w:rsidRDefault="005D4D95" w:rsidP="005D4D95">
            <w:pPr>
              <w:ind w:firstLine="430"/>
              <w:jc w:val="both"/>
              <w:rPr>
                <w:rFonts w:ascii="Times New Roman" w:hAnsi="Times New Roman"/>
                <w:bCs/>
                <w:i/>
                <w:sz w:val="24"/>
                <w:szCs w:val="24"/>
              </w:rPr>
            </w:pPr>
            <w:r w:rsidRPr="007057E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7057EB">
              <w:rPr>
                <w:rFonts w:ascii="Times New Roman" w:hAnsi="Times New Roman"/>
                <w:sz w:val="24"/>
                <w:szCs w:val="24"/>
              </w:rPr>
              <w:t xml:space="preserve">2011/64 </w:t>
            </w:r>
            <w:r w:rsidRPr="007057E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7057EB">
              <w:rPr>
                <w:rFonts w:ascii="Times New Roman" w:hAnsi="Times New Roman"/>
                <w:bCs/>
                <w:i/>
                <w:sz w:val="24"/>
                <w:szCs w:val="24"/>
              </w:rPr>
              <w:t>.</w:t>
            </w:r>
          </w:p>
          <w:p w:rsidR="005D4D95" w:rsidRPr="007057EB" w:rsidRDefault="005D4D95" w:rsidP="005D4D95">
            <w:pPr>
              <w:autoSpaceDE w:val="0"/>
              <w:autoSpaceDN w:val="0"/>
              <w:adjustRightInd w:val="0"/>
              <w:ind w:firstLine="430"/>
              <w:jc w:val="both"/>
              <w:rPr>
                <w:rFonts w:ascii="Times New Roman" w:hAnsi="Times New Roman"/>
                <w:sz w:val="24"/>
                <w:szCs w:val="24"/>
                <w:lang w:val="ru-RU"/>
              </w:rPr>
            </w:pPr>
            <w:r w:rsidRPr="007057E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Pr="007057EB">
              <w:rPr>
                <w:rFonts w:ascii="Times New Roman" w:hAnsi="Times New Roman"/>
                <w:sz w:val="24"/>
                <w:szCs w:val="24"/>
              </w:rPr>
              <w:t xml:space="preserve">Мінфіном розроблено проект Закону України </w:t>
            </w:r>
            <w:r w:rsidRPr="007057EB">
              <w:rPr>
                <w:rFonts w:ascii="Times New Roman" w:hAnsi="Times New Roman"/>
                <w:sz w:val="24"/>
                <w:szCs w:val="24"/>
                <w:lang w:val="ru-RU"/>
              </w:rPr>
              <w:t>“</w:t>
            </w:r>
            <w:r w:rsidRPr="007057E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7057EB">
              <w:rPr>
                <w:rFonts w:ascii="Times New Roman" w:hAnsi="Times New Roman"/>
                <w:sz w:val="24"/>
                <w:szCs w:val="24"/>
                <w:lang w:val="ru-RU"/>
              </w:rPr>
              <w:t>”.</w:t>
            </w:r>
          </w:p>
          <w:p w:rsidR="00D241A0" w:rsidRPr="00D67653" w:rsidRDefault="00D241A0" w:rsidP="00D241A0">
            <w:pPr>
              <w:pStyle w:val="a3"/>
              <w:ind w:firstLine="462"/>
              <w:jc w:val="both"/>
              <w:rPr>
                <w:rFonts w:ascii="Times New Roman" w:hAnsi="Times New Roman"/>
                <w:i/>
                <w:sz w:val="24"/>
                <w:szCs w:val="24"/>
              </w:rPr>
            </w:pPr>
            <w:r w:rsidRPr="00D67653">
              <w:rPr>
                <w:rFonts w:ascii="Times New Roman" w:hAnsi="Times New Roman"/>
                <w:sz w:val="24"/>
                <w:szCs w:val="24"/>
              </w:rPr>
              <w:t xml:space="preserve">Положення законопроекту, зокрема, передбачають доопрацювання поняття «середньозважена роздрібна ціна продажу сигарет», а саме </w:t>
            </w:r>
            <w:r w:rsidRPr="00D67653">
              <w:rPr>
                <w:rFonts w:ascii="Times New Roman" w:hAnsi="Times New Roman"/>
                <w:sz w:val="24"/>
                <w:szCs w:val="24"/>
              </w:rPr>
              <w:lastRenderedPageBreak/>
              <w:t>зазначається, що її розрахунок здійснюється із урахуванням усіх податків.</w:t>
            </w:r>
          </w:p>
          <w:p w:rsidR="00D241A0" w:rsidRPr="005B4E22" w:rsidRDefault="00D241A0" w:rsidP="00D241A0">
            <w:pPr>
              <w:pStyle w:val="a3"/>
              <w:ind w:firstLine="462"/>
              <w:jc w:val="both"/>
              <w:rPr>
                <w:rFonts w:ascii="Times New Roman" w:hAnsi="Times New Roman"/>
                <w:color w:val="000000"/>
                <w:sz w:val="24"/>
                <w:szCs w:val="24"/>
                <w:lang w:eastAsia="uk-UA"/>
              </w:rPr>
            </w:pPr>
            <w:r w:rsidRPr="005B4E22">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D241A0" w:rsidRPr="000D7BF1" w:rsidRDefault="00D241A0" w:rsidP="00D241A0">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D241A0" w:rsidRDefault="00D241A0" w:rsidP="00D241A0">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t>Листом від 06.03.2024 № 11320-03-3/6711 доопрацьований з урахуванням останніх змін до Кодексу проект закону України подано на розгляд Уряду.</w:t>
            </w: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5D4D95" w:rsidRPr="007057EB" w:rsidRDefault="005D4D95" w:rsidP="005D4D95">
            <w:pPr>
              <w:ind w:firstLine="453"/>
              <w:jc w:val="both"/>
              <w:rPr>
                <w:rFonts w:ascii="Times New Roman" w:hAnsi="Times New Roman"/>
                <w:sz w:val="24"/>
                <w:szCs w:val="24"/>
                <w:lang w:eastAsia="uk-UA"/>
              </w:rPr>
            </w:pPr>
            <w:r w:rsidRPr="007057EB">
              <w:rPr>
                <w:rFonts w:ascii="Times New Roman" w:hAnsi="Times New Roman"/>
                <w:b/>
                <w:sz w:val="24"/>
                <w:szCs w:val="24"/>
                <w:lang w:eastAsia="ru-RU"/>
              </w:rPr>
              <w:t xml:space="preserve">2)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rPr>
              <w:t>Мінфіном підготовлено</w:t>
            </w:r>
            <w:r w:rsidRPr="007057EB">
              <w:rPr>
                <w:rFonts w:ascii="Times New Roman" w:hAnsi="Times New Roman"/>
                <w:sz w:val="24"/>
                <w:szCs w:val="24"/>
                <w:lang w:eastAsia="uk-UA"/>
              </w:rPr>
              <w:t xml:space="preserve"> порівняльну таблицю щодо </w:t>
            </w:r>
            <w:r w:rsidRPr="007057EB">
              <w:rPr>
                <w:rFonts w:ascii="Times New Roman" w:hAnsi="Times New Roman"/>
                <w:sz w:val="24"/>
                <w:szCs w:val="24"/>
              </w:rPr>
              <w:t xml:space="preserve">відповідності </w:t>
            </w:r>
            <w:r w:rsidRPr="007057E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5D4D95" w:rsidRPr="007057EB" w:rsidRDefault="005D4D95" w:rsidP="005D4D95">
            <w:pPr>
              <w:ind w:firstLine="453"/>
              <w:jc w:val="both"/>
              <w:rPr>
                <w:rFonts w:ascii="Times New Roman" w:hAnsi="Times New Roman"/>
                <w:b/>
                <w:sz w:val="24"/>
                <w:szCs w:val="24"/>
                <w:lang w:eastAsia="uk-UA"/>
              </w:rPr>
            </w:pPr>
            <w:r w:rsidRPr="007057EB">
              <w:rPr>
                <w:rFonts w:ascii="Times New Roman" w:hAnsi="Times New Roman"/>
                <w:sz w:val="24"/>
                <w:szCs w:val="24"/>
              </w:rPr>
              <w:t xml:space="preserve">Листом Мінфіну від </w:t>
            </w:r>
            <w:r w:rsidRPr="007057EB">
              <w:rPr>
                <w:rFonts w:ascii="Times New Roman" w:hAnsi="Times New Roman"/>
                <w:sz w:val="24"/>
                <w:szCs w:val="24"/>
                <w:lang w:eastAsia="uk-UA"/>
              </w:rPr>
              <w:t xml:space="preserve">03.09.2018 № 11420-03-3/23046 порівняльну таблицю </w:t>
            </w:r>
            <w:r w:rsidRPr="007057E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5D4D95" w:rsidRPr="007057EB" w:rsidRDefault="005D4D95" w:rsidP="005D4D95">
            <w:pPr>
              <w:ind w:firstLine="453"/>
              <w:jc w:val="both"/>
              <w:rPr>
                <w:rFonts w:ascii="Times New Roman" w:hAnsi="Times New Roman"/>
                <w:color w:val="000000"/>
                <w:sz w:val="24"/>
                <w:szCs w:val="24"/>
              </w:rPr>
            </w:pPr>
            <w:r w:rsidRPr="007057EB">
              <w:rPr>
                <w:rFonts w:ascii="Times New Roman" w:hAnsi="Times New Roman"/>
                <w:sz w:val="24"/>
                <w:szCs w:val="24"/>
                <w:lang w:eastAsia="uk-UA"/>
              </w:rPr>
              <w:t xml:space="preserve">05.02.2019 </w:t>
            </w:r>
            <w:r w:rsidRPr="007057EB">
              <w:rPr>
                <w:rFonts w:ascii="Times New Roman" w:hAnsi="Times New Roman"/>
                <w:sz w:val="24"/>
                <w:szCs w:val="24"/>
              </w:rPr>
              <w:t xml:space="preserve">від Сторони ЄС </w:t>
            </w:r>
            <w:r w:rsidRPr="007057E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7057EB">
              <w:rPr>
                <w:rFonts w:ascii="Times New Roman" w:hAnsi="Times New Roman"/>
                <w:sz w:val="24"/>
                <w:szCs w:val="24"/>
                <w:lang w:eastAsia="ru-RU"/>
              </w:rPr>
              <w:t xml:space="preserve">Директиви </w:t>
            </w:r>
            <w:r w:rsidRPr="007057EB">
              <w:rPr>
                <w:rFonts w:ascii="Times New Roman" w:hAnsi="Times New Roman"/>
                <w:sz w:val="24"/>
                <w:szCs w:val="24"/>
              </w:rPr>
              <w:t xml:space="preserve">2011/64 в частині необхідності </w:t>
            </w:r>
            <w:r w:rsidRPr="007057EB">
              <w:rPr>
                <w:rFonts w:ascii="Times New Roman" w:hAnsi="Times New Roman"/>
                <w:color w:val="000000"/>
                <w:sz w:val="24"/>
                <w:szCs w:val="24"/>
              </w:rPr>
              <w:t xml:space="preserve">уточнення </w:t>
            </w:r>
            <w:r w:rsidRPr="007057E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7057EB">
              <w:rPr>
                <w:rFonts w:ascii="Times New Roman" w:hAnsi="Times New Roman"/>
                <w:color w:val="000000"/>
                <w:sz w:val="24"/>
                <w:szCs w:val="24"/>
              </w:rPr>
              <w:t>усі податки.</w:t>
            </w:r>
          </w:p>
          <w:p w:rsidR="005D4D95" w:rsidRPr="007057EB" w:rsidRDefault="005D4D95" w:rsidP="005D4D95">
            <w:pPr>
              <w:ind w:firstLine="453"/>
              <w:jc w:val="both"/>
              <w:rPr>
                <w:rFonts w:ascii="Times New Roman" w:hAnsi="Times New Roman"/>
                <w:sz w:val="24"/>
                <w:szCs w:val="24"/>
              </w:rPr>
            </w:pPr>
            <w:r w:rsidRPr="007057E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7057EB">
              <w:rPr>
                <w:rFonts w:ascii="Times New Roman" w:hAnsi="Times New Roman"/>
                <w:sz w:val="24"/>
                <w:szCs w:val="24"/>
                <w:lang w:val="ru-RU"/>
              </w:rPr>
              <w:t xml:space="preserve"> </w:t>
            </w:r>
            <w:r w:rsidRPr="007057E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5D4D95" w:rsidRPr="007057EB" w:rsidRDefault="005D4D95" w:rsidP="005D4D95">
            <w:pPr>
              <w:ind w:firstLine="453"/>
              <w:jc w:val="both"/>
              <w:rPr>
                <w:rFonts w:ascii="Times New Roman" w:hAnsi="Times New Roman"/>
                <w:sz w:val="24"/>
                <w:szCs w:val="24"/>
              </w:rPr>
            </w:pPr>
            <w:r w:rsidRPr="007057E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5D4D95" w:rsidRPr="007057EB" w:rsidRDefault="005D4D95" w:rsidP="005D4D95">
            <w:pPr>
              <w:ind w:firstLine="453"/>
              <w:jc w:val="both"/>
              <w:rPr>
                <w:rFonts w:ascii="Times New Roman" w:hAnsi="Times New Roman"/>
                <w:sz w:val="24"/>
                <w:szCs w:val="24"/>
              </w:rPr>
            </w:pPr>
            <w:r w:rsidRPr="007057EB">
              <w:rPr>
                <w:rFonts w:ascii="Times New Roman" w:hAnsi="Times New Roman"/>
                <w:sz w:val="24"/>
                <w:szCs w:val="24"/>
              </w:rPr>
              <w:t xml:space="preserve">Представництво України при ЄС листом від 20.12.2022 </w:t>
            </w:r>
            <w:r w:rsidRPr="007057EB">
              <w:rPr>
                <w:rFonts w:ascii="Times New Roman" w:hAnsi="Times New Roman"/>
                <w:sz w:val="24"/>
                <w:szCs w:val="24"/>
              </w:rPr>
              <w:br/>
              <w:t xml:space="preserve">№ 3111/14-230-105276 поінформувало Мінфін про те, що 09.12.2022 </w:t>
            </w:r>
            <w:r w:rsidRPr="007057E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7057E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w:t>
            </w:r>
            <w:r w:rsidRPr="007057EB">
              <w:rPr>
                <w:rFonts w:ascii="Times New Roman" w:hAnsi="Times New Roman"/>
                <w:color w:val="000000"/>
                <w:sz w:val="24"/>
                <w:szCs w:val="24"/>
              </w:rPr>
              <w:lastRenderedPageBreak/>
              <w:t>частині акцизних податків на тютюнові вироби можна вважати закритим</w:t>
            </w:r>
            <w:r w:rsidRPr="007057EB">
              <w:rPr>
                <w:rFonts w:ascii="Times New Roman" w:hAnsi="Times New Roman"/>
                <w:sz w:val="24"/>
                <w:szCs w:val="24"/>
              </w:rPr>
              <w:t>.</w:t>
            </w:r>
          </w:p>
          <w:p w:rsidR="005D4D95" w:rsidRPr="007057EB" w:rsidRDefault="005D4D95" w:rsidP="005D4D95">
            <w:pPr>
              <w:ind w:firstLine="453"/>
              <w:jc w:val="both"/>
              <w:rPr>
                <w:rFonts w:ascii="Times New Roman" w:hAnsi="Times New Roman"/>
                <w:sz w:val="24"/>
                <w:szCs w:val="24"/>
              </w:rPr>
            </w:pPr>
            <w:r w:rsidRPr="007057EB">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(acquis ЄС) переговорного розділу </w:t>
            </w:r>
            <w:r w:rsidRPr="007057EB">
              <w:rPr>
                <w:rFonts w:ascii="Times New Roman" w:hAnsi="Times New Roman"/>
                <w:sz w:val="24"/>
                <w:szCs w:val="24"/>
              </w:rPr>
              <w:br/>
              <w:t xml:space="preserve">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 </w:t>
            </w:r>
            <w:r w:rsidRPr="007057EB">
              <w:rPr>
                <w:rFonts w:ascii="Times New Roman" w:hAnsi="Times New Roman"/>
                <w:bCs/>
                <w:i/>
                <w:sz w:val="24"/>
                <w:szCs w:val="24"/>
              </w:rPr>
              <w:t>(без змін).</w:t>
            </w: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7057EB" w:rsidRDefault="005D4D95" w:rsidP="005D4D95">
            <w:pPr>
              <w:ind w:firstLine="453"/>
              <w:jc w:val="both"/>
              <w:rPr>
                <w:rFonts w:ascii="Times New Roman" w:hAnsi="Times New Roman"/>
                <w:b/>
                <w:sz w:val="24"/>
                <w:szCs w:val="24"/>
                <w:lang w:eastAsia="uk-UA"/>
              </w:rPr>
            </w:pPr>
            <w:r w:rsidRPr="007057EB">
              <w:rPr>
                <w:rFonts w:ascii="Times New Roman" w:hAnsi="Times New Roman"/>
                <w:b/>
                <w:sz w:val="24"/>
                <w:szCs w:val="24"/>
                <w:lang w:eastAsia="uk-UA"/>
              </w:rPr>
              <w:t>-</w:t>
            </w:r>
          </w:p>
          <w:p w:rsidR="005D4D95" w:rsidRPr="007057EB" w:rsidRDefault="005D4D95" w:rsidP="005D4D95">
            <w:pPr>
              <w:ind w:firstLine="453"/>
              <w:jc w:val="both"/>
              <w:rPr>
                <w:rFonts w:ascii="Times New Roman" w:hAnsi="Times New Roman"/>
                <w:sz w:val="24"/>
                <w:szCs w:val="24"/>
              </w:rPr>
            </w:pPr>
          </w:p>
        </w:tc>
      </w:tr>
      <w:tr w:rsidR="005D4D95" w:rsidRPr="007F796F" w:rsidTr="000839C5">
        <w:trPr>
          <w:gridAfter w:val="1"/>
          <w:wAfter w:w="8" w:type="dxa"/>
        </w:trPr>
        <w:tc>
          <w:tcPr>
            <w:tcW w:w="3823" w:type="dxa"/>
            <w:vMerge w:val="restart"/>
          </w:tcPr>
          <w:p w:rsidR="005D4D95" w:rsidRPr="007F796F" w:rsidRDefault="005D4D95" w:rsidP="005D4D95">
            <w:pPr>
              <w:jc w:val="both"/>
              <w:rPr>
                <w:rFonts w:ascii="Times New Roman" w:hAnsi="Times New Roman"/>
                <w:sz w:val="24"/>
                <w:szCs w:val="24"/>
              </w:rPr>
            </w:pPr>
            <w:r w:rsidRPr="007F796F">
              <w:rPr>
                <w:rFonts w:ascii="Times New Roman" w:hAnsi="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D4D95" w:rsidRPr="007F796F" w:rsidRDefault="005D4D95" w:rsidP="005D4D95">
            <w:pPr>
              <w:spacing w:before="120" w:line="228" w:lineRule="auto"/>
              <w:jc w:val="both"/>
              <w:rPr>
                <w:rFonts w:ascii="Times New Roman" w:hAnsi="Times New Roman"/>
                <w:sz w:val="24"/>
                <w:szCs w:val="24"/>
              </w:rPr>
            </w:pPr>
          </w:p>
        </w:tc>
        <w:tc>
          <w:tcPr>
            <w:tcW w:w="7654" w:type="dxa"/>
          </w:tcPr>
          <w:p w:rsidR="005D4D95" w:rsidRPr="00896383" w:rsidRDefault="005D4D95" w:rsidP="00896383">
            <w:pPr>
              <w:ind w:firstLine="430"/>
              <w:jc w:val="both"/>
              <w:rPr>
                <w:rFonts w:ascii="Times New Roman" w:hAnsi="Times New Roman"/>
                <w:b/>
                <w:sz w:val="24"/>
                <w:szCs w:val="24"/>
              </w:rPr>
            </w:pPr>
            <w:r w:rsidRPr="007057EB">
              <w:rPr>
                <w:rFonts w:ascii="Times New Roman" w:hAnsi="Times New Roman"/>
                <w:b/>
                <w:sz w:val="24"/>
                <w:szCs w:val="24"/>
              </w:rPr>
              <w:t>1) Виконується.</w:t>
            </w:r>
            <w:r w:rsidR="00896383">
              <w:rPr>
                <w:rFonts w:ascii="Times New Roman" w:hAnsi="Times New Roman"/>
                <w:b/>
                <w:sz w:val="24"/>
                <w:szCs w:val="24"/>
              </w:rPr>
              <w:t xml:space="preserve"> </w:t>
            </w:r>
            <w:r w:rsidRPr="007057EB">
              <w:rPr>
                <w:rFonts w:ascii="Times New Roman" w:hAnsi="Times New Roman"/>
                <w:sz w:val="24"/>
                <w:szCs w:val="24"/>
              </w:rPr>
              <w:t xml:space="preserve">Законом України від </w:t>
            </w:r>
            <w:r w:rsidRPr="007057E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5D4D95" w:rsidRPr="007057EB" w:rsidRDefault="005D4D95" w:rsidP="005D4D95">
            <w:pPr>
              <w:ind w:firstLine="601"/>
              <w:jc w:val="both"/>
              <w:rPr>
                <w:rFonts w:ascii="Times New Roman" w:hAnsi="Times New Roman"/>
                <w:sz w:val="24"/>
                <w:szCs w:val="24"/>
                <w:lang w:eastAsia="ru-RU"/>
              </w:rPr>
            </w:pPr>
            <w:r w:rsidRPr="007057E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5D4D95" w:rsidRPr="007057EB" w:rsidRDefault="005D4D95" w:rsidP="005D4D95">
            <w:pPr>
              <w:ind w:firstLine="601"/>
              <w:jc w:val="both"/>
              <w:rPr>
                <w:rFonts w:ascii="Times New Roman" w:hAnsi="Times New Roman"/>
                <w:sz w:val="24"/>
                <w:szCs w:val="24"/>
                <w:lang w:eastAsia="ru-RU"/>
              </w:rPr>
            </w:pPr>
            <w:r w:rsidRPr="007057E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5D4D95" w:rsidRPr="007057EB" w:rsidRDefault="005D4D95" w:rsidP="005D4D95">
            <w:pPr>
              <w:ind w:firstLine="601"/>
              <w:jc w:val="both"/>
              <w:rPr>
                <w:rFonts w:ascii="Times New Roman" w:hAnsi="Times New Roman"/>
                <w:sz w:val="24"/>
                <w:szCs w:val="24"/>
                <w:lang w:eastAsia="ru-RU"/>
              </w:rPr>
            </w:pPr>
            <w:r w:rsidRPr="007057E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sz w:val="24"/>
                <w:szCs w:val="24"/>
                <w:lang w:eastAsia="ru-RU"/>
              </w:rPr>
              <w:t xml:space="preserve">- </w:t>
            </w:r>
            <w:r w:rsidRPr="007057EB">
              <w:rPr>
                <w:rFonts w:ascii="Times New Roman" w:hAnsi="Times New Roman"/>
                <w:bCs/>
                <w:sz w:val="24"/>
                <w:szCs w:val="24"/>
                <w:shd w:val="clear" w:color="auto" w:fill="FFFFFF"/>
                <w:lang w:eastAsia="ru-RU"/>
              </w:rPr>
              <w:t>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збільшуючий коефіцієнт 10);</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xml:space="preserve">- положення, згідно із яким розпорядники акцизних складів відповідно до вимог Податкового кодексу України зобов’язані </w:t>
            </w:r>
            <w:r w:rsidRPr="007057EB">
              <w:rPr>
                <w:rFonts w:ascii="Times New Roman" w:hAnsi="Times New Roman"/>
                <w:bCs/>
                <w:sz w:val="24"/>
                <w:szCs w:val="24"/>
                <w:shd w:val="clear" w:color="auto" w:fill="FFFFFF"/>
                <w:lang w:eastAsia="ru-RU"/>
              </w:rPr>
              <w:lastRenderedPageBreak/>
              <w:t>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5D4D95" w:rsidRPr="007057EB" w:rsidRDefault="005D4D95" w:rsidP="005D4D95">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5D4D95" w:rsidRPr="007057EB" w:rsidRDefault="005D4D95" w:rsidP="005D4D95">
            <w:pPr>
              <w:pStyle w:val="aa"/>
              <w:ind w:left="39" w:firstLine="420"/>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xml:space="preserve">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w:t>
            </w:r>
            <w:r w:rsidRPr="007057EB">
              <w:rPr>
                <w:rFonts w:ascii="Times New Roman" w:hAnsi="Times New Roman"/>
                <w:bCs/>
                <w:sz w:val="24"/>
                <w:szCs w:val="24"/>
                <w:shd w:val="clear" w:color="auto" w:fill="FFFFFF"/>
                <w:lang w:eastAsia="ru-RU"/>
              </w:rPr>
              <w:lastRenderedPageBreak/>
              <w:t>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7057EB">
              <w:rPr>
                <w:rFonts w:ascii="Times New Roman" w:hAnsi="Times New Roman"/>
                <w:bCs/>
                <w:sz w:val="24"/>
                <w:szCs w:val="24"/>
                <w:shd w:val="clear" w:color="auto" w:fill="FFFFFF"/>
                <w:lang w:eastAsia="ru-RU"/>
              </w:rPr>
              <w:br/>
              <w:t>№ 1241/35524.</w:t>
            </w:r>
          </w:p>
          <w:p w:rsidR="005D4D95" w:rsidRPr="007057EB" w:rsidRDefault="005D4D95" w:rsidP="005D4D95">
            <w:pPr>
              <w:pStyle w:val="aa"/>
              <w:ind w:left="39" w:firstLine="420"/>
              <w:jc w:val="both"/>
              <w:rPr>
                <w:rFonts w:ascii="Times New Roman" w:hAnsi="Times New Roman"/>
                <w:bCs/>
                <w:i/>
                <w:sz w:val="24"/>
                <w:szCs w:val="24"/>
              </w:rPr>
            </w:pPr>
            <w:r w:rsidRPr="007057E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7057EB">
              <w:rPr>
                <w:rFonts w:ascii="Times New Roman" w:hAnsi="Times New Roman"/>
                <w:bCs/>
                <w:i/>
                <w:sz w:val="24"/>
                <w:szCs w:val="24"/>
              </w:rPr>
              <w:t>.</w:t>
            </w:r>
          </w:p>
          <w:p w:rsidR="005D4D95" w:rsidRPr="007057EB" w:rsidRDefault="005D4D95" w:rsidP="005D4D95">
            <w:pPr>
              <w:pStyle w:val="aa"/>
              <w:ind w:left="39" w:firstLine="420"/>
              <w:jc w:val="both"/>
              <w:rPr>
                <w:rFonts w:ascii="Times New Roman" w:hAnsi="Times New Roman"/>
                <w:color w:val="000000"/>
                <w:sz w:val="24"/>
                <w:szCs w:val="24"/>
              </w:rPr>
            </w:pPr>
            <w:r w:rsidRPr="007057E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w:t>
            </w:r>
            <w:r w:rsidR="00647B26">
              <w:rPr>
                <w:rFonts w:ascii="Times New Roman" w:hAnsi="Times New Roman"/>
                <w:color w:val="000000"/>
                <w:sz w:val="24"/>
                <w:szCs w:val="24"/>
              </w:rPr>
              <w:br/>
            </w:r>
            <w:r w:rsidRPr="007057EB">
              <w:rPr>
                <w:rFonts w:ascii="Times New Roman" w:hAnsi="Times New Roman"/>
                <w:color w:val="000000"/>
                <w:sz w:val="24"/>
                <w:szCs w:val="24"/>
              </w:rPr>
              <w:t xml:space="preserve">№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5D4D95" w:rsidRPr="007057EB" w:rsidRDefault="0018791E" w:rsidP="005D4D95">
            <w:pPr>
              <w:ind w:firstLine="430"/>
              <w:jc w:val="both"/>
              <w:rPr>
                <w:rFonts w:ascii="Times New Roman" w:hAnsi="Times New Roman"/>
                <w:sz w:val="24"/>
                <w:szCs w:val="24"/>
                <w:lang w:val="ru-RU"/>
              </w:rPr>
            </w:pPr>
            <w:r>
              <w:rPr>
                <w:rFonts w:ascii="Times New Roman" w:hAnsi="Times New Roman"/>
                <w:sz w:val="24"/>
                <w:szCs w:val="24"/>
              </w:rPr>
              <w:t xml:space="preserve">Також </w:t>
            </w:r>
            <w:r w:rsidR="005D4D95" w:rsidRPr="007057EB">
              <w:rPr>
                <w:rFonts w:ascii="Times New Roman" w:hAnsi="Times New Roman"/>
                <w:sz w:val="24"/>
                <w:szCs w:val="24"/>
              </w:rPr>
              <w:t xml:space="preserve">Мінфіном розроблено проект Закону України </w:t>
            </w:r>
            <w:r w:rsidR="005D4D95" w:rsidRPr="007057EB">
              <w:rPr>
                <w:rFonts w:ascii="Times New Roman" w:hAnsi="Times New Roman"/>
                <w:sz w:val="24"/>
                <w:szCs w:val="24"/>
                <w:lang w:val="ru-RU"/>
              </w:rPr>
              <w:t>“</w:t>
            </w:r>
            <w:r w:rsidR="005D4D95" w:rsidRPr="007057E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5D4D95" w:rsidRPr="007057EB">
              <w:rPr>
                <w:rFonts w:ascii="Times New Roman" w:hAnsi="Times New Roman"/>
                <w:sz w:val="24"/>
                <w:szCs w:val="24"/>
                <w:lang w:val="ru-RU"/>
              </w:rPr>
              <w:t>”.</w:t>
            </w:r>
          </w:p>
          <w:p w:rsidR="001A1B74" w:rsidRPr="00D67653" w:rsidRDefault="001A1B74" w:rsidP="001A1B74">
            <w:pPr>
              <w:pStyle w:val="TableParagraph"/>
              <w:spacing w:before="0"/>
              <w:ind w:left="0" w:right="159" w:firstLine="604"/>
              <w:jc w:val="both"/>
              <w:rPr>
                <w:sz w:val="24"/>
                <w:szCs w:val="24"/>
                <w:lang w:val="uk-UA"/>
              </w:rPr>
            </w:pPr>
            <w:r w:rsidRPr="00D67653">
              <w:rPr>
                <w:sz w:val="24"/>
                <w:szCs w:val="24"/>
                <w:lang w:val="uk-UA"/>
              </w:rPr>
              <w:t>Законопроектом передбачено привести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4A04CE" w:rsidRPr="005B4E22" w:rsidRDefault="004A04CE" w:rsidP="004A04CE">
            <w:pPr>
              <w:pStyle w:val="a3"/>
              <w:ind w:firstLine="462"/>
              <w:jc w:val="both"/>
              <w:rPr>
                <w:rFonts w:ascii="Times New Roman" w:hAnsi="Times New Roman"/>
                <w:color w:val="000000"/>
                <w:sz w:val="24"/>
                <w:szCs w:val="24"/>
                <w:lang w:eastAsia="uk-UA"/>
              </w:rPr>
            </w:pPr>
            <w:r w:rsidRPr="005B4E22">
              <w:rPr>
                <w:rFonts w:ascii="Times New Roman" w:hAnsi="Times New Roman"/>
                <w:color w:val="000000"/>
                <w:sz w:val="24"/>
                <w:szCs w:val="24"/>
                <w:lang w:eastAsia="uk-UA"/>
              </w:rPr>
              <w:t>Актуалізований законопроект направлено до Кабінету Міністрів України листом від 10.08.2023 № 11320-03-3/21811.</w:t>
            </w:r>
          </w:p>
          <w:p w:rsidR="004A04CE" w:rsidRPr="000D7BF1" w:rsidRDefault="004A04CE" w:rsidP="004A04CE">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t xml:space="preserve">Зазначений проект Закону України повернуто Кабінетом Міністрів України (лист від 09.10.2023 № 26053/0/2-23) для додаткового опрацювання та оцінки актуальності. </w:t>
            </w:r>
          </w:p>
          <w:p w:rsidR="005D4D95" w:rsidRPr="004A04CE" w:rsidRDefault="004A04CE" w:rsidP="004A04CE">
            <w:pPr>
              <w:pStyle w:val="a3"/>
              <w:ind w:firstLine="462"/>
              <w:jc w:val="both"/>
              <w:rPr>
                <w:rFonts w:ascii="Times New Roman" w:hAnsi="Times New Roman"/>
                <w:color w:val="000000"/>
                <w:sz w:val="24"/>
                <w:szCs w:val="24"/>
                <w:lang w:eastAsia="uk-UA"/>
              </w:rPr>
            </w:pPr>
            <w:r w:rsidRPr="000D7BF1">
              <w:rPr>
                <w:rFonts w:ascii="Times New Roman" w:hAnsi="Times New Roman"/>
                <w:color w:val="000000"/>
                <w:sz w:val="24"/>
                <w:szCs w:val="24"/>
                <w:lang w:eastAsia="uk-UA"/>
              </w:rPr>
              <w:lastRenderedPageBreak/>
              <w:t>Листом від 06.03.2024 № 11320-03-3/6711 доопрацьований з урахуванням останніх змін до Кодексу проект закону України подано на розгляд Уряду.</w:t>
            </w: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5D4D95" w:rsidRPr="00896383" w:rsidRDefault="00EB1A0A" w:rsidP="00896383">
            <w:pPr>
              <w:ind w:firstLine="430"/>
              <w:jc w:val="both"/>
              <w:rPr>
                <w:rFonts w:ascii="Times New Roman" w:hAnsi="Times New Roman"/>
                <w:b/>
                <w:sz w:val="24"/>
                <w:szCs w:val="24"/>
              </w:rPr>
            </w:pPr>
            <w:r>
              <w:rPr>
                <w:rFonts w:ascii="Times New Roman" w:hAnsi="Times New Roman"/>
                <w:b/>
                <w:sz w:val="24"/>
                <w:szCs w:val="24"/>
              </w:rPr>
              <w:t>2</w:t>
            </w:r>
            <w:r w:rsidRPr="007057EB">
              <w:rPr>
                <w:rFonts w:ascii="Times New Roman" w:hAnsi="Times New Roman"/>
                <w:b/>
                <w:sz w:val="24"/>
                <w:szCs w:val="24"/>
              </w:rPr>
              <w:t>) Виконується.</w:t>
            </w:r>
            <w:r w:rsidR="00896383">
              <w:rPr>
                <w:rFonts w:ascii="Times New Roman" w:hAnsi="Times New Roman"/>
                <w:b/>
                <w:sz w:val="24"/>
                <w:szCs w:val="24"/>
              </w:rPr>
              <w:t xml:space="preserve"> </w:t>
            </w:r>
            <w:r w:rsidR="005D4D95" w:rsidRPr="007057E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5D4D95" w:rsidRPr="007057EB" w:rsidRDefault="005D4D95" w:rsidP="005D4D95">
            <w:pPr>
              <w:ind w:firstLine="453"/>
              <w:jc w:val="both"/>
              <w:rPr>
                <w:rFonts w:ascii="Times New Roman" w:hAnsi="Times New Roman"/>
                <w:sz w:val="24"/>
                <w:szCs w:val="24"/>
              </w:rPr>
            </w:pPr>
            <w:r w:rsidRPr="007057EB">
              <w:rPr>
                <w:rFonts w:ascii="TimesNewRomanPSMT" w:hAnsi="TimesNewRomanPSMT" w:cs="TimesNewRomanPSMT"/>
                <w:sz w:val="24"/>
                <w:szCs w:val="24"/>
              </w:rPr>
              <w:t xml:space="preserve">Здійснювалося листування з Представництвом України при ЄС щодо уточнення </w:t>
            </w:r>
            <w:r w:rsidRPr="007057EB">
              <w:rPr>
                <w:rFonts w:ascii="Times New Roman" w:hAnsi="Times New Roman"/>
                <w:sz w:val="24"/>
                <w:szCs w:val="24"/>
              </w:rPr>
              <w:t>переліку енергетичних товарів.</w:t>
            </w:r>
          </w:p>
          <w:p w:rsidR="005D4D95" w:rsidRPr="007057EB" w:rsidRDefault="005D4D95" w:rsidP="005D4D95">
            <w:pPr>
              <w:ind w:firstLine="453"/>
              <w:jc w:val="both"/>
              <w:rPr>
                <w:rFonts w:ascii="Times New Roman" w:hAnsi="Times New Roman"/>
                <w:sz w:val="24"/>
                <w:szCs w:val="24"/>
              </w:rPr>
            </w:pPr>
            <w:r w:rsidRPr="007057EB">
              <w:rPr>
                <w:rFonts w:ascii="Times New Roman" w:hAnsi="Times New Roman"/>
                <w:sz w:val="24"/>
                <w:szCs w:val="24"/>
              </w:rPr>
              <w:t>Висновку від Сторони ЄС не отримано.</w:t>
            </w:r>
          </w:p>
          <w:p w:rsidR="005D4D95" w:rsidRPr="007057EB" w:rsidRDefault="005D4D95" w:rsidP="005D4D95">
            <w:pPr>
              <w:ind w:firstLine="453"/>
              <w:jc w:val="both"/>
              <w:rPr>
                <w:rFonts w:ascii="TimesNewRomanPSMT" w:hAnsi="TimesNewRomanPSMT" w:cs="TimesNewRomanPSMT"/>
                <w:sz w:val="24"/>
                <w:szCs w:val="24"/>
              </w:rPr>
            </w:pPr>
            <w:r w:rsidRPr="007057EB">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(acquis ЄС) переговорного розділу </w:t>
            </w:r>
            <w:r w:rsidRPr="007057EB">
              <w:rPr>
                <w:rFonts w:ascii="Times New Roman" w:hAnsi="Times New Roman"/>
                <w:sz w:val="24"/>
                <w:szCs w:val="24"/>
              </w:rPr>
              <w:br/>
              <w:t xml:space="preserve">16 «Оподаткування», зокрема Директиви Ради № 2003/96. Рівень імплементації визначено як деякий (до 40%) </w:t>
            </w:r>
            <w:r w:rsidRPr="007057EB">
              <w:rPr>
                <w:rFonts w:ascii="Times New Roman" w:hAnsi="Times New Roman"/>
                <w:bCs/>
                <w:i/>
                <w:sz w:val="24"/>
                <w:szCs w:val="24"/>
              </w:rPr>
              <w:t>(без змін).</w:t>
            </w:r>
          </w:p>
        </w:tc>
      </w:tr>
      <w:tr w:rsidR="005D4D95" w:rsidRPr="007F796F" w:rsidTr="000839C5">
        <w:trPr>
          <w:gridAfter w:val="1"/>
          <w:wAfter w:w="8" w:type="dxa"/>
        </w:trPr>
        <w:tc>
          <w:tcPr>
            <w:tcW w:w="3823" w:type="dxa"/>
            <w:vMerge/>
          </w:tcPr>
          <w:p w:rsidR="005D4D95" w:rsidRPr="007F796F" w:rsidRDefault="005D4D95" w:rsidP="005D4D95">
            <w:pPr>
              <w:jc w:val="both"/>
              <w:rPr>
                <w:rFonts w:ascii="Times New Roman" w:hAnsi="Times New Roman"/>
                <w:sz w:val="24"/>
                <w:szCs w:val="24"/>
              </w:rPr>
            </w:pPr>
          </w:p>
        </w:tc>
        <w:tc>
          <w:tcPr>
            <w:tcW w:w="4111" w:type="dxa"/>
          </w:tcPr>
          <w:p w:rsidR="005D4D95" w:rsidRPr="007F796F" w:rsidRDefault="005D4D95" w:rsidP="005D4D95">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5D4D95" w:rsidRPr="007F796F" w:rsidRDefault="005D4D95" w:rsidP="005D4D95">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tc>
      </w:tr>
    </w:tbl>
    <w:p w:rsidR="00C376F9" w:rsidRDefault="00307574">
      <w:pPr>
        <w:jc w:val="center"/>
        <w:rPr>
          <w:rFonts w:ascii="Times New Roman" w:hAnsi="Times New Roman"/>
          <w:sz w:val="24"/>
          <w:szCs w:val="24"/>
        </w:rPr>
      </w:pPr>
      <w:r w:rsidRPr="007F796F">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638" w:rsidRDefault="000F4638">
      <w:pPr>
        <w:spacing w:after="0" w:line="240" w:lineRule="auto"/>
      </w:pPr>
    </w:p>
  </w:endnote>
  <w:endnote w:type="continuationSeparator" w:id="0">
    <w:p w:rsidR="000F4638" w:rsidRDefault="000F4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charset w:val="00"/>
    <w:family w:val="swiss"/>
    <w:pitch w:val="variable"/>
    <w:sig w:usb0="00000203"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638" w:rsidRDefault="000F4638">
      <w:pPr>
        <w:spacing w:after="0" w:line="240" w:lineRule="auto"/>
      </w:pPr>
    </w:p>
  </w:footnote>
  <w:footnote w:type="continuationSeparator" w:id="0">
    <w:p w:rsidR="000F4638" w:rsidRDefault="000F4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26410">
      <w:rPr>
        <w:rFonts w:ascii="Times New Roman" w:hAnsi="Times New Roman"/>
        <w:noProof/>
        <w:sz w:val="24"/>
        <w:szCs w:val="24"/>
      </w:rPr>
      <w:t>30</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33D7D"/>
    <w:rsid w:val="00037089"/>
    <w:rsid w:val="00040CCA"/>
    <w:rsid w:val="0004668F"/>
    <w:rsid w:val="00056B8E"/>
    <w:rsid w:val="00074FF6"/>
    <w:rsid w:val="000839C5"/>
    <w:rsid w:val="000A7B12"/>
    <w:rsid w:val="000C176D"/>
    <w:rsid w:val="000E5098"/>
    <w:rsid w:val="000F4638"/>
    <w:rsid w:val="00105738"/>
    <w:rsid w:val="00111D9B"/>
    <w:rsid w:val="00121054"/>
    <w:rsid w:val="00127242"/>
    <w:rsid w:val="001418B7"/>
    <w:rsid w:val="001432DD"/>
    <w:rsid w:val="00144D50"/>
    <w:rsid w:val="001505E5"/>
    <w:rsid w:val="00150820"/>
    <w:rsid w:val="00166020"/>
    <w:rsid w:val="00167189"/>
    <w:rsid w:val="00175F98"/>
    <w:rsid w:val="0017720C"/>
    <w:rsid w:val="0018791E"/>
    <w:rsid w:val="001A1B74"/>
    <w:rsid w:val="001B4784"/>
    <w:rsid w:val="001B5AD0"/>
    <w:rsid w:val="001C1777"/>
    <w:rsid w:val="001C5B58"/>
    <w:rsid w:val="001D0C89"/>
    <w:rsid w:val="001D10F5"/>
    <w:rsid w:val="001E023A"/>
    <w:rsid w:val="001E317A"/>
    <w:rsid w:val="001E3610"/>
    <w:rsid w:val="001F3769"/>
    <w:rsid w:val="00203A75"/>
    <w:rsid w:val="002077FC"/>
    <w:rsid w:val="00210F42"/>
    <w:rsid w:val="002174EF"/>
    <w:rsid w:val="00221D91"/>
    <w:rsid w:val="00224E63"/>
    <w:rsid w:val="00234D23"/>
    <w:rsid w:val="00236EB7"/>
    <w:rsid w:val="00237CBC"/>
    <w:rsid w:val="002453D7"/>
    <w:rsid w:val="00251EB6"/>
    <w:rsid w:val="00274D10"/>
    <w:rsid w:val="002A41F2"/>
    <w:rsid w:val="002B3FDE"/>
    <w:rsid w:val="002B4041"/>
    <w:rsid w:val="002B6A68"/>
    <w:rsid w:val="002C5472"/>
    <w:rsid w:val="002E0B1C"/>
    <w:rsid w:val="00307574"/>
    <w:rsid w:val="00323770"/>
    <w:rsid w:val="003361A2"/>
    <w:rsid w:val="0036607E"/>
    <w:rsid w:val="003705C2"/>
    <w:rsid w:val="00373AFE"/>
    <w:rsid w:val="00374DCE"/>
    <w:rsid w:val="003857B8"/>
    <w:rsid w:val="00387B3B"/>
    <w:rsid w:val="00391124"/>
    <w:rsid w:val="003A1BD2"/>
    <w:rsid w:val="003A4ED4"/>
    <w:rsid w:val="003A5559"/>
    <w:rsid w:val="003A7557"/>
    <w:rsid w:val="003D109C"/>
    <w:rsid w:val="003E7DF4"/>
    <w:rsid w:val="003F2CD8"/>
    <w:rsid w:val="003F5969"/>
    <w:rsid w:val="00414102"/>
    <w:rsid w:val="0045071F"/>
    <w:rsid w:val="00456B99"/>
    <w:rsid w:val="0048394C"/>
    <w:rsid w:val="00487289"/>
    <w:rsid w:val="00493C82"/>
    <w:rsid w:val="004946A7"/>
    <w:rsid w:val="00494A9F"/>
    <w:rsid w:val="00496BCF"/>
    <w:rsid w:val="004A04CE"/>
    <w:rsid w:val="004A2BBD"/>
    <w:rsid w:val="004A3465"/>
    <w:rsid w:val="004C03A5"/>
    <w:rsid w:val="004C09A5"/>
    <w:rsid w:val="004C5605"/>
    <w:rsid w:val="004D2B9D"/>
    <w:rsid w:val="00506A2F"/>
    <w:rsid w:val="00517877"/>
    <w:rsid w:val="00520B68"/>
    <w:rsid w:val="005266A4"/>
    <w:rsid w:val="005325DA"/>
    <w:rsid w:val="00533132"/>
    <w:rsid w:val="0053336B"/>
    <w:rsid w:val="00533A99"/>
    <w:rsid w:val="00540519"/>
    <w:rsid w:val="0055348B"/>
    <w:rsid w:val="00562F06"/>
    <w:rsid w:val="005750DB"/>
    <w:rsid w:val="00597696"/>
    <w:rsid w:val="005A057A"/>
    <w:rsid w:val="005B3DD3"/>
    <w:rsid w:val="005B7DE7"/>
    <w:rsid w:val="005C05EB"/>
    <w:rsid w:val="005D0B71"/>
    <w:rsid w:val="005D4D95"/>
    <w:rsid w:val="005E07A0"/>
    <w:rsid w:val="0060339E"/>
    <w:rsid w:val="006035FE"/>
    <w:rsid w:val="006116CF"/>
    <w:rsid w:val="00612D65"/>
    <w:rsid w:val="00615586"/>
    <w:rsid w:val="00626410"/>
    <w:rsid w:val="0063398D"/>
    <w:rsid w:val="00634D1A"/>
    <w:rsid w:val="006363D4"/>
    <w:rsid w:val="00645584"/>
    <w:rsid w:val="006476F9"/>
    <w:rsid w:val="00647B26"/>
    <w:rsid w:val="00655AF6"/>
    <w:rsid w:val="00661416"/>
    <w:rsid w:val="006631BB"/>
    <w:rsid w:val="00682109"/>
    <w:rsid w:val="00684D18"/>
    <w:rsid w:val="00684FA7"/>
    <w:rsid w:val="00692D7F"/>
    <w:rsid w:val="00694647"/>
    <w:rsid w:val="006A28AB"/>
    <w:rsid w:val="006A48AF"/>
    <w:rsid w:val="006B2656"/>
    <w:rsid w:val="006C27BE"/>
    <w:rsid w:val="006C3A80"/>
    <w:rsid w:val="006D7390"/>
    <w:rsid w:val="006D78D0"/>
    <w:rsid w:val="006E2910"/>
    <w:rsid w:val="006E709E"/>
    <w:rsid w:val="00702822"/>
    <w:rsid w:val="007057EB"/>
    <w:rsid w:val="00730A21"/>
    <w:rsid w:val="00731714"/>
    <w:rsid w:val="007419E7"/>
    <w:rsid w:val="0075704F"/>
    <w:rsid w:val="0076307A"/>
    <w:rsid w:val="00776FE4"/>
    <w:rsid w:val="00780D54"/>
    <w:rsid w:val="007829DD"/>
    <w:rsid w:val="007863E6"/>
    <w:rsid w:val="007926CA"/>
    <w:rsid w:val="007A74FD"/>
    <w:rsid w:val="007E1DF7"/>
    <w:rsid w:val="007F3FFD"/>
    <w:rsid w:val="007F796F"/>
    <w:rsid w:val="00804639"/>
    <w:rsid w:val="00820B7A"/>
    <w:rsid w:val="008238BE"/>
    <w:rsid w:val="00825A97"/>
    <w:rsid w:val="0083005E"/>
    <w:rsid w:val="0083383E"/>
    <w:rsid w:val="0083497D"/>
    <w:rsid w:val="00842655"/>
    <w:rsid w:val="008464AB"/>
    <w:rsid w:val="00846F5B"/>
    <w:rsid w:val="00852DAD"/>
    <w:rsid w:val="008624E7"/>
    <w:rsid w:val="00862919"/>
    <w:rsid w:val="00876474"/>
    <w:rsid w:val="00877D1A"/>
    <w:rsid w:val="008836B4"/>
    <w:rsid w:val="00885ABB"/>
    <w:rsid w:val="008866EF"/>
    <w:rsid w:val="00886BA2"/>
    <w:rsid w:val="00896383"/>
    <w:rsid w:val="008A0DC5"/>
    <w:rsid w:val="008A3BF7"/>
    <w:rsid w:val="008C17AD"/>
    <w:rsid w:val="008C537A"/>
    <w:rsid w:val="008D6751"/>
    <w:rsid w:val="008E3D6E"/>
    <w:rsid w:val="008E6A74"/>
    <w:rsid w:val="008F74B2"/>
    <w:rsid w:val="00900160"/>
    <w:rsid w:val="00902E70"/>
    <w:rsid w:val="0090373F"/>
    <w:rsid w:val="00904787"/>
    <w:rsid w:val="00907E53"/>
    <w:rsid w:val="00913524"/>
    <w:rsid w:val="009155EA"/>
    <w:rsid w:val="00922B83"/>
    <w:rsid w:val="00924A21"/>
    <w:rsid w:val="00935E06"/>
    <w:rsid w:val="00941E4C"/>
    <w:rsid w:val="00942204"/>
    <w:rsid w:val="00946865"/>
    <w:rsid w:val="00957DCF"/>
    <w:rsid w:val="00963B4D"/>
    <w:rsid w:val="00973E93"/>
    <w:rsid w:val="00975FA4"/>
    <w:rsid w:val="00981C2C"/>
    <w:rsid w:val="00990ACD"/>
    <w:rsid w:val="0099448F"/>
    <w:rsid w:val="009A4AC3"/>
    <w:rsid w:val="009B5DFC"/>
    <w:rsid w:val="009D70E4"/>
    <w:rsid w:val="009E0C8A"/>
    <w:rsid w:val="009E177A"/>
    <w:rsid w:val="009E5C5F"/>
    <w:rsid w:val="009E7664"/>
    <w:rsid w:val="009F2EBC"/>
    <w:rsid w:val="00A0213C"/>
    <w:rsid w:val="00A03F28"/>
    <w:rsid w:val="00A04319"/>
    <w:rsid w:val="00A0475D"/>
    <w:rsid w:val="00A1061E"/>
    <w:rsid w:val="00A2746F"/>
    <w:rsid w:val="00A40434"/>
    <w:rsid w:val="00A60F84"/>
    <w:rsid w:val="00A676F6"/>
    <w:rsid w:val="00A67A23"/>
    <w:rsid w:val="00A71735"/>
    <w:rsid w:val="00A734F5"/>
    <w:rsid w:val="00A73A04"/>
    <w:rsid w:val="00A751F7"/>
    <w:rsid w:val="00A80B71"/>
    <w:rsid w:val="00A867EA"/>
    <w:rsid w:val="00A91BFD"/>
    <w:rsid w:val="00A969A0"/>
    <w:rsid w:val="00AA1100"/>
    <w:rsid w:val="00AA3E32"/>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3C92"/>
    <w:rsid w:val="00B22D7A"/>
    <w:rsid w:val="00B442B6"/>
    <w:rsid w:val="00B63CE4"/>
    <w:rsid w:val="00B65934"/>
    <w:rsid w:val="00B80282"/>
    <w:rsid w:val="00B83499"/>
    <w:rsid w:val="00B84787"/>
    <w:rsid w:val="00BA3C2D"/>
    <w:rsid w:val="00BB4644"/>
    <w:rsid w:val="00BB4D76"/>
    <w:rsid w:val="00BC68EB"/>
    <w:rsid w:val="00BF23F6"/>
    <w:rsid w:val="00BF451C"/>
    <w:rsid w:val="00C141C4"/>
    <w:rsid w:val="00C376F9"/>
    <w:rsid w:val="00C41328"/>
    <w:rsid w:val="00C45005"/>
    <w:rsid w:val="00C64B6C"/>
    <w:rsid w:val="00C8045C"/>
    <w:rsid w:val="00C92576"/>
    <w:rsid w:val="00CA1E81"/>
    <w:rsid w:val="00CA2E51"/>
    <w:rsid w:val="00CB5E56"/>
    <w:rsid w:val="00CC46B5"/>
    <w:rsid w:val="00CC78B0"/>
    <w:rsid w:val="00CF2E0F"/>
    <w:rsid w:val="00CF689C"/>
    <w:rsid w:val="00D076ED"/>
    <w:rsid w:val="00D11077"/>
    <w:rsid w:val="00D14001"/>
    <w:rsid w:val="00D241A0"/>
    <w:rsid w:val="00D255D3"/>
    <w:rsid w:val="00D336F1"/>
    <w:rsid w:val="00D44F87"/>
    <w:rsid w:val="00D525CA"/>
    <w:rsid w:val="00D71DD6"/>
    <w:rsid w:val="00D824CB"/>
    <w:rsid w:val="00D8281D"/>
    <w:rsid w:val="00D92763"/>
    <w:rsid w:val="00D9357D"/>
    <w:rsid w:val="00D96401"/>
    <w:rsid w:val="00DA142B"/>
    <w:rsid w:val="00DB12CF"/>
    <w:rsid w:val="00DB5A1C"/>
    <w:rsid w:val="00DC2779"/>
    <w:rsid w:val="00DC3706"/>
    <w:rsid w:val="00DD2C2B"/>
    <w:rsid w:val="00DD3ECF"/>
    <w:rsid w:val="00DE0D66"/>
    <w:rsid w:val="00E01C9A"/>
    <w:rsid w:val="00E13602"/>
    <w:rsid w:val="00E228AF"/>
    <w:rsid w:val="00E23B8D"/>
    <w:rsid w:val="00E37A66"/>
    <w:rsid w:val="00E37E6B"/>
    <w:rsid w:val="00E57CFF"/>
    <w:rsid w:val="00E60358"/>
    <w:rsid w:val="00E64785"/>
    <w:rsid w:val="00E741D9"/>
    <w:rsid w:val="00E82857"/>
    <w:rsid w:val="00E83E52"/>
    <w:rsid w:val="00E905F4"/>
    <w:rsid w:val="00E92205"/>
    <w:rsid w:val="00EB1A0A"/>
    <w:rsid w:val="00EB2FA5"/>
    <w:rsid w:val="00EB50E1"/>
    <w:rsid w:val="00EB66F9"/>
    <w:rsid w:val="00EC6607"/>
    <w:rsid w:val="00ED0643"/>
    <w:rsid w:val="00ED7128"/>
    <w:rsid w:val="00EE0124"/>
    <w:rsid w:val="00F13F6F"/>
    <w:rsid w:val="00F26529"/>
    <w:rsid w:val="00F337EA"/>
    <w:rsid w:val="00F33EAF"/>
    <w:rsid w:val="00F352A9"/>
    <w:rsid w:val="00F473CF"/>
    <w:rsid w:val="00F501E8"/>
    <w:rsid w:val="00F52CDD"/>
    <w:rsid w:val="00F5762A"/>
    <w:rsid w:val="00F721D8"/>
    <w:rsid w:val="00F81DB1"/>
    <w:rsid w:val="00F83DB0"/>
    <w:rsid w:val="00F85962"/>
    <w:rsid w:val="00F86CA8"/>
    <w:rsid w:val="00FB3EF1"/>
    <w:rsid w:val="00FB5E35"/>
    <w:rsid w:val="00FC1360"/>
    <w:rsid w:val="00FC4ABA"/>
    <w:rsid w:val="00FC703B"/>
    <w:rsid w:val="00FD0C46"/>
    <w:rsid w:val="00FE3EA6"/>
    <w:rsid w:val="00FE51E5"/>
    <w:rsid w:val="00FF7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8C57-9A13-4BE6-9CC5-3B813B90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43182</Words>
  <Characters>24615</Characters>
  <Application>Microsoft Office Word</Application>
  <DocSecurity>0</DocSecurity>
  <Lines>205</Lines>
  <Paragraphs>135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Ришкова Інна Миколаївна</cp:lastModifiedBy>
  <cp:revision>2</cp:revision>
  <cp:lastPrinted>2020-10-01T07:27:00Z</cp:lastPrinted>
  <dcterms:created xsi:type="dcterms:W3CDTF">2024-04-02T12:12:00Z</dcterms:created>
  <dcterms:modified xsi:type="dcterms:W3CDTF">2024-04-02T12:12:00Z</dcterms:modified>
</cp:coreProperties>
</file>