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DA" w:rsidRDefault="00AB52DA">
      <w:pPr>
        <w:pStyle w:val="a3"/>
        <w:jc w:val="right"/>
        <w:rPr>
          <w:rFonts w:ascii="Times New Roman" w:hAnsi="Times New Roman"/>
          <w:b/>
          <w:sz w:val="24"/>
          <w:szCs w:val="24"/>
          <w:u w:val="single"/>
        </w:rPr>
      </w:pPr>
    </w:p>
    <w:p w:rsidR="00C376F9" w:rsidRPr="00870BCB" w:rsidRDefault="00307574">
      <w:pPr>
        <w:pStyle w:val="a3"/>
        <w:jc w:val="right"/>
        <w:rPr>
          <w:rFonts w:ascii="Times New Roman" w:hAnsi="Times New Roman"/>
          <w:b/>
          <w:sz w:val="24"/>
          <w:szCs w:val="24"/>
          <w:u w:val="single"/>
        </w:rPr>
      </w:pPr>
      <w:r w:rsidRPr="00870BCB">
        <w:rPr>
          <w:rFonts w:ascii="Times New Roman" w:hAnsi="Times New Roman"/>
          <w:b/>
          <w:sz w:val="24"/>
          <w:szCs w:val="24"/>
          <w:u w:val="single"/>
        </w:rPr>
        <w:t>Міністерство фінансів України</w:t>
      </w:r>
    </w:p>
    <w:p w:rsidR="00C376F9" w:rsidRPr="00870BCB" w:rsidRDefault="00C376F9">
      <w:pPr>
        <w:pStyle w:val="a3"/>
        <w:jc w:val="center"/>
        <w:rPr>
          <w:rFonts w:ascii="Times New Roman" w:hAnsi="Times New Roman"/>
          <w:sz w:val="16"/>
          <w:szCs w:val="16"/>
        </w:rPr>
      </w:pP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Звіт</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870BCB" w:rsidRDefault="00307574">
      <w:pPr>
        <w:pStyle w:val="a3"/>
        <w:jc w:val="center"/>
        <w:rPr>
          <w:rFonts w:ascii="Times New Roman" w:hAnsi="Times New Roman"/>
          <w:b/>
          <w:sz w:val="24"/>
          <w:szCs w:val="24"/>
          <w:u w:val="single"/>
        </w:rPr>
      </w:pPr>
      <w:r w:rsidRPr="00870BCB">
        <w:rPr>
          <w:rFonts w:ascii="Times New Roman" w:hAnsi="Times New Roman"/>
          <w:b/>
          <w:sz w:val="24"/>
          <w:szCs w:val="24"/>
          <w:u w:val="single"/>
        </w:rPr>
        <w:t xml:space="preserve">за </w:t>
      </w:r>
      <w:r w:rsidR="00845A45">
        <w:rPr>
          <w:rFonts w:ascii="Times New Roman" w:hAnsi="Times New Roman"/>
          <w:b/>
          <w:sz w:val="24"/>
          <w:szCs w:val="24"/>
          <w:u w:val="single"/>
        </w:rPr>
        <w:t>І</w:t>
      </w:r>
      <w:r w:rsidR="00612D65" w:rsidRPr="00870BCB">
        <w:rPr>
          <w:rFonts w:ascii="Times New Roman" w:hAnsi="Times New Roman"/>
          <w:b/>
          <w:sz w:val="24"/>
          <w:szCs w:val="24"/>
          <w:u w:val="single"/>
        </w:rPr>
        <w:t xml:space="preserve"> квартал 202</w:t>
      </w:r>
      <w:r w:rsidR="00762832">
        <w:rPr>
          <w:rFonts w:ascii="Times New Roman" w:hAnsi="Times New Roman"/>
          <w:b/>
          <w:sz w:val="24"/>
          <w:szCs w:val="24"/>
          <w:u w:val="single"/>
        </w:rPr>
        <w:t>5</w:t>
      </w:r>
      <w:r w:rsidRPr="00870BCB">
        <w:rPr>
          <w:rFonts w:ascii="Times New Roman" w:hAnsi="Times New Roman"/>
          <w:b/>
          <w:sz w:val="24"/>
          <w:szCs w:val="24"/>
          <w:u w:val="single"/>
        </w:rPr>
        <w:t xml:space="preserve"> року</w:t>
      </w:r>
    </w:p>
    <w:p w:rsidR="00C376F9" w:rsidRPr="00870BCB" w:rsidRDefault="00C376F9">
      <w:pPr>
        <w:pStyle w:val="a3"/>
        <w:jc w:val="center"/>
        <w:rPr>
          <w:rFonts w:ascii="Times New Roman" w:hAnsi="Times New Roman"/>
          <w:b/>
          <w:sz w:val="16"/>
          <w:szCs w:val="16"/>
          <w:u w:val="single"/>
        </w:rPr>
      </w:pPr>
    </w:p>
    <w:tbl>
      <w:tblPr>
        <w:tblStyle w:val="afb"/>
        <w:tblpPr w:leftFromText="180" w:rightFromText="180" w:vertAnchor="text" w:tblpX="-328" w:tblpY="1"/>
        <w:tblOverlap w:val="never"/>
        <w:tblW w:w="15871" w:type="dxa"/>
        <w:tblLook w:val="04A0" w:firstRow="1" w:lastRow="0" w:firstColumn="1" w:lastColumn="0" w:noHBand="0" w:noVBand="1"/>
      </w:tblPr>
      <w:tblGrid>
        <w:gridCol w:w="3681"/>
        <w:gridCol w:w="3402"/>
        <w:gridCol w:w="8788"/>
      </w:tblGrid>
      <w:tr w:rsidR="00C376F9" w:rsidRPr="00870BCB" w:rsidTr="00714455">
        <w:trPr>
          <w:trHeight w:val="570"/>
        </w:trPr>
        <w:tc>
          <w:tcPr>
            <w:tcW w:w="3681" w:type="dxa"/>
            <w:vAlign w:val="center"/>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t>Найменування завдання</w:t>
            </w:r>
          </w:p>
        </w:tc>
        <w:tc>
          <w:tcPr>
            <w:tcW w:w="3402" w:type="dxa"/>
            <w:vAlign w:val="center"/>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t>Найменування заходу</w:t>
            </w:r>
          </w:p>
        </w:tc>
        <w:tc>
          <w:tcPr>
            <w:tcW w:w="8788" w:type="dxa"/>
            <w:vAlign w:val="center"/>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t>Прогрес виконання заходу у звітному періоді</w:t>
            </w:r>
          </w:p>
        </w:tc>
      </w:tr>
      <w:tr w:rsidR="00C376F9" w:rsidRPr="00870BCB" w:rsidTr="00714455">
        <w:trPr>
          <w:trHeight w:val="343"/>
        </w:trPr>
        <w:tc>
          <w:tcPr>
            <w:tcW w:w="15871" w:type="dxa"/>
            <w:gridSpan w:val="3"/>
            <w:shd w:val="clear" w:color="auto" w:fill="B8CCE4" w:themeFill="accent1" w:themeFillTint="66"/>
          </w:tcPr>
          <w:p w:rsidR="00C376F9" w:rsidRPr="00870BCB" w:rsidRDefault="00307574" w:rsidP="00714455">
            <w:pPr>
              <w:pStyle w:val="a3"/>
              <w:ind w:firstLine="464"/>
              <w:jc w:val="center"/>
              <w:rPr>
                <w:rFonts w:ascii="Times New Roman" w:hAnsi="Times New Roman"/>
                <w:b/>
                <w:sz w:val="24"/>
                <w:szCs w:val="24"/>
              </w:rPr>
            </w:pPr>
            <w:r w:rsidRPr="00870BCB">
              <w:rPr>
                <w:rFonts w:ascii="Times New Roman" w:hAnsi="Times New Roman"/>
                <w:b/>
                <w:sz w:val="24"/>
                <w:szCs w:val="24"/>
              </w:rPr>
              <w:t xml:space="preserve">Митні питання </w:t>
            </w:r>
          </w:p>
        </w:tc>
      </w:tr>
      <w:tr w:rsidR="00C376F9" w:rsidRPr="00870BCB" w:rsidTr="00714455">
        <w:tc>
          <w:tcPr>
            <w:tcW w:w="3681" w:type="dxa"/>
            <w:vMerge w:val="restart"/>
          </w:tcPr>
          <w:p w:rsidR="00C376F9" w:rsidRPr="00870BCB" w:rsidRDefault="00373AFE" w:rsidP="00714455">
            <w:pPr>
              <w:jc w:val="both"/>
              <w:rPr>
                <w:rFonts w:ascii="Times New Roman" w:hAnsi="Times New Roman"/>
                <w:sz w:val="24"/>
                <w:szCs w:val="24"/>
                <w:lang w:eastAsia="uk-UA"/>
              </w:rPr>
            </w:pPr>
            <w:r w:rsidRPr="00870BCB">
              <w:rPr>
                <w:rFonts w:ascii="Times New Roman" w:hAnsi="Times New Roman"/>
                <w:sz w:val="24"/>
                <w:szCs w:val="24"/>
              </w:rPr>
              <w:t>476, 480, 483, 485-487, 489-493, 496-501, 503-506, 508-513, 515-516, 518-533, 536-544, 546-551, 553</w:t>
            </w:r>
            <w:r w:rsidR="00307574" w:rsidRPr="00870BCB">
              <w:rPr>
                <w:rFonts w:ascii="Times New Roman" w:hAnsi="Times New Roman"/>
                <w:sz w:val="24"/>
                <w:szCs w:val="24"/>
              </w:rPr>
              <w:t xml:space="preserve"> щодо імплементації Регламенту (ЄС) 450/2008 (скасований та замінений Регламентом (ЄС) 952/2013)</w:t>
            </w:r>
          </w:p>
        </w:tc>
        <w:tc>
          <w:tcPr>
            <w:tcW w:w="3402" w:type="dxa"/>
          </w:tcPr>
          <w:p w:rsidR="00C376F9" w:rsidRPr="00870BCB" w:rsidRDefault="00307574" w:rsidP="00714455">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8788" w:type="dxa"/>
            <w:vMerge w:val="restart"/>
          </w:tcPr>
          <w:p w:rsidR="005A057A" w:rsidRPr="00870BCB" w:rsidRDefault="00307574" w:rsidP="00F63587">
            <w:pPr>
              <w:pStyle w:val="a3"/>
              <w:ind w:firstLine="464"/>
              <w:jc w:val="both"/>
              <w:rPr>
                <w:rFonts w:ascii="Times New Roman" w:hAnsi="Times New Roman"/>
                <w:sz w:val="24"/>
                <w:szCs w:val="24"/>
              </w:rPr>
            </w:pPr>
            <w:r w:rsidRPr="00870BCB">
              <w:rPr>
                <w:rFonts w:ascii="Times New Roman" w:hAnsi="Times New Roman"/>
                <w:b/>
                <w:sz w:val="24"/>
                <w:szCs w:val="24"/>
              </w:rPr>
              <w:t>1)</w:t>
            </w:r>
            <w:r w:rsidRPr="00870BCB">
              <w:rPr>
                <w:rFonts w:ascii="Times New Roman" w:hAnsi="Times New Roman"/>
                <w:sz w:val="24"/>
                <w:szCs w:val="24"/>
              </w:rPr>
              <w:t xml:space="preserve"> </w:t>
            </w:r>
            <w:r w:rsidRPr="00870BCB">
              <w:rPr>
                <w:rFonts w:ascii="Times New Roman" w:hAnsi="Times New Roman"/>
                <w:b/>
                <w:sz w:val="24"/>
                <w:szCs w:val="24"/>
              </w:rPr>
              <w:t>Виконується.</w:t>
            </w:r>
            <w:r w:rsidRPr="00870BCB">
              <w:rPr>
                <w:rFonts w:ascii="Times New Roman" w:hAnsi="Times New Roman"/>
                <w:sz w:val="24"/>
                <w:szCs w:val="24"/>
              </w:rPr>
              <w:t xml:space="preserve">  </w:t>
            </w:r>
          </w:p>
          <w:p w:rsidR="00C376F9" w:rsidRPr="00F63587" w:rsidRDefault="00307574" w:rsidP="00F63587">
            <w:pPr>
              <w:pStyle w:val="a3"/>
              <w:ind w:firstLine="464"/>
              <w:jc w:val="both"/>
              <w:rPr>
                <w:rFonts w:ascii="Times New Roman" w:hAnsi="Times New Roman"/>
                <w:sz w:val="24"/>
                <w:szCs w:val="24"/>
              </w:rPr>
            </w:pPr>
            <w:r w:rsidRPr="00F63587">
              <w:rPr>
                <w:rFonts w:ascii="Times New Roman" w:hAnsi="Times New Roman"/>
                <w:sz w:val="24"/>
                <w:szCs w:val="24"/>
              </w:rPr>
              <w:t xml:space="preserve">Робота над адаптацією положень Митного кодексу України у відповідність до законодавства ЄС триває. </w:t>
            </w:r>
          </w:p>
          <w:p w:rsidR="00A0213C" w:rsidRPr="00EF0B16" w:rsidRDefault="00780D54" w:rsidP="00F63587">
            <w:pPr>
              <w:pStyle w:val="aa"/>
              <w:ind w:left="0" w:firstLine="464"/>
              <w:jc w:val="both"/>
              <w:rPr>
                <w:rFonts w:ascii="Times New Roman" w:hAnsi="Times New Roman"/>
                <w:sz w:val="24"/>
                <w:szCs w:val="24"/>
                <w:lang w:eastAsia="uk-UA"/>
              </w:rPr>
            </w:pPr>
            <w:r w:rsidRPr="00F63587">
              <w:rPr>
                <w:rFonts w:ascii="Times New Roman" w:hAnsi="Times New Roman"/>
                <w:sz w:val="24"/>
                <w:szCs w:val="24"/>
                <w:lang w:eastAsia="uk-UA"/>
              </w:rPr>
              <w:t>1</w:t>
            </w:r>
            <w:r w:rsidR="00A0213C" w:rsidRPr="00F63587">
              <w:rPr>
                <w:rFonts w:ascii="Times New Roman" w:hAnsi="Times New Roman"/>
                <w:sz w:val="24"/>
                <w:szCs w:val="24"/>
                <w:lang w:eastAsia="uk-UA"/>
              </w:rPr>
              <w:t>. Кабінетом Міністрів України 13.11.2023 подано до Верховної Ради України проект Закону України</w:t>
            </w:r>
            <w:r w:rsidR="00A0213C" w:rsidRPr="00EF0B16">
              <w:rPr>
                <w:rFonts w:ascii="Times New Roman" w:hAnsi="Times New Roman"/>
                <w:sz w:val="24"/>
                <w:szCs w:val="24"/>
                <w:lang w:eastAsia="uk-UA"/>
              </w:rPr>
              <w:t xml:space="preserve"> «</w:t>
            </w:r>
            <w:bookmarkStart w:id="0" w:name="_Hlk143507244"/>
            <w:r w:rsidR="00A0213C" w:rsidRPr="00EF0B16">
              <w:rPr>
                <w:rFonts w:ascii="Times New Roman" w:hAnsi="Times New Roman"/>
                <w:sz w:val="24"/>
                <w:szCs w:val="24"/>
                <w:lang w:eastAsia="uk-UA"/>
              </w:rPr>
              <w:t>Про внесення змін до Митного кодексу України щодо деяких питань адміністративної відповідальності за порушення митних правил</w:t>
            </w:r>
            <w:bookmarkEnd w:id="0"/>
            <w:r w:rsidR="00A0213C" w:rsidRPr="00EF0B16">
              <w:rPr>
                <w:rFonts w:ascii="Times New Roman" w:hAnsi="Times New Roman"/>
                <w:sz w:val="24"/>
                <w:szCs w:val="24"/>
                <w:lang w:eastAsia="uk-UA"/>
              </w:rPr>
              <w:t>» (</w:t>
            </w:r>
            <w:proofErr w:type="spellStart"/>
            <w:r w:rsidR="00A0213C" w:rsidRPr="00EF0B16">
              <w:rPr>
                <w:rFonts w:ascii="Times New Roman" w:hAnsi="Times New Roman"/>
                <w:sz w:val="24"/>
                <w:szCs w:val="24"/>
                <w:lang w:eastAsia="uk-UA"/>
              </w:rPr>
              <w:t>р</w:t>
            </w:r>
            <w:r w:rsidR="007863E6" w:rsidRPr="00EF0B16">
              <w:rPr>
                <w:rFonts w:ascii="Times New Roman" w:hAnsi="Times New Roman"/>
                <w:sz w:val="24"/>
                <w:szCs w:val="24"/>
                <w:lang w:eastAsia="uk-UA"/>
              </w:rPr>
              <w:t>еєстрац</w:t>
            </w:r>
            <w:proofErr w:type="spellEnd"/>
            <w:r w:rsidR="007863E6"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w:t>
            </w:r>
            <w:r w:rsidR="00033D7D" w:rsidRPr="00EF0B16">
              <w:rPr>
                <w:rFonts w:ascii="Times New Roman" w:hAnsi="Times New Roman"/>
                <w:sz w:val="24"/>
                <w:szCs w:val="24"/>
                <w:lang w:eastAsia="uk-UA"/>
              </w:rPr>
              <w:t xml:space="preserve"> </w:t>
            </w:r>
            <w:r w:rsidR="00A0213C" w:rsidRPr="00EF0B16">
              <w:rPr>
                <w:rFonts w:ascii="Times New Roman" w:hAnsi="Times New Roman"/>
                <w:sz w:val="24"/>
                <w:szCs w:val="24"/>
                <w:lang w:eastAsia="uk-UA"/>
              </w:rPr>
              <w:t>10257), яким</w:t>
            </w:r>
            <w:r w:rsidR="00323770" w:rsidRPr="00EF0B16">
              <w:rPr>
                <w:rFonts w:ascii="Times New Roman" w:hAnsi="Times New Roman"/>
                <w:sz w:val="24"/>
                <w:szCs w:val="24"/>
                <w:lang w:eastAsia="uk-UA"/>
              </w:rPr>
              <w:t>, зокрема,</w:t>
            </w:r>
            <w:r w:rsidR="00A0213C" w:rsidRPr="00EF0B16">
              <w:rPr>
                <w:rFonts w:ascii="Times New Roman" w:hAnsi="Times New Roman"/>
                <w:sz w:val="24"/>
                <w:szCs w:val="24"/>
                <w:lang w:eastAsia="uk-UA"/>
              </w:rPr>
              <w:t xml:space="preserve"> </w:t>
            </w:r>
            <w:r w:rsidR="00487289" w:rsidRPr="00EF0B16">
              <w:rPr>
                <w:rFonts w:ascii="Times New Roman" w:hAnsi="Times New Roman"/>
                <w:sz w:val="24"/>
                <w:szCs w:val="24"/>
              </w:rPr>
              <w:t xml:space="preserve"> пропонується:</w:t>
            </w:r>
          </w:p>
          <w:p w:rsidR="00A0213C" w:rsidRPr="00EF0B16" w:rsidRDefault="00A0213C" w:rsidP="00F63587">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перегляд підходів до деяких питань застосування адміністративних стягнень за порушення митних правил;</w:t>
            </w:r>
          </w:p>
          <w:p w:rsidR="00A0213C" w:rsidRPr="00515223" w:rsidRDefault="00A0213C" w:rsidP="00F63587">
            <w:pPr>
              <w:pStyle w:val="aa"/>
              <w:ind w:left="0" w:firstLine="464"/>
              <w:jc w:val="both"/>
              <w:rPr>
                <w:rFonts w:ascii="Times New Roman" w:hAnsi="Times New Roman"/>
                <w:sz w:val="24"/>
                <w:szCs w:val="24"/>
                <w:lang w:eastAsia="uk-UA"/>
              </w:rPr>
            </w:pPr>
            <w:r w:rsidRPr="00EF0B16">
              <w:rPr>
                <w:rFonts w:ascii="Times New Roman" w:hAnsi="Times New Roman"/>
                <w:sz w:val="24"/>
                <w:szCs w:val="24"/>
                <w:lang w:eastAsia="uk-UA"/>
              </w:rPr>
              <w:t xml:space="preserve">запровадження більш гнучкого механізму притягнення осіб до </w:t>
            </w:r>
            <w:r w:rsidRPr="00515223">
              <w:rPr>
                <w:rFonts w:ascii="Times New Roman" w:hAnsi="Times New Roman"/>
                <w:sz w:val="24"/>
                <w:szCs w:val="24"/>
                <w:lang w:eastAsia="uk-UA"/>
              </w:rPr>
              <w:t>адміністративної відповідальності за порушення митних правил;</w:t>
            </w:r>
          </w:p>
          <w:p w:rsidR="00A0213C" w:rsidRPr="00515223" w:rsidRDefault="00A0213C" w:rsidP="00F63587">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впровадження сучасних європейських практик у сфері боротьби з митними правопорушеннями у діяльність митних органів України.</w:t>
            </w:r>
          </w:p>
          <w:p w:rsidR="00CC6238" w:rsidRDefault="00037F35" w:rsidP="00F63587">
            <w:pPr>
              <w:pStyle w:val="aa"/>
              <w:ind w:left="0" w:firstLine="464"/>
              <w:jc w:val="both"/>
              <w:rPr>
                <w:rFonts w:ascii="Times New Roman" w:hAnsi="Times New Roman"/>
                <w:sz w:val="24"/>
                <w:szCs w:val="24"/>
                <w:lang w:eastAsia="uk-UA"/>
              </w:rPr>
            </w:pPr>
            <w:r w:rsidRPr="00515223">
              <w:rPr>
                <w:rFonts w:ascii="Times New Roman" w:hAnsi="Times New Roman"/>
                <w:sz w:val="24"/>
                <w:szCs w:val="24"/>
                <w:lang w:eastAsia="uk-UA"/>
              </w:rPr>
              <w:t xml:space="preserve">Законопроект 03.12.2024 прийнято Верховною Радою України за основу. </w:t>
            </w:r>
          </w:p>
          <w:p w:rsidR="00037F35" w:rsidRPr="00BF2EC5" w:rsidRDefault="00BF2EC5" w:rsidP="00F63587">
            <w:pPr>
              <w:pStyle w:val="aa"/>
              <w:ind w:left="0" w:firstLine="464"/>
              <w:jc w:val="both"/>
              <w:rPr>
                <w:rFonts w:ascii="Times New Roman" w:hAnsi="Times New Roman"/>
                <w:sz w:val="24"/>
                <w:szCs w:val="24"/>
                <w:lang w:eastAsia="uk-UA"/>
              </w:rPr>
            </w:pPr>
            <w:r w:rsidRPr="00BF2EC5">
              <w:rPr>
                <w:rFonts w:ascii="Times New Roman" w:hAnsi="Times New Roman"/>
                <w:sz w:val="24"/>
                <w:szCs w:val="24"/>
                <w:lang w:eastAsia="uk-UA"/>
              </w:rPr>
              <w:t>25.03.2025</w:t>
            </w:r>
            <w:r w:rsidRPr="00BF2EC5">
              <w:t xml:space="preserve"> </w:t>
            </w:r>
            <w:r w:rsidRPr="00BF2EC5">
              <w:rPr>
                <w:rFonts w:ascii="Times New Roman" w:hAnsi="Times New Roman"/>
                <w:sz w:val="24"/>
                <w:szCs w:val="24"/>
                <w:lang w:eastAsia="uk-UA"/>
              </w:rPr>
              <w:t>Закон прийнято</w:t>
            </w:r>
            <w:r w:rsidR="00037F35" w:rsidRPr="00BF2EC5">
              <w:rPr>
                <w:rFonts w:ascii="Times New Roman" w:hAnsi="Times New Roman"/>
                <w:sz w:val="24"/>
                <w:szCs w:val="24"/>
                <w:lang w:eastAsia="uk-UA"/>
              </w:rPr>
              <w:t>.</w:t>
            </w:r>
          </w:p>
          <w:p w:rsidR="00374DCE" w:rsidRPr="001814F3" w:rsidRDefault="003753E7" w:rsidP="00F63587">
            <w:pPr>
              <w:pStyle w:val="a3"/>
              <w:ind w:firstLine="464"/>
              <w:jc w:val="both"/>
              <w:rPr>
                <w:rFonts w:ascii="Times New Roman" w:hAnsi="Times New Roman"/>
                <w:sz w:val="24"/>
                <w:szCs w:val="24"/>
              </w:rPr>
            </w:pPr>
            <w:r>
              <w:rPr>
                <w:rFonts w:ascii="Times New Roman" w:hAnsi="Times New Roman"/>
                <w:sz w:val="24"/>
                <w:szCs w:val="24"/>
              </w:rPr>
              <w:t>2</w:t>
            </w:r>
            <w:r w:rsidR="00374DCE" w:rsidRPr="001814F3">
              <w:rPr>
                <w:rFonts w:ascii="Times New Roman" w:hAnsi="Times New Roman"/>
                <w:sz w:val="24"/>
                <w:szCs w:val="24"/>
              </w:rPr>
              <w:t>. 29.02.2024 у Києві відбулася перша робоча зустріч керівництва Мінфіну, Держмитслужби та EU4PFM і представників Команди офісу реформ щодо початку розробки нового Митного кодексу України на основі Митного кодексу ЄС.</w:t>
            </w:r>
          </w:p>
          <w:p w:rsidR="00374DCE" w:rsidRPr="001814F3" w:rsidRDefault="00374DCE" w:rsidP="00F63587">
            <w:pPr>
              <w:pStyle w:val="a3"/>
              <w:ind w:firstLine="464"/>
              <w:jc w:val="both"/>
              <w:rPr>
                <w:rFonts w:ascii="Times New Roman" w:hAnsi="Times New Roman"/>
                <w:sz w:val="24"/>
                <w:szCs w:val="24"/>
              </w:rPr>
            </w:pPr>
            <w:r w:rsidRPr="001814F3">
              <w:rPr>
                <w:rFonts w:ascii="Times New Roman" w:hAnsi="Times New Roman"/>
                <w:sz w:val="24"/>
                <w:szCs w:val="24"/>
              </w:rPr>
              <w:t>З метою організації роботи з підготовки проекту документа прийнято наказ Мінфіну від 29.02.2024 № 100 «Про організацію роботи над підготовкою проекту нового Митного кодексу України», яким утворено:</w:t>
            </w:r>
          </w:p>
          <w:p w:rsidR="00374DCE" w:rsidRPr="001814F3" w:rsidRDefault="00374DCE" w:rsidP="00F63587">
            <w:pPr>
              <w:pStyle w:val="a3"/>
              <w:ind w:firstLine="464"/>
              <w:jc w:val="both"/>
              <w:rPr>
                <w:rFonts w:ascii="Times New Roman" w:hAnsi="Times New Roman"/>
                <w:sz w:val="24"/>
                <w:szCs w:val="24"/>
              </w:rPr>
            </w:pPr>
            <w:r w:rsidRPr="001814F3">
              <w:rPr>
                <w:rFonts w:ascii="Times New Roman" w:hAnsi="Times New Roman"/>
                <w:sz w:val="24"/>
                <w:szCs w:val="24"/>
              </w:rPr>
              <w:t xml:space="preserve">експертні команди з підготовки окремих структурних одиниць проекту нового Митного кодексу України, </w:t>
            </w:r>
          </w:p>
          <w:p w:rsidR="00374DCE" w:rsidRPr="001814F3" w:rsidRDefault="00374DCE" w:rsidP="00F63587">
            <w:pPr>
              <w:pStyle w:val="a3"/>
              <w:ind w:firstLine="464"/>
              <w:jc w:val="both"/>
              <w:rPr>
                <w:rFonts w:ascii="Times New Roman" w:hAnsi="Times New Roman"/>
                <w:sz w:val="24"/>
                <w:szCs w:val="24"/>
              </w:rPr>
            </w:pPr>
            <w:r w:rsidRPr="001814F3">
              <w:rPr>
                <w:rFonts w:ascii="Times New Roman" w:hAnsi="Times New Roman"/>
                <w:sz w:val="24"/>
                <w:szCs w:val="24"/>
              </w:rPr>
              <w:t xml:space="preserve">координаційну та організаційно-технічну команди та </w:t>
            </w:r>
          </w:p>
          <w:p w:rsidR="00374DCE" w:rsidRPr="001814F3" w:rsidRDefault="00374DCE" w:rsidP="00F63587">
            <w:pPr>
              <w:pStyle w:val="a3"/>
              <w:ind w:firstLine="464"/>
              <w:jc w:val="both"/>
              <w:rPr>
                <w:rFonts w:ascii="Times New Roman" w:hAnsi="Times New Roman"/>
                <w:sz w:val="24"/>
                <w:szCs w:val="24"/>
              </w:rPr>
            </w:pPr>
            <w:r w:rsidRPr="001814F3">
              <w:rPr>
                <w:rFonts w:ascii="Times New Roman" w:hAnsi="Times New Roman"/>
                <w:sz w:val="24"/>
                <w:szCs w:val="24"/>
              </w:rPr>
              <w:t>команду із забезпечення експертної підтримки перекладу актів права Європейського Союзу (</w:t>
            </w:r>
            <w:proofErr w:type="spellStart"/>
            <w:r w:rsidRPr="001814F3">
              <w:rPr>
                <w:rFonts w:ascii="Times New Roman" w:hAnsi="Times New Roman"/>
                <w:sz w:val="24"/>
                <w:szCs w:val="24"/>
              </w:rPr>
              <w:t>acquis</w:t>
            </w:r>
            <w:proofErr w:type="spellEnd"/>
            <w:r w:rsidRPr="001814F3">
              <w:rPr>
                <w:rFonts w:ascii="Times New Roman" w:hAnsi="Times New Roman"/>
                <w:sz w:val="24"/>
                <w:szCs w:val="24"/>
              </w:rPr>
              <w:t xml:space="preserve"> ЄС). </w:t>
            </w:r>
          </w:p>
          <w:p w:rsidR="00374DCE" w:rsidRPr="001814F3" w:rsidRDefault="00374DCE" w:rsidP="00F63587">
            <w:pPr>
              <w:pStyle w:val="a3"/>
              <w:ind w:firstLine="464"/>
              <w:jc w:val="both"/>
              <w:rPr>
                <w:rFonts w:ascii="Times New Roman" w:hAnsi="Times New Roman"/>
                <w:sz w:val="24"/>
                <w:szCs w:val="24"/>
              </w:rPr>
            </w:pPr>
            <w:r w:rsidRPr="001814F3">
              <w:rPr>
                <w:rFonts w:ascii="Times New Roman" w:hAnsi="Times New Roman"/>
                <w:sz w:val="24"/>
                <w:szCs w:val="24"/>
              </w:rPr>
              <w:t>Також затверджено алгоритм дій членів цих команд.</w:t>
            </w:r>
          </w:p>
          <w:p w:rsidR="00374DCE" w:rsidRPr="001814F3" w:rsidRDefault="00374DCE" w:rsidP="00F63587">
            <w:pPr>
              <w:pStyle w:val="a3"/>
              <w:ind w:firstLine="464"/>
              <w:jc w:val="both"/>
              <w:rPr>
                <w:rFonts w:ascii="Times New Roman" w:hAnsi="Times New Roman"/>
                <w:sz w:val="24"/>
                <w:szCs w:val="24"/>
              </w:rPr>
            </w:pPr>
            <w:r w:rsidRPr="001814F3">
              <w:rPr>
                <w:rFonts w:ascii="Times New Roman" w:hAnsi="Times New Roman"/>
                <w:sz w:val="24"/>
                <w:szCs w:val="24"/>
              </w:rPr>
              <w:t>Загалом створено 15 експертних команд.</w:t>
            </w:r>
          </w:p>
          <w:p w:rsidR="00374DCE" w:rsidRPr="00E315A0" w:rsidRDefault="00374DCE" w:rsidP="00F63587">
            <w:pPr>
              <w:pStyle w:val="a3"/>
              <w:ind w:firstLine="464"/>
              <w:jc w:val="both"/>
              <w:rPr>
                <w:rFonts w:ascii="Times New Roman" w:hAnsi="Times New Roman"/>
                <w:sz w:val="24"/>
                <w:szCs w:val="24"/>
              </w:rPr>
            </w:pPr>
            <w:r w:rsidRPr="00E315A0">
              <w:rPr>
                <w:rFonts w:ascii="Times New Roman" w:hAnsi="Times New Roman"/>
                <w:sz w:val="24"/>
                <w:szCs w:val="24"/>
              </w:rPr>
              <w:lastRenderedPageBreak/>
              <w:t>До складу команд включено представників Мінфіну, Держмитслужби, експертів проекту EU4PFM та Команд офісу реформ при Мінфіні та Держмитслужбі.</w:t>
            </w:r>
          </w:p>
          <w:p w:rsidR="00A32DB6" w:rsidRPr="00E315A0" w:rsidRDefault="00374DCE" w:rsidP="00F63587">
            <w:pPr>
              <w:pStyle w:val="a3"/>
              <w:ind w:firstLine="464"/>
              <w:jc w:val="both"/>
              <w:rPr>
                <w:rFonts w:ascii="Times New Roman" w:hAnsi="Times New Roman"/>
                <w:sz w:val="24"/>
                <w:szCs w:val="24"/>
              </w:rPr>
            </w:pPr>
            <w:r w:rsidRPr="00E315A0">
              <w:rPr>
                <w:rFonts w:ascii="Times New Roman" w:hAnsi="Times New Roman"/>
                <w:sz w:val="24"/>
                <w:szCs w:val="24"/>
              </w:rPr>
              <w:t>Перед командами поставлено завдання підготувати на основі Митного кодексу ЄС  базовий проект нового Митного кодексу України для його подальшого обговорення із залученням ширшого кола експертів, представників громадськості та бізнесу.</w:t>
            </w:r>
            <w:r w:rsidR="007F7CA1" w:rsidRPr="00E315A0">
              <w:rPr>
                <w:rFonts w:ascii="Times New Roman" w:hAnsi="Times New Roman"/>
                <w:sz w:val="24"/>
                <w:szCs w:val="24"/>
              </w:rPr>
              <w:t xml:space="preserve"> </w:t>
            </w:r>
          </w:p>
          <w:p w:rsidR="00E315A0" w:rsidRPr="00E315A0" w:rsidRDefault="00E315A0" w:rsidP="00714455">
            <w:pPr>
              <w:ind w:firstLine="582"/>
              <w:jc w:val="both"/>
              <w:rPr>
                <w:rFonts w:ascii="Times New Roman" w:hAnsi="Times New Roman"/>
                <w:sz w:val="24"/>
                <w:szCs w:val="24"/>
              </w:rPr>
            </w:pPr>
            <w:r w:rsidRPr="00E315A0">
              <w:rPr>
                <w:rFonts w:ascii="Times New Roman" w:hAnsi="Times New Roman"/>
                <w:sz w:val="24"/>
                <w:szCs w:val="24"/>
              </w:rPr>
              <w:t xml:space="preserve">Проєкт Митного кодексу складається з трьох основних блоків, які наразі наповнюються конкретним текстом (опрацьовується/ </w:t>
            </w:r>
            <w:proofErr w:type="spellStart"/>
            <w:r w:rsidRPr="00E315A0">
              <w:rPr>
                <w:rFonts w:ascii="Times New Roman" w:hAnsi="Times New Roman"/>
                <w:sz w:val="24"/>
                <w:szCs w:val="24"/>
              </w:rPr>
              <w:t>взаємоузгоджується</w:t>
            </w:r>
            <w:proofErr w:type="spellEnd"/>
            <w:r w:rsidRPr="00E315A0">
              <w:rPr>
                <w:rFonts w:ascii="Times New Roman" w:hAnsi="Times New Roman"/>
                <w:sz w:val="24"/>
                <w:szCs w:val="24"/>
              </w:rPr>
              <w:t>):</w:t>
            </w:r>
          </w:p>
          <w:p w:rsidR="00E315A0" w:rsidRPr="00E315A0" w:rsidRDefault="00E315A0" w:rsidP="00714455">
            <w:pPr>
              <w:ind w:firstLine="582"/>
              <w:jc w:val="both"/>
              <w:rPr>
                <w:rFonts w:ascii="Times New Roman" w:hAnsi="Times New Roman"/>
                <w:sz w:val="24"/>
                <w:szCs w:val="24"/>
                <w:u w:val="single"/>
              </w:rPr>
            </w:pPr>
            <w:r w:rsidRPr="00E315A0">
              <w:rPr>
                <w:rFonts w:ascii="Times New Roman" w:hAnsi="Times New Roman"/>
                <w:sz w:val="24"/>
                <w:szCs w:val="24"/>
                <w:u w:val="single"/>
              </w:rPr>
              <w:t>І блок:</w:t>
            </w:r>
          </w:p>
          <w:p w:rsidR="00E315A0" w:rsidRPr="00E315A0" w:rsidRDefault="00E315A0" w:rsidP="00714455">
            <w:pPr>
              <w:ind w:firstLine="582"/>
              <w:jc w:val="both"/>
              <w:rPr>
                <w:rFonts w:ascii="Times New Roman" w:hAnsi="Times New Roman"/>
                <w:sz w:val="24"/>
                <w:szCs w:val="24"/>
              </w:rPr>
            </w:pPr>
            <w:r w:rsidRPr="00E315A0">
              <w:rPr>
                <w:rFonts w:ascii="Times New Roman" w:hAnsi="Times New Roman"/>
                <w:sz w:val="24"/>
                <w:szCs w:val="24"/>
              </w:rPr>
              <w:t xml:space="preserve">І-ІХ Розділи – повністю кореспондуються зі структурою </w:t>
            </w:r>
            <w:r w:rsidRPr="00E315A0">
              <w:rPr>
                <w:rFonts w:ascii="Times New Roman" w:hAnsi="Times New Roman"/>
                <w:sz w:val="24"/>
                <w:szCs w:val="24"/>
                <w:lang w:val="en-US"/>
              </w:rPr>
              <w:t>UCC</w:t>
            </w:r>
            <w:r w:rsidRPr="00E315A0">
              <w:rPr>
                <w:rFonts w:ascii="Times New Roman" w:hAnsi="Times New Roman"/>
                <w:sz w:val="24"/>
                <w:szCs w:val="24"/>
                <w:lang w:val="ru-RU"/>
              </w:rPr>
              <w:t xml:space="preserve"> </w:t>
            </w:r>
            <w:r w:rsidRPr="00E315A0">
              <w:rPr>
                <w:rFonts w:ascii="Times New Roman" w:hAnsi="Times New Roman"/>
                <w:sz w:val="24"/>
                <w:szCs w:val="24"/>
              </w:rPr>
              <w:t>(на рівні глав, секцій).</w:t>
            </w:r>
          </w:p>
          <w:p w:rsidR="00E315A0" w:rsidRPr="00E315A0" w:rsidRDefault="00E315A0" w:rsidP="00714455">
            <w:pPr>
              <w:ind w:firstLine="582"/>
              <w:jc w:val="both"/>
              <w:rPr>
                <w:rFonts w:ascii="Times New Roman" w:hAnsi="Times New Roman"/>
                <w:sz w:val="24"/>
                <w:szCs w:val="24"/>
                <w:u w:val="single"/>
              </w:rPr>
            </w:pPr>
            <w:r w:rsidRPr="00E315A0">
              <w:rPr>
                <w:rFonts w:ascii="Times New Roman" w:hAnsi="Times New Roman"/>
                <w:sz w:val="24"/>
                <w:szCs w:val="24"/>
                <w:u w:val="single"/>
              </w:rPr>
              <w:t>ІІ блок:</w:t>
            </w:r>
          </w:p>
          <w:p w:rsidR="00E315A0" w:rsidRPr="00E315A0" w:rsidRDefault="00E315A0" w:rsidP="00714455">
            <w:pPr>
              <w:ind w:firstLine="582"/>
              <w:jc w:val="both"/>
              <w:rPr>
                <w:rFonts w:ascii="Times New Roman" w:hAnsi="Times New Roman"/>
                <w:sz w:val="24"/>
                <w:szCs w:val="24"/>
              </w:rPr>
            </w:pPr>
            <w:r w:rsidRPr="00E315A0">
              <w:rPr>
                <w:rFonts w:ascii="Times New Roman" w:hAnsi="Times New Roman"/>
                <w:sz w:val="24"/>
                <w:szCs w:val="24"/>
              </w:rPr>
              <w:t>- положення інших регламентів ЄС, наприклад 608 (</w:t>
            </w:r>
            <w:r w:rsidRPr="00E315A0">
              <w:rPr>
                <w:rFonts w:ascii="Times New Roman" w:hAnsi="Times New Roman"/>
                <w:sz w:val="24"/>
                <w:szCs w:val="24"/>
                <w:lang w:val="en-US"/>
              </w:rPr>
              <w:t>IPR</w:t>
            </w:r>
            <w:r w:rsidRPr="00E315A0">
              <w:rPr>
                <w:rFonts w:ascii="Times New Roman" w:hAnsi="Times New Roman"/>
                <w:sz w:val="24"/>
                <w:szCs w:val="24"/>
              </w:rPr>
              <w:t>), 1186 (звільнення від мита);</w:t>
            </w:r>
          </w:p>
          <w:p w:rsidR="00E315A0" w:rsidRPr="00E315A0" w:rsidRDefault="00E315A0" w:rsidP="00714455">
            <w:pPr>
              <w:pStyle w:val="aa"/>
              <w:numPr>
                <w:ilvl w:val="0"/>
                <w:numId w:val="10"/>
              </w:numPr>
              <w:ind w:left="0" w:firstLine="582"/>
              <w:jc w:val="both"/>
              <w:rPr>
                <w:rFonts w:ascii="Times New Roman" w:hAnsi="Times New Roman"/>
                <w:sz w:val="24"/>
                <w:szCs w:val="24"/>
              </w:rPr>
            </w:pPr>
            <w:r w:rsidRPr="00E315A0">
              <w:rPr>
                <w:rFonts w:ascii="Times New Roman" w:hAnsi="Times New Roman"/>
                <w:sz w:val="24"/>
                <w:szCs w:val="24"/>
              </w:rPr>
              <w:t>положення, що регулюються на національному рівні – митна служба, питання</w:t>
            </w:r>
            <w:r w:rsidRPr="00E315A0">
              <w:rPr>
                <w:rFonts w:ascii="Times New Roman" w:hAnsi="Times New Roman"/>
                <w:b/>
                <w:bCs/>
                <w:color w:val="333333"/>
                <w:sz w:val="24"/>
                <w:szCs w:val="24"/>
                <w:shd w:val="clear" w:color="auto" w:fill="FFFFFF"/>
              </w:rPr>
              <w:t xml:space="preserve"> </w:t>
            </w:r>
            <w:r w:rsidRPr="00E315A0">
              <w:rPr>
                <w:rFonts w:ascii="Times New Roman" w:hAnsi="Times New Roman"/>
                <w:sz w:val="24"/>
                <w:szCs w:val="24"/>
              </w:rPr>
              <w:t>порушення митних правил та відповідальності за них.</w:t>
            </w:r>
          </w:p>
          <w:p w:rsidR="00E315A0" w:rsidRPr="00E315A0" w:rsidRDefault="00E315A0" w:rsidP="00714455">
            <w:pPr>
              <w:pStyle w:val="aa"/>
              <w:ind w:left="0" w:firstLine="582"/>
              <w:jc w:val="both"/>
              <w:rPr>
                <w:rFonts w:ascii="Times New Roman" w:hAnsi="Times New Roman"/>
                <w:sz w:val="24"/>
                <w:szCs w:val="24"/>
                <w:u w:val="single"/>
              </w:rPr>
            </w:pPr>
            <w:r w:rsidRPr="00E315A0">
              <w:rPr>
                <w:rFonts w:ascii="Times New Roman" w:hAnsi="Times New Roman"/>
                <w:sz w:val="24"/>
                <w:szCs w:val="24"/>
                <w:u w:val="single"/>
              </w:rPr>
              <w:t>ІІІ блок:</w:t>
            </w:r>
          </w:p>
          <w:p w:rsidR="00374DCE" w:rsidRPr="0002289C" w:rsidRDefault="00E315A0" w:rsidP="0002289C">
            <w:pPr>
              <w:pStyle w:val="a3"/>
              <w:ind w:firstLine="582"/>
              <w:jc w:val="both"/>
              <w:rPr>
                <w:rFonts w:ascii="Times New Roman" w:hAnsi="Times New Roman"/>
                <w:sz w:val="24"/>
                <w:szCs w:val="24"/>
              </w:rPr>
            </w:pPr>
            <w:r>
              <w:rPr>
                <w:rFonts w:ascii="Times New Roman" w:hAnsi="Times New Roman"/>
                <w:sz w:val="24"/>
                <w:szCs w:val="24"/>
              </w:rPr>
              <w:t xml:space="preserve">- </w:t>
            </w:r>
            <w:r w:rsidRPr="00E315A0">
              <w:rPr>
                <w:rFonts w:ascii="Times New Roman" w:hAnsi="Times New Roman"/>
                <w:sz w:val="24"/>
                <w:szCs w:val="24"/>
              </w:rPr>
              <w:t xml:space="preserve">перехідні положення, які необхідні будуть для забезпечення функціонування </w:t>
            </w:r>
            <w:r w:rsidRPr="00C101C5">
              <w:rPr>
                <w:rFonts w:ascii="Times New Roman" w:hAnsi="Times New Roman"/>
                <w:sz w:val="24"/>
                <w:szCs w:val="24"/>
              </w:rPr>
              <w:t xml:space="preserve">окремих процесів до набуття Україною членства в ЄС, наприклад, щодо магазинів </w:t>
            </w:r>
            <w:r w:rsidRPr="0002289C">
              <w:rPr>
                <w:rFonts w:ascii="Times New Roman" w:hAnsi="Times New Roman"/>
                <w:sz w:val="24"/>
                <w:szCs w:val="24"/>
              </w:rPr>
              <w:t>безмитної торгівлі, трубопровідного транспортування та ліній електропередачі.</w:t>
            </w:r>
          </w:p>
          <w:p w:rsidR="0002289C" w:rsidRPr="0002289C" w:rsidRDefault="0002289C" w:rsidP="0002289C">
            <w:pPr>
              <w:autoSpaceDE w:val="0"/>
              <w:autoSpaceDN w:val="0"/>
              <w:adjustRightInd w:val="0"/>
              <w:ind w:firstLine="582"/>
              <w:jc w:val="both"/>
              <w:rPr>
                <w:rFonts w:ascii="Times New Roman" w:hAnsi="Times New Roman"/>
                <w:sz w:val="24"/>
                <w:szCs w:val="24"/>
              </w:rPr>
            </w:pPr>
            <w:r w:rsidRPr="0002289C">
              <w:rPr>
                <w:rFonts w:ascii="Times New Roman" w:hAnsi="Times New Roman"/>
                <w:sz w:val="24"/>
                <w:szCs w:val="24"/>
              </w:rPr>
              <w:t xml:space="preserve">Планується, що структура нового Митного кодексу України буде відповідати структурі Митного кодексу ЄС з доповненням необхідними положеннями Регламенту Європейського Парламенту і Ради (ЄС) №  608/2013 про митний контроль за дотриманням прав інтелектуальної власності, Регламенту Ради (ЄС) № 1186/2009, що встановлює систему Співтовариства для звільнення від сплати мит, Делегованого Регламенту Комісії (ЄС) № 2015/2446 від 28 липня 2015 р. на доповнення Регламенту Європейського Парламенту і Ради (ЄС) № 952/2013 стосовно детальних правил щодо певних положень Митного кодексу Союзу та </w:t>
            </w:r>
            <w:proofErr w:type="spellStart"/>
            <w:r w:rsidRPr="0002289C">
              <w:rPr>
                <w:rFonts w:ascii="Times New Roman" w:hAnsi="Times New Roman"/>
                <w:sz w:val="24"/>
                <w:szCs w:val="24"/>
              </w:rPr>
              <w:t>Імплементаційного</w:t>
            </w:r>
            <w:proofErr w:type="spellEnd"/>
            <w:r w:rsidRPr="0002289C">
              <w:rPr>
                <w:rFonts w:ascii="Times New Roman" w:hAnsi="Times New Roman"/>
                <w:sz w:val="24"/>
                <w:szCs w:val="24"/>
              </w:rPr>
              <w:t xml:space="preserve"> Регламенту Комісії (ЄС) № 2015/2447 від 24 листопада 2015 р. щодо детальних правил імплементації певних положень Регламенту Європейського Парламенту і Ради (ЄС) № 952/2013 про встановлення Митного кодексу Союзу та інших актів ЄС.</w:t>
            </w:r>
          </w:p>
          <w:p w:rsidR="00C101C5" w:rsidRPr="00870BCB" w:rsidRDefault="00C101C5" w:rsidP="0002289C">
            <w:pPr>
              <w:pStyle w:val="a3"/>
              <w:ind w:firstLine="582"/>
              <w:jc w:val="both"/>
              <w:rPr>
                <w:rFonts w:ascii="Times New Roman" w:hAnsi="Times New Roman"/>
                <w:sz w:val="24"/>
                <w:szCs w:val="24"/>
              </w:rPr>
            </w:pPr>
            <w:r w:rsidRPr="0002289C">
              <w:rPr>
                <w:rFonts w:ascii="Times New Roman" w:hAnsi="Times New Roman"/>
                <w:sz w:val="24"/>
                <w:szCs w:val="24"/>
              </w:rPr>
              <w:t>Пунктом 147 плану пріоритетних дій Уряду на 2025 рік, затвердженого розпорядженням</w:t>
            </w:r>
            <w:r w:rsidRPr="00C101C5">
              <w:rPr>
                <w:rFonts w:ascii="Times New Roman" w:hAnsi="Times New Roman"/>
                <w:sz w:val="24"/>
                <w:szCs w:val="24"/>
              </w:rPr>
              <w:t xml:space="preserve"> Кабінету Міністрів України від 18.02.2025 № 131-р, передбачено у жовтні поточного року подання Кабінетом Міністрів України до Верховної Ради України проекту Митного кодексу України, який відповідатиме Митному кодексу </w:t>
            </w:r>
            <w:r w:rsidRPr="00C101C5">
              <w:rPr>
                <w:rFonts w:ascii="Times New Roman" w:hAnsi="Times New Roman"/>
                <w:sz w:val="24"/>
                <w:szCs w:val="24"/>
              </w:rPr>
              <w:lastRenderedPageBreak/>
              <w:t>ЄС та забезпечить виконан</w:t>
            </w:r>
            <w:r>
              <w:rPr>
                <w:rFonts w:ascii="Times New Roman" w:hAnsi="Times New Roman"/>
                <w:sz w:val="24"/>
                <w:szCs w:val="24"/>
              </w:rPr>
              <w:t>ня вимог до України як держави -</w:t>
            </w:r>
            <w:r w:rsidRPr="00C101C5">
              <w:rPr>
                <w:rFonts w:ascii="Times New Roman" w:hAnsi="Times New Roman"/>
                <w:sz w:val="24"/>
                <w:szCs w:val="24"/>
              </w:rPr>
              <w:t xml:space="preserve"> кандидата на вступ до ЄС.</w:t>
            </w:r>
          </w:p>
        </w:tc>
      </w:tr>
      <w:tr w:rsidR="00C376F9" w:rsidRPr="00870BCB" w:rsidTr="00714455">
        <w:tc>
          <w:tcPr>
            <w:tcW w:w="3681" w:type="dxa"/>
            <w:vMerge/>
          </w:tcPr>
          <w:p w:rsidR="00C376F9" w:rsidRPr="00870BCB" w:rsidRDefault="00C376F9" w:rsidP="00714455">
            <w:pPr>
              <w:jc w:val="both"/>
              <w:rPr>
                <w:rFonts w:ascii="Times New Roman" w:hAnsi="Times New Roman"/>
                <w:sz w:val="24"/>
                <w:szCs w:val="24"/>
                <w:lang w:eastAsia="uk-UA"/>
              </w:rPr>
            </w:pPr>
          </w:p>
        </w:tc>
        <w:tc>
          <w:tcPr>
            <w:tcW w:w="3402" w:type="dxa"/>
          </w:tcPr>
          <w:p w:rsidR="00C376F9" w:rsidRPr="00870BCB" w:rsidRDefault="00307574" w:rsidP="0071445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vMerge/>
          </w:tcPr>
          <w:p w:rsidR="00C376F9" w:rsidRPr="00870BCB" w:rsidRDefault="00C376F9" w:rsidP="00714455">
            <w:pPr>
              <w:ind w:firstLine="464"/>
              <w:jc w:val="both"/>
              <w:rPr>
                <w:rFonts w:ascii="Times New Roman" w:hAnsi="Times New Roman"/>
                <w:b/>
                <w:sz w:val="24"/>
                <w:szCs w:val="24"/>
              </w:rPr>
            </w:pPr>
          </w:p>
        </w:tc>
      </w:tr>
      <w:tr w:rsidR="00C376F9" w:rsidRPr="00870BCB" w:rsidTr="00714455">
        <w:tc>
          <w:tcPr>
            <w:tcW w:w="3681" w:type="dxa"/>
            <w:vMerge/>
          </w:tcPr>
          <w:p w:rsidR="00C376F9" w:rsidRPr="00870BCB" w:rsidRDefault="00C376F9" w:rsidP="00714455">
            <w:pPr>
              <w:jc w:val="both"/>
              <w:rPr>
                <w:rFonts w:ascii="Times New Roman" w:hAnsi="Times New Roman"/>
                <w:sz w:val="24"/>
                <w:szCs w:val="24"/>
                <w:lang w:eastAsia="uk-UA"/>
              </w:rPr>
            </w:pPr>
          </w:p>
        </w:tc>
        <w:tc>
          <w:tcPr>
            <w:tcW w:w="3402" w:type="dxa"/>
          </w:tcPr>
          <w:p w:rsidR="00C376F9" w:rsidRPr="00870BCB" w:rsidRDefault="00307574" w:rsidP="00714455">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vMerge/>
          </w:tcPr>
          <w:p w:rsidR="00C376F9" w:rsidRPr="00870BCB" w:rsidRDefault="00C376F9" w:rsidP="00714455">
            <w:pPr>
              <w:ind w:firstLine="464"/>
              <w:jc w:val="both"/>
              <w:rPr>
                <w:rFonts w:ascii="Times New Roman" w:hAnsi="Times New Roman"/>
                <w:b/>
                <w:sz w:val="24"/>
                <w:szCs w:val="24"/>
              </w:rPr>
            </w:pPr>
          </w:p>
        </w:tc>
      </w:tr>
      <w:tr w:rsidR="00C376F9" w:rsidRPr="00870BCB" w:rsidTr="00714455">
        <w:tc>
          <w:tcPr>
            <w:tcW w:w="3681" w:type="dxa"/>
            <w:vMerge w:val="restart"/>
          </w:tcPr>
          <w:p w:rsidR="00C376F9" w:rsidRPr="00870BCB" w:rsidRDefault="00D824CB"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lastRenderedPageBreak/>
              <w:t>567-570, 572, 573, 577-582, 585</w:t>
            </w:r>
            <w:r w:rsidR="00307574" w:rsidRPr="00870BCB">
              <w:rPr>
                <w:rFonts w:ascii="Times New Roman" w:hAnsi="Times New Roman"/>
                <w:sz w:val="24"/>
                <w:szCs w:val="24"/>
                <w:lang w:eastAsia="uk-UA"/>
              </w:rPr>
              <w:t xml:space="preserve">    </w:t>
            </w:r>
            <w:r w:rsidR="00307574" w:rsidRPr="00870BCB">
              <w:rPr>
                <w:rFonts w:ascii="Times New Roman" w:hAnsi="Times New Roman"/>
                <w:sz w:val="24"/>
                <w:szCs w:val="24"/>
              </w:rPr>
              <w:t xml:space="preserve">щодо імплементації  Регламенту Ради (ЄС) № 1186/2009 </w:t>
            </w:r>
            <w:r w:rsidR="00307574" w:rsidRPr="00870BCB">
              <w:rPr>
                <w:rFonts w:ascii="Times New Roman" w:hAnsi="Times New Roman"/>
                <w:sz w:val="24"/>
                <w:szCs w:val="24"/>
              </w:rPr>
              <w:br/>
              <w:t>від 16 листопада 2009 року про встановлення у Співтоваристві системи звільнень від мита</w:t>
            </w: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 xml:space="preserve">1) </w:t>
            </w:r>
            <w:r w:rsidRPr="00870BCB">
              <w:rPr>
                <w:rFonts w:ascii="Times New Roman" w:hAnsi="Times New Roman"/>
                <w:sz w:val="24"/>
                <w:szCs w:val="24"/>
              </w:rPr>
              <w:t>розроблення та подання на розгляд Кабінету Міністрів України</w:t>
            </w:r>
            <w:r w:rsidRPr="00870BCB">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8788" w:type="dxa"/>
          </w:tcPr>
          <w:p w:rsidR="00C376F9" w:rsidRPr="00870BCB" w:rsidRDefault="00307574" w:rsidP="0071445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C376F9" w:rsidRPr="00870BCB" w:rsidTr="00714455">
        <w:tc>
          <w:tcPr>
            <w:tcW w:w="3681" w:type="dxa"/>
            <w:vMerge/>
          </w:tcPr>
          <w:p w:rsidR="00C376F9" w:rsidRPr="00870BCB" w:rsidRDefault="00C376F9" w:rsidP="00714455">
            <w:pPr>
              <w:spacing w:before="120" w:line="228" w:lineRule="auto"/>
              <w:rPr>
                <w:rFonts w:ascii="Times New Roman" w:hAnsi="Times New Roman"/>
                <w:sz w:val="24"/>
                <w:szCs w:val="24"/>
                <w:lang w:eastAsia="uk-UA"/>
              </w:rPr>
            </w:pP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C376F9" w:rsidRPr="00870BCB" w:rsidRDefault="00307574"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C376F9" w:rsidRPr="00870BCB" w:rsidTr="00714455">
        <w:tc>
          <w:tcPr>
            <w:tcW w:w="3681" w:type="dxa"/>
            <w:vMerge/>
          </w:tcPr>
          <w:p w:rsidR="00C376F9" w:rsidRPr="00870BCB" w:rsidRDefault="00C376F9" w:rsidP="00714455">
            <w:pPr>
              <w:spacing w:before="120" w:line="228" w:lineRule="auto"/>
              <w:rPr>
                <w:rFonts w:ascii="Times New Roman" w:hAnsi="Times New Roman"/>
                <w:sz w:val="24"/>
                <w:szCs w:val="24"/>
                <w:lang w:eastAsia="uk-UA"/>
              </w:rPr>
            </w:pP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Pr>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rsidP="0071445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w:t>
            </w:r>
            <w:r w:rsidR="00AA3E32" w:rsidRPr="00870BCB">
              <w:rPr>
                <w:rFonts w:ascii="Times New Roman" w:hAnsi="Times New Roman"/>
                <w:sz w:val="24"/>
                <w:szCs w:val="24"/>
              </w:rPr>
              <w:t>редбачених Угодою про асоціацію</w:t>
            </w:r>
            <w:r w:rsidRPr="00870BCB">
              <w:rPr>
                <w:rFonts w:ascii="Times New Roman" w:hAnsi="Times New Roman"/>
                <w:i/>
                <w:sz w:val="24"/>
                <w:szCs w:val="24"/>
              </w:rPr>
              <w:t>.</w:t>
            </w:r>
          </w:p>
          <w:p w:rsidR="00AA3E32" w:rsidRPr="00870BCB" w:rsidRDefault="00533132" w:rsidP="00714455">
            <w:pPr>
              <w:ind w:firstLine="464"/>
              <w:jc w:val="both"/>
              <w:rPr>
                <w:rFonts w:ascii="Times New Roman" w:hAnsi="Times New Roman"/>
                <w:color w:val="FF0000"/>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7F7CA1" w:rsidRPr="00870BCB">
              <w:rPr>
                <w:rFonts w:ascii="Times New Roman" w:hAnsi="Times New Roman"/>
                <w:sz w:val="24"/>
                <w:szCs w:val="24"/>
              </w:rPr>
              <w:t xml:space="preserve">) </w:t>
            </w:r>
            <w:r w:rsidR="007F7CA1" w:rsidRPr="00870BCB">
              <w:rPr>
                <w:rFonts w:ascii="Times New Roman" w:hAnsi="Times New Roman"/>
                <w:i/>
                <w:sz w:val="24"/>
                <w:szCs w:val="24"/>
              </w:rPr>
              <w:t>(без змін).</w:t>
            </w:r>
          </w:p>
        </w:tc>
      </w:tr>
      <w:tr w:rsidR="00C376F9" w:rsidRPr="00870BCB" w:rsidTr="00714455">
        <w:tc>
          <w:tcPr>
            <w:tcW w:w="3681" w:type="dxa"/>
            <w:vMerge w:val="restart"/>
          </w:tcPr>
          <w:p w:rsidR="00C376F9" w:rsidRPr="00870BCB" w:rsidRDefault="00307574" w:rsidP="00714455">
            <w:pPr>
              <w:spacing w:before="120" w:line="228" w:lineRule="auto"/>
              <w:rPr>
                <w:rFonts w:ascii="Times New Roman" w:hAnsi="Times New Roman"/>
                <w:sz w:val="24"/>
                <w:szCs w:val="24"/>
                <w:lang w:eastAsia="uk-UA"/>
              </w:rPr>
            </w:pPr>
            <w:r w:rsidRPr="00870BCB">
              <w:rPr>
                <w:rFonts w:ascii="Times New Roman" w:hAnsi="Times New Roman"/>
                <w:sz w:val="24"/>
                <w:szCs w:val="24"/>
                <w:lang w:eastAsia="uk-UA"/>
              </w:rPr>
              <w:lastRenderedPageBreak/>
              <w:t>576. Закріплення правил звільнення від сплати мита товарів, що перебувають у ручному багажі подорожуючих</w:t>
            </w: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8788" w:type="dxa"/>
          </w:tcPr>
          <w:p w:rsidR="00C376F9" w:rsidRPr="00870BCB" w:rsidRDefault="00307574" w:rsidP="0071445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1)</w:t>
            </w:r>
            <w:r w:rsidRPr="00870BCB">
              <w:rPr>
                <w:rFonts w:ascii="Times New Roman" w:hAnsi="Times New Roman"/>
                <w:b/>
                <w:sz w:val="24"/>
                <w:szCs w:val="24"/>
              </w:rPr>
              <w:t xml:space="preserve">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870BCB">
              <w:rPr>
                <w:rFonts w:ascii="Times New Roman" w:hAnsi="Times New Roman"/>
                <w:sz w:val="24"/>
                <w:szCs w:val="24"/>
                <w:lang w:eastAsia="uk-UA"/>
              </w:rPr>
              <w:t>Уряду України</w:t>
            </w:r>
            <w:r w:rsidRPr="00870BCB">
              <w:rPr>
                <w:rFonts w:ascii="Times New Roman" w:hAnsi="Times New Roman"/>
                <w:sz w:val="24"/>
                <w:szCs w:val="24"/>
              </w:rPr>
              <w:t xml:space="preserve"> (лист Мінфіну від 15.04.2021 № 34020-02-3/12277).</w:t>
            </w:r>
          </w:p>
          <w:p w:rsidR="00C376F9" w:rsidRPr="00870BCB" w:rsidRDefault="00307574" w:rsidP="00714455">
            <w:pPr>
              <w:ind w:firstLine="464"/>
              <w:jc w:val="both"/>
              <w:rPr>
                <w:rFonts w:ascii="Times New Roman" w:hAnsi="Times New Roman"/>
                <w:i/>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w:t>
            </w:r>
            <w:r w:rsidRPr="00870BCB">
              <w:rPr>
                <w:rFonts w:ascii="Times New Roman" w:hAnsi="Times New Roman"/>
                <w:i/>
                <w:sz w:val="24"/>
                <w:szCs w:val="24"/>
              </w:rPr>
              <w:t>.</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 xml:space="preserve">Проектом Закону передбачено </w:t>
            </w:r>
            <w:proofErr w:type="spellStart"/>
            <w:r w:rsidRPr="00870BCB">
              <w:rPr>
                <w:rFonts w:ascii="Times New Roman" w:hAnsi="Times New Roman"/>
                <w:sz w:val="24"/>
                <w:szCs w:val="24"/>
              </w:rPr>
              <w:t>внести</w:t>
            </w:r>
            <w:proofErr w:type="spellEnd"/>
            <w:r w:rsidRPr="00870BCB">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sz w:val="24"/>
                <w:szCs w:val="24"/>
              </w:rPr>
              <w:t xml:space="preserve">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w:t>
            </w:r>
            <w:r w:rsidRPr="00870BCB">
              <w:rPr>
                <w:rFonts w:ascii="Times New Roman" w:hAnsi="Times New Roman"/>
                <w:sz w:val="24"/>
                <w:szCs w:val="24"/>
              </w:rPr>
              <w:lastRenderedPageBreak/>
              <w:t>енергії і їхніми державами-членами, з іншої сторони, в частині звільнення від сплати ввізного мита»</w:t>
            </w:r>
            <w:r w:rsidR="00D92763" w:rsidRPr="00870BCB">
              <w:rPr>
                <w:rFonts w:ascii="Times New Roman" w:hAnsi="Times New Roman"/>
                <w:sz w:val="24"/>
                <w:szCs w:val="24"/>
              </w:rPr>
              <w:t xml:space="preserve"> </w:t>
            </w:r>
            <w:r w:rsidR="00D92763" w:rsidRPr="00870BCB">
              <w:rPr>
                <w:rFonts w:ascii="Times New Roman" w:hAnsi="Times New Roman"/>
                <w:i/>
                <w:sz w:val="24"/>
                <w:szCs w:val="24"/>
              </w:rPr>
              <w:t>(без змін)</w:t>
            </w:r>
            <w:r w:rsidR="00D92763" w:rsidRPr="00870BCB">
              <w:rPr>
                <w:rFonts w:ascii="Times New Roman" w:hAnsi="Times New Roman"/>
                <w:sz w:val="24"/>
                <w:szCs w:val="24"/>
              </w:rPr>
              <w:t>.</w:t>
            </w:r>
          </w:p>
        </w:tc>
      </w:tr>
      <w:tr w:rsidR="00C376F9" w:rsidRPr="00870BCB" w:rsidTr="00714455">
        <w:tc>
          <w:tcPr>
            <w:tcW w:w="3681" w:type="dxa"/>
            <w:vMerge/>
          </w:tcPr>
          <w:p w:rsidR="00C376F9" w:rsidRPr="00870BCB" w:rsidRDefault="00C376F9" w:rsidP="00714455">
            <w:pPr>
              <w:spacing w:before="120" w:line="228" w:lineRule="auto"/>
              <w:rPr>
                <w:rFonts w:ascii="Times New Roman" w:hAnsi="Times New Roman"/>
                <w:sz w:val="24"/>
                <w:szCs w:val="24"/>
                <w:lang w:eastAsia="uk-UA"/>
              </w:rPr>
            </w:pPr>
          </w:p>
        </w:tc>
        <w:tc>
          <w:tcPr>
            <w:tcW w:w="3402" w:type="dxa"/>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C376F9" w:rsidRPr="00870BCB" w:rsidTr="00714455">
        <w:tc>
          <w:tcPr>
            <w:tcW w:w="3681" w:type="dxa"/>
            <w:vMerge/>
            <w:tcBorders>
              <w:bottom w:val="single" w:sz="4" w:space="0" w:color="auto"/>
            </w:tcBorders>
          </w:tcPr>
          <w:p w:rsidR="00C376F9" w:rsidRPr="00870BCB" w:rsidRDefault="00C376F9" w:rsidP="00714455">
            <w:pPr>
              <w:spacing w:before="120" w:line="228" w:lineRule="auto"/>
              <w:rPr>
                <w:rFonts w:ascii="Times New Roman" w:hAnsi="Times New Roman"/>
                <w:sz w:val="24"/>
                <w:szCs w:val="24"/>
                <w:lang w:eastAsia="uk-UA"/>
              </w:rPr>
            </w:pPr>
          </w:p>
        </w:tc>
        <w:tc>
          <w:tcPr>
            <w:tcW w:w="3402" w:type="dxa"/>
            <w:tcBorders>
              <w:bottom w:val="single" w:sz="4" w:space="0" w:color="auto"/>
            </w:tcBorders>
          </w:tcPr>
          <w:p w:rsidR="00C376F9" w:rsidRPr="00870BCB" w:rsidRDefault="00307574" w:rsidP="00714455">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8788" w:type="dxa"/>
            <w:tcBorders>
              <w:bottom w:val="single" w:sz="4" w:space="0" w:color="auto"/>
            </w:tcBorders>
          </w:tcPr>
          <w:p w:rsidR="00C376F9" w:rsidRPr="00870BCB" w:rsidRDefault="00307574"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1) Законопроект </w:t>
            </w:r>
            <w:r w:rsidRPr="00870BCB">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870BCB">
              <w:rPr>
                <w:rFonts w:ascii="Times New Roman" w:hAnsi="Times New Roman"/>
                <w:sz w:val="24"/>
                <w:szCs w:val="24"/>
                <w:lang w:eastAsia="uk-UA"/>
              </w:rPr>
              <w:t>» зареєстровано у Верховній Раді України 20.07.2021 за № 5810.</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rsidP="0071445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A91BFD" w:rsidRPr="00870BCB" w:rsidRDefault="00A91BFD" w:rsidP="00714455">
            <w:pPr>
              <w:ind w:firstLine="464"/>
              <w:jc w:val="both"/>
              <w:rPr>
                <w:rFonts w:ascii="Times New Roman" w:hAnsi="Times New Roman"/>
                <w:i/>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Pr="00870BCB">
              <w:rPr>
                <w:rFonts w:ascii="Times New Roman" w:hAnsi="Times New Roman"/>
                <w:sz w:val="24"/>
                <w:szCs w:val="24"/>
              </w:rPr>
              <w:t>)</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p w:rsidR="00C376F9" w:rsidRPr="00870BCB" w:rsidRDefault="00307574" w:rsidP="00714455">
            <w:pPr>
              <w:tabs>
                <w:tab w:val="left" w:pos="851"/>
              </w:tabs>
              <w:ind w:firstLine="464"/>
              <w:jc w:val="both"/>
              <w:rPr>
                <w:rFonts w:ascii="Times New Roman" w:hAnsi="Times New Roman"/>
                <w:bCs/>
                <w:sz w:val="24"/>
                <w:szCs w:val="24"/>
              </w:rPr>
            </w:pPr>
            <w:r w:rsidRPr="00870BCB">
              <w:rPr>
                <w:rFonts w:ascii="Times New Roman" w:hAnsi="Times New Roman"/>
                <w:sz w:val="24"/>
                <w:szCs w:val="24"/>
              </w:rPr>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870BCB" w:rsidRDefault="00307574" w:rsidP="00714455">
            <w:pPr>
              <w:ind w:firstLine="464"/>
              <w:jc w:val="both"/>
              <w:rPr>
                <w:rFonts w:ascii="Times New Roman" w:hAnsi="Times New Roman"/>
                <w:bCs/>
                <w:sz w:val="24"/>
                <w:szCs w:val="24"/>
              </w:rPr>
            </w:pPr>
            <w:r w:rsidRPr="00870BCB">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870BCB" w:rsidRDefault="008464AB" w:rsidP="00714455">
            <w:pPr>
              <w:ind w:firstLine="463"/>
              <w:jc w:val="both"/>
              <w:rPr>
                <w:rFonts w:ascii="Times New Roman" w:hAnsi="Times New Roman"/>
                <w:sz w:val="24"/>
                <w:szCs w:val="24"/>
              </w:rPr>
            </w:pPr>
            <w:r w:rsidRPr="00870BCB">
              <w:rPr>
                <w:rFonts w:ascii="Times New Roman" w:hAnsi="Times New Roman"/>
                <w:sz w:val="24"/>
                <w:szCs w:val="24"/>
              </w:rPr>
              <w:t xml:space="preserve">Відповідно до пункту 1 розділу 5 </w:t>
            </w:r>
            <w:r w:rsidR="003A7557" w:rsidRPr="00870BCB">
              <w:rPr>
                <w:rFonts w:ascii="Times New Roman" w:hAnsi="Times New Roman"/>
                <w:sz w:val="24"/>
                <w:szCs w:val="24"/>
              </w:rPr>
              <w:t>П</w:t>
            </w:r>
            <w:r w:rsidRPr="00870BCB">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870BCB" w:rsidRDefault="008464AB" w:rsidP="00714455">
            <w:pPr>
              <w:ind w:firstLine="463"/>
              <w:jc w:val="both"/>
              <w:rPr>
                <w:rFonts w:ascii="Times New Roman" w:hAnsi="Times New Roman"/>
                <w:sz w:val="24"/>
                <w:szCs w:val="24"/>
              </w:rPr>
            </w:pPr>
            <w:r w:rsidRPr="00870BCB">
              <w:rPr>
                <w:rFonts w:ascii="Times New Roman" w:hAnsi="Times New Roman"/>
                <w:sz w:val="24"/>
                <w:szCs w:val="24"/>
              </w:rPr>
              <w:t>01.03.2022 законопроект повторно подано на розгляд Кабінету Міністрів України (лист</w:t>
            </w:r>
            <w:r w:rsidR="000C176D" w:rsidRPr="00870BCB">
              <w:rPr>
                <w:rFonts w:ascii="Times New Roman" w:hAnsi="Times New Roman"/>
                <w:sz w:val="24"/>
                <w:szCs w:val="24"/>
              </w:rPr>
              <w:t xml:space="preserve"> Мінфіну</w:t>
            </w:r>
            <w:r w:rsidRPr="00870BCB">
              <w:rPr>
                <w:rFonts w:ascii="Times New Roman" w:hAnsi="Times New Roman"/>
                <w:sz w:val="24"/>
                <w:szCs w:val="24"/>
              </w:rPr>
              <w:t xml:space="preserve"> від 01.03.2023 № 34020-02-3/5712)</w:t>
            </w:r>
            <w:r w:rsidR="000C176D" w:rsidRPr="00870BCB">
              <w:rPr>
                <w:rFonts w:ascii="Times New Roman" w:hAnsi="Times New Roman"/>
                <w:sz w:val="24"/>
                <w:szCs w:val="24"/>
              </w:rPr>
              <w:t>.</w:t>
            </w:r>
          </w:p>
          <w:p w:rsidR="009E7664" w:rsidRPr="00870BCB" w:rsidRDefault="008464AB" w:rsidP="00714455">
            <w:pPr>
              <w:ind w:firstLine="464"/>
              <w:jc w:val="both"/>
              <w:rPr>
                <w:rFonts w:ascii="Times New Roman" w:hAnsi="Times New Roman"/>
                <w:sz w:val="24"/>
                <w:szCs w:val="24"/>
              </w:rPr>
            </w:pPr>
            <w:r w:rsidRPr="00870BCB">
              <w:rPr>
                <w:rFonts w:ascii="Times New Roman" w:hAnsi="Times New Roman"/>
                <w:sz w:val="24"/>
                <w:szCs w:val="24"/>
              </w:rPr>
              <w:lastRenderedPageBreak/>
              <w:t xml:space="preserve">20.03.2023 законопроект </w:t>
            </w:r>
            <w:r w:rsidR="004A2BBD" w:rsidRPr="00870BCB">
              <w:rPr>
                <w:rFonts w:ascii="Times New Roman" w:hAnsi="Times New Roman"/>
                <w:sz w:val="24"/>
                <w:szCs w:val="24"/>
              </w:rPr>
              <w:t xml:space="preserve">було </w:t>
            </w:r>
            <w:r w:rsidRPr="00870BCB">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870BCB">
              <w:rPr>
                <w:rFonts w:ascii="Times New Roman" w:hAnsi="Times New Roman"/>
                <w:sz w:val="24"/>
                <w:szCs w:val="24"/>
              </w:rPr>
              <w:t>.</w:t>
            </w:r>
          </w:p>
          <w:p w:rsidR="008464AB" w:rsidRPr="00870BCB" w:rsidRDefault="009E7664" w:rsidP="00714455">
            <w:pPr>
              <w:ind w:firstLine="464"/>
              <w:jc w:val="both"/>
              <w:rPr>
                <w:rFonts w:ascii="Times New Roman" w:hAnsi="Times New Roman"/>
                <w:sz w:val="24"/>
                <w:szCs w:val="24"/>
              </w:rPr>
            </w:pPr>
            <w:r w:rsidRPr="00870BCB">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870BCB">
              <w:rPr>
                <w:rFonts w:ascii="Times New Roman" w:hAnsi="Times New Roman"/>
                <w:sz w:val="24"/>
                <w:szCs w:val="24"/>
              </w:rPr>
              <w:t>№ 6993/0/2-23</w:t>
            </w:r>
            <w:r w:rsidRPr="00870BCB">
              <w:rPr>
                <w:rFonts w:ascii="Times New Roman" w:hAnsi="Times New Roman"/>
                <w:sz w:val="24"/>
                <w:szCs w:val="24"/>
              </w:rPr>
              <w:t>)</w:t>
            </w:r>
            <w:r w:rsidR="008464AB" w:rsidRPr="00870BCB">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tc>
      </w:tr>
      <w:tr w:rsidR="00C376F9" w:rsidRPr="00870BCB" w:rsidTr="00714455">
        <w:trPr>
          <w:trHeight w:val="346"/>
        </w:trPr>
        <w:tc>
          <w:tcPr>
            <w:tcW w:w="15871" w:type="dxa"/>
            <w:gridSpan w:val="3"/>
            <w:tcBorders>
              <w:bottom w:val="single" w:sz="4" w:space="0" w:color="auto"/>
            </w:tcBorders>
            <w:shd w:val="clear" w:color="auto" w:fill="B8CCE4" w:themeFill="accent1" w:themeFillTint="66"/>
          </w:tcPr>
          <w:p w:rsidR="00C376F9" w:rsidRPr="00870BCB" w:rsidRDefault="00307574" w:rsidP="00714455">
            <w:pPr>
              <w:pStyle w:val="a3"/>
              <w:jc w:val="center"/>
              <w:rPr>
                <w:rFonts w:ascii="Times New Roman" w:hAnsi="Times New Roman"/>
                <w:b/>
                <w:sz w:val="24"/>
                <w:szCs w:val="24"/>
              </w:rPr>
            </w:pPr>
            <w:r w:rsidRPr="00870BCB">
              <w:rPr>
                <w:rFonts w:ascii="Times New Roman" w:hAnsi="Times New Roman"/>
                <w:b/>
                <w:sz w:val="24"/>
                <w:szCs w:val="24"/>
              </w:rPr>
              <w:lastRenderedPageBreak/>
              <w:t>Оподаткування</w:t>
            </w: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8788" w:type="dxa"/>
            <w:shd w:val="clear" w:color="auto" w:fill="auto"/>
          </w:tcPr>
          <w:p w:rsidR="005E07A0" w:rsidRPr="00870BCB" w:rsidRDefault="005D4D95" w:rsidP="00714455">
            <w:pPr>
              <w:ind w:firstLine="464"/>
              <w:jc w:val="both"/>
              <w:rPr>
                <w:rFonts w:ascii="Times New Roman" w:hAnsi="Times New Roman"/>
                <w:bCs/>
                <w:sz w:val="24"/>
                <w:szCs w:val="24"/>
              </w:rPr>
            </w:pPr>
            <w:r w:rsidRPr="00870BCB">
              <w:rPr>
                <w:rFonts w:ascii="Times New Roman" w:hAnsi="Times New Roman"/>
                <w:b/>
                <w:sz w:val="24"/>
                <w:szCs w:val="24"/>
              </w:rPr>
              <w:t>1) Виконано.</w:t>
            </w:r>
            <w:r w:rsidRPr="00870BCB">
              <w:rPr>
                <w:rFonts w:ascii="Times New Roman" w:hAnsi="Times New Roman"/>
                <w:sz w:val="24"/>
                <w:szCs w:val="24"/>
              </w:rPr>
              <w:t xml:space="preserve"> </w:t>
            </w:r>
            <w:r w:rsidR="005E07A0" w:rsidRPr="00870BCB">
              <w:rPr>
                <w:rFonts w:ascii="Times New Roman" w:hAnsi="Times New Roman"/>
                <w:sz w:val="24"/>
                <w:szCs w:val="24"/>
              </w:rPr>
              <w:t>Мінфіном листом від 17.10.2016</w:t>
            </w:r>
            <w:r w:rsidR="006C0ADA">
              <w:rPr>
                <w:rFonts w:ascii="Times New Roman" w:hAnsi="Times New Roman"/>
                <w:sz w:val="24"/>
                <w:szCs w:val="24"/>
              </w:rPr>
              <w:t xml:space="preserve"> </w:t>
            </w:r>
            <w:r w:rsidR="005E07A0" w:rsidRPr="00870BCB">
              <w:rPr>
                <w:rFonts w:ascii="Times New Roman" w:hAnsi="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005E07A0" w:rsidRPr="00870BCB">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5D4D95" w:rsidRDefault="005E07A0" w:rsidP="00714455">
            <w:pPr>
              <w:ind w:firstLine="464"/>
              <w:jc w:val="both"/>
              <w:rPr>
                <w:rFonts w:ascii="Times New Roman" w:hAnsi="Times New Roman"/>
                <w:bCs/>
                <w:i/>
                <w:sz w:val="24"/>
                <w:szCs w:val="24"/>
              </w:rPr>
            </w:pPr>
            <w:r w:rsidRPr="00870BCB">
              <w:rPr>
                <w:rFonts w:ascii="Times New Roman" w:hAnsi="Times New Roman"/>
                <w:bCs/>
                <w:sz w:val="24"/>
                <w:szCs w:val="24"/>
              </w:rPr>
              <w:t xml:space="preserve">Перекладені на англійську мову порівняльні таблиці листом Мінфіну від 31.01.2018 № 11020-05-3/2677 було надіслано  </w:t>
            </w:r>
            <w:r w:rsidRPr="00870BCB">
              <w:rPr>
                <w:rFonts w:ascii="Times New Roman" w:hAnsi="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870BCB">
              <w:rPr>
                <w:rFonts w:ascii="Times New Roman" w:hAnsi="Times New Roman"/>
                <w:bCs/>
                <w:i/>
                <w:sz w:val="24"/>
                <w:szCs w:val="24"/>
              </w:rPr>
              <w:t>(без змін).</w:t>
            </w:r>
          </w:p>
          <w:p w:rsidR="00040477" w:rsidRPr="00870BCB" w:rsidRDefault="00040477" w:rsidP="00714455">
            <w:pPr>
              <w:ind w:firstLine="464"/>
              <w:jc w:val="both"/>
              <w:rPr>
                <w:rFonts w:ascii="Times New Roman" w:hAnsi="Times New Roman"/>
                <w:b/>
                <w:sz w:val="24"/>
                <w:szCs w:val="24"/>
              </w:rPr>
            </w:pP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порівняльної таблиці з експертами ЄС</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20.12.2022 отримано лист від Представництва України при ЄС про повідомлення від DG TAXUD від 09.12.2022, в якому зазначено про те, </w:t>
            </w:r>
            <w:r w:rsidR="009E0C8A" w:rsidRPr="00870BCB">
              <w:rPr>
                <w:rFonts w:ascii="Times New Roman" w:hAnsi="Times New Roman"/>
                <w:sz w:val="24"/>
                <w:szCs w:val="24"/>
              </w:rPr>
              <w:t xml:space="preserve">що </w:t>
            </w:r>
            <w:r w:rsidRPr="00870BCB">
              <w:rPr>
                <w:rFonts w:ascii="Times New Roman" w:hAnsi="Times New Roman"/>
                <w:sz w:val="24"/>
                <w:szCs w:val="24"/>
              </w:rPr>
              <w:t xml:space="preserve">доопрацьовані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 xml:space="preserve">імплементації </w:t>
            </w:r>
            <w:r w:rsidR="00EC6607" w:rsidRPr="00870BCB">
              <w:rPr>
                <w:rFonts w:ascii="Times New Roman" w:hAnsi="Times New Roman"/>
                <w:sz w:val="24"/>
                <w:szCs w:val="24"/>
              </w:rPr>
              <w:t xml:space="preserve">окремих </w:t>
            </w:r>
            <w:r w:rsidR="005C05EB" w:rsidRPr="00870BCB">
              <w:rPr>
                <w:rFonts w:ascii="Times New Roman" w:hAnsi="Times New Roman"/>
                <w:sz w:val="24"/>
                <w:szCs w:val="24"/>
              </w:rPr>
              <w:t xml:space="preserve">положень </w:t>
            </w:r>
            <w:r w:rsidRPr="00870BCB">
              <w:rPr>
                <w:rFonts w:ascii="Times New Roman" w:hAnsi="Times New Roman"/>
                <w:sz w:val="24"/>
                <w:szCs w:val="24"/>
              </w:rPr>
              <w:t>Директиви 2011/64 відповідають на поставлені запитання ЄС</w:t>
            </w:r>
            <w:r w:rsidR="00E60358" w:rsidRPr="00870BCB">
              <w:rPr>
                <w:rFonts w:ascii="Times New Roman" w:hAnsi="Times New Roman"/>
                <w:sz w:val="24"/>
                <w:szCs w:val="24"/>
              </w:rPr>
              <w:t>, т</w:t>
            </w:r>
            <w:r w:rsidR="009E0C8A" w:rsidRPr="00870BCB">
              <w:rPr>
                <w:rFonts w:ascii="Times New Roman" w:hAnsi="Times New Roman"/>
                <w:sz w:val="24"/>
                <w:szCs w:val="24"/>
              </w:rPr>
              <w:t>ому</w:t>
            </w:r>
            <w:r w:rsidR="009E0C8A"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w:t>
            </w:r>
            <w:bookmarkStart w:id="1" w:name="_GoBack"/>
            <w:bookmarkEnd w:id="1"/>
            <w:r w:rsidR="009E0C8A" w:rsidRPr="00870BCB">
              <w:rPr>
                <w:rFonts w:ascii="Times New Roman" w:hAnsi="Times New Roman"/>
                <w:color w:val="000000"/>
                <w:sz w:val="24"/>
                <w:szCs w:val="24"/>
              </w:rPr>
              <w:t>і вироби можна вважати закритим</w:t>
            </w:r>
            <w:r w:rsidR="009E0C8A" w:rsidRPr="00870BCB">
              <w:rPr>
                <w:rFonts w:ascii="Times" w:hAnsi="Times"/>
                <w:color w:val="000000"/>
                <w:sz w:val="24"/>
                <w:szCs w:val="24"/>
              </w:rPr>
              <w:t>.</w:t>
            </w:r>
          </w:p>
          <w:p w:rsidR="00597696" w:rsidRPr="00870BCB" w:rsidRDefault="0093519E" w:rsidP="00714455">
            <w:pPr>
              <w:ind w:firstLine="464"/>
              <w:jc w:val="both"/>
              <w:rPr>
                <w:rFonts w:ascii="Times New Roman" w:hAnsi="Times New Roman"/>
                <w:b/>
                <w:sz w:val="24"/>
                <w:szCs w:val="24"/>
              </w:rPr>
            </w:pPr>
            <w:r w:rsidRPr="00870BCB">
              <w:rPr>
                <w:rFonts w:ascii="Times New Roman" w:hAnsi="Times New Roman"/>
                <w:sz w:val="24"/>
                <w:szCs w:val="24"/>
              </w:rPr>
              <w:t>29.05.2024 була проведена роз’яснювальна зустріч України та Європейської Комісії щодо здійснення офіційного скринінгу в рамках переговорного розділу 16 «Оподаткування», в рамках якої Сторона ЄС надала відповіді на питання Української сторони щодо імплементації Директиви 2011/64.</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 xml:space="preserve">3) розроблення, подання на розгляд Кабінету Міністрів України та забезпечення </w:t>
            </w:r>
            <w:r w:rsidRPr="00870BCB">
              <w:rPr>
                <w:rFonts w:ascii="Times New Roman" w:hAnsi="Times New Roman"/>
                <w:sz w:val="24"/>
                <w:szCs w:val="24"/>
              </w:rPr>
              <w:lastRenderedPageBreak/>
              <w:t>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8788" w:type="dxa"/>
            <w:shd w:val="clear" w:color="auto" w:fill="auto"/>
          </w:tcPr>
          <w:p w:rsidR="009E0C8A" w:rsidRPr="00870BCB" w:rsidRDefault="005D4D95" w:rsidP="00714455">
            <w:pPr>
              <w:pStyle w:val="a3"/>
              <w:ind w:firstLine="464"/>
              <w:jc w:val="both"/>
              <w:rPr>
                <w:rFonts w:ascii="Times New Roman" w:hAnsi="Times New Roman"/>
                <w:sz w:val="24"/>
                <w:szCs w:val="24"/>
              </w:rPr>
            </w:pPr>
            <w:r w:rsidRPr="00FC2F04">
              <w:rPr>
                <w:rFonts w:ascii="Times New Roman" w:hAnsi="Times New Roman"/>
                <w:b/>
                <w:sz w:val="24"/>
                <w:szCs w:val="24"/>
              </w:rPr>
              <w:lastRenderedPageBreak/>
              <w:t xml:space="preserve">3) </w:t>
            </w:r>
            <w:r w:rsidR="007D53CA" w:rsidRPr="00870BCB">
              <w:rPr>
                <w:rFonts w:ascii="Times New Roman" w:hAnsi="Times New Roman"/>
                <w:b/>
                <w:sz w:val="24"/>
                <w:szCs w:val="24"/>
              </w:rPr>
              <w:t xml:space="preserve"> </w:t>
            </w:r>
            <w:r w:rsidR="007D53CA" w:rsidRPr="00870BCB">
              <w:rPr>
                <w:rFonts w:ascii="Times New Roman" w:hAnsi="Times New Roman"/>
                <w:b/>
                <w:sz w:val="24"/>
                <w:szCs w:val="24"/>
              </w:rPr>
              <w:t>Виконано</w:t>
            </w:r>
            <w:r w:rsidRPr="00FC2F04">
              <w:rPr>
                <w:rFonts w:ascii="Times New Roman" w:hAnsi="Times New Roman"/>
                <w:b/>
                <w:sz w:val="24"/>
                <w:szCs w:val="24"/>
                <w:lang w:eastAsia="uk-UA"/>
              </w:rPr>
              <w:t>.</w:t>
            </w:r>
            <w:r w:rsidR="0060339E" w:rsidRPr="00FC2F04">
              <w:rPr>
                <w:rFonts w:ascii="Times New Roman" w:hAnsi="Times New Roman"/>
                <w:b/>
                <w:sz w:val="24"/>
                <w:szCs w:val="24"/>
                <w:lang w:eastAsia="uk-UA"/>
              </w:rPr>
              <w:t xml:space="preserve"> </w:t>
            </w:r>
            <w:r w:rsidR="009E0C8A" w:rsidRPr="00FC2F04">
              <w:rPr>
                <w:rFonts w:ascii="Times New Roman" w:hAnsi="Times New Roman"/>
                <w:sz w:val="24"/>
                <w:szCs w:val="24"/>
              </w:rPr>
              <w:t xml:space="preserve"> За інформацією DG TAXUD (лист Представництва України при ЄС від 20.12</w:t>
            </w:r>
            <w:r w:rsidR="009E0C8A" w:rsidRPr="00870BCB">
              <w:rPr>
                <w:rFonts w:ascii="Times New Roman" w:hAnsi="Times New Roman"/>
                <w:sz w:val="24"/>
                <w:szCs w:val="24"/>
              </w:rPr>
              <w:t xml:space="preserve">.2022 № 3111/14-230-105276), надані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імплементації</w:t>
            </w:r>
            <w:r w:rsidR="00EC6607" w:rsidRPr="00870BCB">
              <w:rPr>
                <w:rFonts w:ascii="Times New Roman" w:hAnsi="Times New Roman"/>
                <w:sz w:val="24"/>
                <w:szCs w:val="24"/>
              </w:rPr>
              <w:t xml:space="preserve"> </w:t>
            </w:r>
            <w:r w:rsidR="00EC6607" w:rsidRPr="00870BCB">
              <w:rPr>
                <w:rFonts w:ascii="Times New Roman" w:hAnsi="Times New Roman"/>
                <w:sz w:val="24"/>
                <w:szCs w:val="24"/>
              </w:rPr>
              <w:lastRenderedPageBreak/>
              <w:t>окремих</w:t>
            </w:r>
            <w:r w:rsidR="005C05EB" w:rsidRPr="00870BCB">
              <w:rPr>
                <w:rFonts w:ascii="Times New Roman" w:hAnsi="Times New Roman"/>
                <w:sz w:val="24"/>
                <w:szCs w:val="24"/>
              </w:rPr>
              <w:t xml:space="preserve"> положень </w:t>
            </w:r>
            <w:r w:rsidR="009E0C8A" w:rsidRPr="00870BCB">
              <w:rPr>
                <w:rFonts w:ascii="Times New Roman" w:hAnsi="Times New Roman"/>
                <w:sz w:val="24"/>
                <w:szCs w:val="24"/>
              </w:rPr>
              <w:t xml:space="preserve">Директиви </w:t>
            </w:r>
            <w:r w:rsidR="00D336F1" w:rsidRPr="00870BCB">
              <w:rPr>
                <w:rFonts w:ascii="Times New Roman" w:hAnsi="Times New Roman"/>
                <w:sz w:val="24"/>
                <w:szCs w:val="24"/>
              </w:rPr>
              <w:t>2011/64/ЄС</w:t>
            </w:r>
            <w:r w:rsidR="009E0C8A" w:rsidRPr="00870BCB">
              <w:rPr>
                <w:rFonts w:ascii="Times New Roman" w:hAnsi="Times New Roman"/>
                <w:sz w:val="24"/>
                <w:szCs w:val="24"/>
              </w:rPr>
              <w:t xml:space="preserve">, відповідають на поставлені запитання ЄС в контексті імплементації Угоди про асоціацію </w:t>
            </w:r>
            <w:r w:rsidR="009E0C8A" w:rsidRPr="00870BCB">
              <w:rPr>
                <w:rFonts w:ascii="Times New Roman" w:hAnsi="Times New Roman"/>
                <w:color w:val="000000"/>
                <w:sz w:val="24"/>
                <w:szCs w:val="24"/>
              </w:rPr>
              <w:t xml:space="preserve"> в частині акцизних податків на тютюнові вироби</w:t>
            </w:r>
            <w:r w:rsidR="009E0C8A" w:rsidRPr="00870BCB">
              <w:rPr>
                <w:rFonts w:ascii="Times New Roman" w:hAnsi="Times New Roman"/>
                <w:sz w:val="24"/>
                <w:szCs w:val="24"/>
              </w:rPr>
              <w:t>.</w:t>
            </w:r>
          </w:p>
          <w:p w:rsidR="00EC6607" w:rsidRPr="00870BCB" w:rsidRDefault="001F3769" w:rsidP="00714455">
            <w:pPr>
              <w:pStyle w:val="a3"/>
              <w:ind w:firstLine="464"/>
              <w:jc w:val="both"/>
              <w:rPr>
                <w:rFonts w:ascii="Times New Roman" w:hAnsi="Times New Roman"/>
                <w:sz w:val="24"/>
                <w:szCs w:val="24"/>
              </w:rPr>
            </w:pPr>
            <w:r w:rsidRPr="00870BCB">
              <w:rPr>
                <w:rFonts w:ascii="Times New Roman" w:hAnsi="Times New Roman"/>
                <w:sz w:val="24"/>
                <w:szCs w:val="24"/>
              </w:rPr>
              <w:t>У той же час в</w:t>
            </w:r>
            <w:r w:rsidR="00661416" w:rsidRPr="00870BCB">
              <w:rPr>
                <w:rFonts w:ascii="Times New Roman" w:hAnsi="Times New Roman"/>
                <w:sz w:val="24"/>
                <w:szCs w:val="24"/>
              </w:rPr>
              <w:t>ідповідно до статті 10(2) Директиви</w:t>
            </w:r>
            <w:r w:rsidRPr="00870BCB">
              <w:rPr>
                <w:rFonts w:ascii="Times New Roman" w:hAnsi="Times New Roman"/>
                <w:sz w:val="24"/>
                <w:szCs w:val="24"/>
              </w:rPr>
              <w:t xml:space="preserve"> 2011/64</w:t>
            </w:r>
            <w:r w:rsidR="00661416" w:rsidRPr="00870BCB">
              <w:rPr>
                <w:rFonts w:ascii="Times New Roman" w:hAnsi="Times New Roman"/>
                <w:sz w:val="24"/>
                <w:szCs w:val="24"/>
              </w:rPr>
              <w:t xml:space="preserve"> загальний акцизний податок на сигарети (специфічний та </w:t>
            </w:r>
            <w:proofErr w:type="spellStart"/>
            <w:r w:rsidR="00661416" w:rsidRPr="00870BCB">
              <w:rPr>
                <w:rFonts w:ascii="Times New Roman" w:hAnsi="Times New Roman"/>
                <w:sz w:val="24"/>
                <w:szCs w:val="24"/>
              </w:rPr>
              <w:t>адвалорний</w:t>
            </w:r>
            <w:proofErr w:type="spellEnd"/>
            <w:r w:rsidR="00661416" w:rsidRPr="00870BCB">
              <w:rPr>
                <w:rFonts w:ascii="Times New Roman" w:hAnsi="Times New Roman"/>
                <w:sz w:val="24"/>
                <w:szCs w:val="24"/>
              </w:rPr>
              <w:t xml:space="preserve"> податок) у країнах – членах ЄС має становити не менше 60 % від середньозваженої роздрібної ціни продажу сигарет, випущених для споживання, та не має бути меншим 90 євро за 1 000 штук сигарет незалежно від середньозваженої роздрібної ціни продажу. Для порівняння, станом на 01.01.2024 мінімальне податкове зобов’язання на сигарети в Україні становить 2516,54 грн (приблизно 60 євро) за 1000 штук.</w:t>
            </w:r>
          </w:p>
          <w:p w:rsidR="00A1061E" w:rsidRPr="00870BCB" w:rsidRDefault="00A1061E" w:rsidP="00714455">
            <w:pPr>
              <w:pStyle w:val="a3"/>
              <w:ind w:firstLine="464"/>
              <w:jc w:val="both"/>
              <w:rPr>
                <w:rFonts w:ascii="Times New Roman" w:hAnsi="Times New Roman"/>
                <w:sz w:val="24"/>
                <w:szCs w:val="24"/>
              </w:rPr>
            </w:pPr>
            <w:r w:rsidRPr="00870BCB">
              <w:rPr>
                <w:rFonts w:ascii="Times New Roman" w:hAnsi="Times New Roman"/>
                <w:sz w:val="24"/>
                <w:szCs w:val="24"/>
              </w:rPr>
              <w:t>Крім того, заходи щодо подальшого підвищення ставок акцизного податку на тютюнові вироби до вимог Директиви 2011/64/ЄС та вираження їх у євро рекомендовано Міжнародним валютним фондом при виконанні програми для України «Механізм розширеного фінансування» (</w:t>
            </w:r>
            <w:proofErr w:type="spellStart"/>
            <w:r w:rsidRPr="00870BCB">
              <w:rPr>
                <w:rFonts w:ascii="Times New Roman" w:hAnsi="Times New Roman"/>
                <w:sz w:val="24"/>
                <w:szCs w:val="24"/>
              </w:rPr>
              <w:t>The</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Extended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Fund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Facility</w:t>
            </w:r>
            <w:proofErr w:type="spellEnd"/>
            <w:r w:rsidRPr="00870BCB">
              <w:rPr>
                <w:rFonts w:ascii="Times New Roman" w:hAnsi="Times New Roman"/>
                <w:sz w:val="24"/>
                <w:szCs w:val="24"/>
              </w:rPr>
              <w:t xml:space="preserve">, EFF). </w:t>
            </w:r>
          </w:p>
          <w:p w:rsidR="00A1061E" w:rsidRPr="00870BCB" w:rsidRDefault="00A73A04" w:rsidP="00714455">
            <w:pPr>
              <w:pStyle w:val="a3"/>
              <w:ind w:firstLine="464"/>
              <w:jc w:val="both"/>
              <w:rPr>
                <w:rFonts w:ascii="Times New Roman" w:hAnsi="Times New Roman"/>
                <w:sz w:val="24"/>
                <w:szCs w:val="24"/>
              </w:rPr>
            </w:pPr>
            <w:r w:rsidRPr="00870BCB">
              <w:rPr>
                <w:rFonts w:ascii="Times New Roman" w:hAnsi="Times New Roman"/>
                <w:sz w:val="24"/>
                <w:szCs w:val="24"/>
              </w:rPr>
              <w:t xml:space="preserve">Також </w:t>
            </w:r>
            <w:r w:rsidR="00A1061E" w:rsidRPr="00870BCB">
              <w:rPr>
                <w:rFonts w:ascii="Times New Roman" w:hAnsi="Times New Roman"/>
                <w:sz w:val="24"/>
                <w:szCs w:val="24"/>
              </w:rPr>
              <w:t>Національною стратегією доходів до 2030 р., затвердженої розпорядженням Кабінету Міністрів України від 27.12.2023 № 1218, передбачено визначення ставок акцизного податку на тютюнові вироби в євро та продовження графіку наближення їх розміру на тютюнові вироби до мінімального рівня, встановленого Директивою 2011/64/ЄС.</w:t>
            </w:r>
          </w:p>
          <w:p w:rsidR="00597696" w:rsidRPr="00870BCB" w:rsidRDefault="001F3769" w:rsidP="00714455">
            <w:pPr>
              <w:pStyle w:val="a3"/>
              <w:ind w:firstLine="464"/>
              <w:jc w:val="both"/>
              <w:rPr>
                <w:rFonts w:ascii="Times New Roman" w:hAnsi="Times New Roman"/>
                <w:sz w:val="24"/>
                <w:szCs w:val="24"/>
              </w:rPr>
            </w:pPr>
            <w:r w:rsidRPr="00870BCB">
              <w:rPr>
                <w:rFonts w:ascii="Times New Roman" w:hAnsi="Times New Roman"/>
                <w:sz w:val="24"/>
                <w:szCs w:val="24"/>
              </w:rPr>
              <w:t>Тому, М</w:t>
            </w:r>
            <w:r w:rsidR="00597696" w:rsidRPr="00870BCB">
              <w:rPr>
                <w:rFonts w:ascii="Times New Roman" w:hAnsi="Times New Roman"/>
                <w:sz w:val="24"/>
                <w:szCs w:val="24"/>
              </w:rPr>
              <w:t>інфіном розроблено проект Закон України «Про внесення змін до Податкового кодексу України щодо перегляду ставок акцизного податку на тютюнові вироби», який листом від 16.02.2024 №11320-03-3/4904 подано на розгляд Уряду.</w:t>
            </w:r>
          </w:p>
          <w:p w:rsidR="00597696" w:rsidRPr="00870BCB" w:rsidRDefault="00597696" w:rsidP="00714455">
            <w:pPr>
              <w:pStyle w:val="a3"/>
              <w:ind w:firstLine="464"/>
              <w:jc w:val="both"/>
              <w:rPr>
                <w:rFonts w:ascii="Times New Roman" w:hAnsi="Times New Roman"/>
                <w:sz w:val="24"/>
                <w:szCs w:val="24"/>
              </w:rPr>
            </w:pPr>
            <w:r w:rsidRPr="00870BCB">
              <w:rPr>
                <w:rFonts w:ascii="Times New Roman" w:hAnsi="Times New Roman"/>
                <w:sz w:val="24"/>
                <w:szCs w:val="24"/>
              </w:rPr>
              <w:t>Проектом Закону передбачено:</w:t>
            </w:r>
          </w:p>
          <w:p w:rsidR="00597696" w:rsidRPr="00870BCB" w:rsidRDefault="00597696" w:rsidP="00714455">
            <w:pPr>
              <w:pStyle w:val="a3"/>
              <w:ind w:firstLine="464"/>
              <w:jc w:val="both"/>
              <w:rPr>
                <w:rFonts w:ascii="Times New Roman" w:hAnsi="Times New Roman"/>
                <w:sz w:val="24"/>
                <w:szCs w:val="24"/>
              </w:rPr>
            </w:pPr>
            <w:r w:rsidRPr="00870BCB">
              <w:rPr>
                <w:rFonts w:ascii="Times New Roman" w:hAnsi="Times New Roman"/>
                <w:sz w:val="24"/>
                <w:szCs w:val="24"/>
              </w:rPr>
              <w:t>- вираження ставок акцизного податку з тютюнових виробів у євро;</w:t>
            </w:r>
          </w:p>
          <w:p w:rsidR="00597696" w:rsidRPr="00F421AA" w:rsidRDefault="00597696" w:rsidP="00714455">
            <w:pPr>
              <w:pStyle w:val="a3"/>
              <w:ind w:firstLine="464"/>
              <w:jc w:val="both"/>
              <w:rPr>
                <w:rFonts w:ascii="Times New Roman" w:hAnsi="Times New Roman"/>
                <w:sz w:val="24"/>
                <w:szCs w:val="24"/>
              </w:rPr>
            </w:pPr>
            <w:r w:rsidRPr="00870BCB">
              <w:rPr>
                <w:rFonts w:ascii="Times New Roman" w:hAnsi="Times New Roman"/>
                <w:sz w:val="24"/>
                <w:szCs w:val="24"/>
              </w:rPr>
              <w:t xml:space="preserve">- </w:t>
            </w:r>
            <w:r w:rsidRPr="00F421AA">
              <w:rPr>
                <w:rFonts w:ascii="Times New Roman" w:hAnsi="Times New Roman"/>
                <w:sz w:val="24"/>
                <w:szCs w:val="24"/>
              </w:rPr>
              <w:t>продовження графіка підвищення ставок акцизного податку з тютюнових виробів, з метою досягнення рівня передбаченого Директивою 2011/64.</w:t>
            </w:r>
          </w:p>
          <w:p w:rsidR="004946A7" w:rsidRPr="00F421AA" w:rsidRDefault="00597696" w:rsidP="00714455">
            <w:pPr>
              <w:ind w:firstLine="464"/>
              <w:jc w:val="both"/>
              <w:rPr>
                <w:rFonts w:ascii="Times New Roman" w:hAnsi="Times New Roman"/>
                <w:sz w:val="24"/>
                <w:szCs w:val="24"/>
              </w:rPr>
            </w:pPr>
            <w:r w:rsidRPr="00F421AA">
              <w:rPr>
                <w:rFonts w:ascii="Times New Roman" w:hAnsi="Times New Roman"/>
                <w:sz w:val="24"/>
                <w:szCs w:val="24"/>
              </w:rPr>
              <w:t xml:space="preserve">Зазначений проект Закону підтримано на засіданні Уряду та </w:t>
            </w:r>
            <w:r w:rsidR="00B80282" w:rsidRPr="00F421AA">
              <w:rPr>
                <w:rFonts w:ascii="Times New Roman" w:hAnsi="Times New Roman"/>
                <w:sz w:val="24"/>
                <w:szCs w:val="24"/>
              </w:rPr>
              <w:t xml:space="preserve">18.03.2024 </w:t>
            </w:r>
            <w:r w:rsidRPr="00F421AA">
              <w:rPr>
                <w:rFonts w:ascii="Times New Roman" w:hAnsi="Times New Roman"/>
                <w:sz w:val="24"/>
                <w:szCs w:val="24"/>
              </w:rPr>
              <w:t xml:space="preserve">зареєстровано у Верховній Раді України </w:t>
            </w:r>
            <w:r w:rsidR="00B80282" w:rsidRPr="00F421AA">
              <w:rPr>
                <w:rFonts w:ascii="Times New Roman" w:hAnsi="Times New Roman"/>
                <w:sz w:val="24"/>
                <w:szCs w:val="24"/>
              </w:rPr>
              <w:t>за № 11090.</w:t>
            </w:r>
          </w:p>
          <w:p w:rsidR="00300674" w:rsidRPr="00F421AA" w:rsidRDefault="00300674" w:rsidP="00714455">
            <w:pPr>
              <w:ind w:firstLine="464"/>
              <w:jc w:val="both"/>
              <w:rPr>
                <w:rFonts w:ascii="Times New Roman" w:hAnsi="Times New Roman"/>
                <w:sz w:val="24"/>
                <w:szCs w:val="24"/>
              </w:rPr>
            </w:pPr>
            <w:r w:rsidRPr="00F421AA">
              <w:rPr>
                <w:rFonts w:ascii="Times New Roman" w:hAnsi="Times New Roman"/>
                <w:sz w:val="24"/>
                <w:szCs w:val="24"/>
              </w:rPr>
              <w:t xml:space="preserve">04.06.2024 </w:t>
            </w:r>
            <w:proofErr w:type="spellStart"/>
            <w:r w:rsidRPr="00F421AA">
              <w:rPr>
                <w:rFonts w:ascii="Times New Roman" w:hAnsi="Times New Roman"/>
                <w:sz w:val="24"/>
                <w:szCs w:val="24"/>
              </w:rPr>
              <w:t>законопроєкт</w:t>
            </w:r>
            <w:proofErr w:type="spellEnd"/>
            <w:r w:rsidRPr="00F421AA">
              <w:rPr>
                <w:rFonts w:ascii="Times New Roman" w:hAnsi="Times New Roman"/>
                <w:sz w:val="24"/>
                <w:szCs w:val="24"/>
              </w:rPr>
              <w:t xml:space="preserve"> прийнято ВРУ у першому читанні.</w:t>
            </w:r>
          </w:p>
          <w:p w:rsidR="00C15FD1" w:rsidRPr="00F421AA" w:rsidRDefault="00C15FD1" w:rsidP="00714455">
            <w:pPr>
              <w:pStyle w:val="a3"/>
              <w:ind w:firstLine="464"/>
              <w:jc w:val="both"/>
              <w:rPr>
                <w:rFonts w:ascii="Times New Roman" w:hAnsi="Times New Roman"/>
                <w:sz w:val="24"/>
                <w:szCs w:val="24"/>
              </w:rPr>
            </w:pPr>
            <w:r w:rsidRPr="00F421AA">
              <w:rPr>
                <w:rFonts w:ascii="Times New Roman" w:hAnsi="Times New Roman"/>
                <w:sz w:val="24"/>
                <w:szCs w:val="24"/>
              </w:rPr>
              <w:t>04.12.2024  Закон прийнято.</w:t>
            </w:r>
          </w:p>
          <w:p w:rsidR="00C15FD1" w:rsidRPr="00EA431B" w:rsidRDefault="00C15FD1" w:rsidP="00714455">
            <w:pPr>
              <w:pStyle w:val="a3"/>
              <w:ind w:firstLine="464"/>
              <w:jc w:val="both"/>
              <w:rPr>
                <w:rFonts w:ascii="Times New Roman" w:hAnsi="Times New Roman"/>
                <w:sz w:val="24"/>
                <w:szCs w:val="24"/>
              </w:rPr>
            </w:pPr>
            <w:r w:rsidRPr="00EA431B">
              <w:rPr>
                <w:rFonts w:ascii="Times New Roman" w:hAnsi="Times New Roman"/>
                <w:sz w:val="24"/>
                <w:szCs w:val="24"/>
              </w:rPr>
              <w:t>09.12.2024  Закон направлено на підпис Президенту України.</w:t>
            </w:r>
          </w:p>
          <w:p w:rsidR="00FB437D" w:rsidRPr="00EA431B" w:rsidRDefault="00FB437D" w:rsidP="00714455">
            <w:pPr>
              <w:pStyle w:val="a3"/>
              <w:ind w:firstLine="464"/>
              <w:jc w:val="both"/>
              <w:rPr>
                <w:rFonts w:ascii="Times New Roman" w:hAnsi="Times New Roman"/>
                <w:color w:val="000000"/>
                <w:sz w:val="24"/>
              </w:rPr>
            </w:pPr>
            <w:r w:rsidRPr="00EA431B">
              <w:rPr>
                <w:rFonts w:ascii="Times New Roman" w:hAnsi="Times New Roman"/>
                <w:color w:val="000000"/>
                <w:sz w:val="24"/>
              </w:rPr>
              <w:t>24.03.2025 Закон підписано Президентом України.</w:t>
            </w:r>
          </w:p>
          <w:p w:rsidR="00FB437D" w:rsidRDefault="00FB437D" w:rsidP="00FB437D">
            <w:pPr>
              <w:pStyle w:val="a3"/>
              <w:ind w:firstLine="464"/>
              <w:jc w:val="both"/>
              <w:rPr>
                <w:rFonts w:ascii="Times New Roman" w:hAnsi="Times New Roman"/>
                <w:color w:val="000000"/>
                <w:sz w:val="24"/>
              </w:rPr>
            </w:pPr>
            <w:r w:rsidRPr="00EA431B">
              <w:rPr>
                <w:rFonts w:ascii="Times New Roman" w:hAnsi="Times New Roman"/>
                <w:color w:val="000000"/>
                <w:sz w:val="24"/>
              </w:rPr>
              <w:t>25.03.2025 Закон України від 04.12.2024 № 4115-ІХ «Про внесення змін до Податкового кодексу України та інших законів України щодо перегляду ставок акцизного податку на тютюнові вироби» набрав чинності.</w:t>
            </w:r>
          </w:p>
          <w:p w:rsidR="00FB437D" w:rsidRPr="00870BCB" w:rsidRDefault="00FB437D" w:rsidP="00714455">
            <w:pPr>
              <w:pStyle w:val="a3"/>
              <w:ind w:firstLine="464"/>
              <w:jc w:val="both"/>
              <w:rPr>
                <w:rFonts w:ascii="Times New Roman" w:hAnsi="Times New Roman"/>
                <w:sz w:val="24"/>
                <w:szCs w:val="24"/>
              </w:rPr>
            </w:pP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lastRenderedPageBreak/>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71445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714455">
            <w:pPr>
              <w:pStyle w:val="a3"/>
              <w:ind w:firstLine="464"/>
              <w:jc w:val="both"/>
              <w:rPr>
                <w:rFonts w:ascii="Times New Roman" w:hAnsi="Times New Roman"/>
                <w:b/>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0E4E03" w:rsidRPr="00870BCB">
              <w:rPr>
                <w:rFonts w:ascii="Times New Roman" w:hAnsi="Times New Roman"/>
                <w:sz w:val="24"/>
                <w:szCs w:val="24"/>
              </w:rPr>
              <w:t xml:space="preserve">) </w:t>
            </w:r>
            <w:r w:rsidR="000E4E03" w:rsidRPr="00870BCB">
              <w:rPr>
                <w:rFonts w:ascii="Times New Roman" w:hAnsi="Times New Roman"/>
                <w:i/>
                <w:sz w:val="24"/>
                <w:szCs w:val="24"/>
              </w:rPr>
              <w:t>(без змін)</w:t>
            </w:r>
            <w:r w:rsidR="000E4E03"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 xml:space="preserve">1470. Встановлення положення щодо осіб, які подорожують, про звільнення від сплати податку на додану вартість і акцизного </w:t>
            </w:r>
            <w:r w:rsidRPr="00870BCB">
              <w:rPr>
                <w:rFonts w:ascii="Times New Roman" w:hAnsi="Times New Roman"/>
                <w:sz w:val="24"/>
                <w:szCs w:val="24"/>
              </w:rPr>
              <w:lastRenderedPageBreak/>
              <w:t>податку на алкоголь та алкогольні напої, інші, ніж неігристе вино та пиво при дотримані кількісних обмежень</w:t>
            </w: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lastRenderedPageBreak/>
              <w:t xml:space="preserve">1) розроблення та подання на розгляд Кабінету Міністрів України законопроекту про </w:t>
            </w:r>
            <w:r w:rsidRPr="00870BCB">
              <w:rPr>
                <w:rFonts w:ascii="Times New Roman" w:hAnsi="Times New Roman"/>
                <w:sz w:val="24"/>
                <w:szCs w:val="24"/>
              </w:rPr>
              <w:lastRenderedPageBreak/>
              <w:t>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lastRenderedPageBreak/>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lastRenderedPageBreak/>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shd w:val="clear" w:color="auto" w:fill="auto"/>
          </w:tcPr>
          <w:p w:rsidR="005D4D95" w:rsidRPr="00870BCB" w:rsidRDefault="005D4D95" w:rsidP="0071445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shd w:val="clear" w:color="auto" w:fill="auto"/>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71445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CE21DB" w:rsidRPr="00870BCB">
              <w:rPr>
                <w:rFonts w:ascii="Times New Roman" w:hAnsi="Times New Roman"/>
                <w:sz w:val="24"/>
                <w:szCs w:val="24"/>
              </w:rPr>
              <w:t xml:space="preserve">) </w:t>
            </w:r>
            <w:r w:rsidR="00CE21DB" w:rsidRPr="00870BCB">
              <w:rPr>
                <w:rFonts w:ascii="Times New Roman" w:hAnsi="Times New Roman"/>
                <w:i/>
                <w:sz w:val="24"/>
                <w:szCs w:val="24"/>
              </w:rPr>
              <w:t>(без змін)</w:t>
            </w:r>
            <w:r w:rsidR="00CE21DB" w:rsidRPr="00870BCB">
              <w:rPr>
                <w:rFonts w:ascii="Times New Roman" w:hAnsi="Times New Roman"/>
                <w:sz w:val="24"/>
                <w:szCs w:val="24"/>
              </w:rPr>
              <w:t>.</w:t>
            </w:r>
          </w:p>
        </w:tc>
      </w:tr>
      <w:tr w:rsidR="005D4D95" w:rsidRPr="00870BCB" w:rsidTr="00714455">
        <w:trPr>
          <w:trHeight w:val="576"/>
        </w:trPr>
        <w:tc>
          <w:tcPr>
            <w:tcW w:w="3681" w:type="dxa"/>
            <w:vMerge w:val="restart"/>
            <w:shd w:val="clear" w:color="auto" w:fill="auto"/>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3402" w:type="dxa"/>
            <w:shd w:val="clear" w:color="auto" w:fill="auto"/>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 xml:space="preserve">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w:t>
            </w:r>
            <w:r w:rsidRPr="00870BCB">
              <w:rPr>
                <w:rFonts w:ascii="Times New Roman" w:hAnsi="Times New Roman"/>
                <w:sz w:val="24"/>
                <w:szCs w:val="24"/>
              </w:rPr>
              <w:lastRenderedPageBreak/>
              <w:t>без сплати податку на додану вартість та акцизного податку</w:t>
            </w:r>
          </w:p>
        </w:tc>
        <w:tc>
          <w:tcPr>
            <w:tcW w:w="8788" w:type="dxa"/>
            <w:shd w:val="clear" w:color="auto" w:fill="auto"/>
          </w:tcPr>
          <w:p w:rsidR="005D4D95" w:rsidRPr="00870BCB" w:rsidRDefault="005D4D95" w:rsidP="00714455">
            <w:pPr>
              <w:pStyle w:val="a3"/>
              <w:ind w:firstLine="464"/>
              <w:jc w:val="both"/>
              <w:rPr>
                <w:rFonts w:ascii="Times New Roman" w:hAnsi="Times New Roman"/>
                <w:b/>
                <w:sz w:val="24"/>
                <w:szCs w:val="24"/>
                <w:shd w:val="clear" w:color="auto" w:fill="FFFFFF"/>
              </w:rPr>
            </w:pPr>
            <w:r w:rsidRPr="00870BCB">
              <w:rPr>
                <w:rFonts w:ascii="Times New Roman" w:hAnsi="Times New Roman"/>
                <w:b/>
                <w:sz w:val="24"/>
                <w:szCs w:val="24"/>
                <w:shd w:val="clear" w:color="auto" w:fill="FFFFFF"/>
              </w:rPr>
              <w:lastRenderedPageBreak/>
              <w:t xml:space="preserve">1) Виконано. </w:t>
            </w:r>
            <w:r w:rsidRPr="00870BCB">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870BCB">
              <w:rPr>
                <w:rFonts w:ascii="Times New Roman" w:hAnsi="Times New Roman"/>
                <w:sz w:val="24"/>
                <w:szCs w:val="24"/>
              </w:rPr>
              <w:br/>
              <w:t>від 13.03.2012. Відповідне положення міститься у ч</w:t>
            </w:r>
            <w:r w:rsidRPr="00870BCB">
              <w:rPr>
                <w:rFonts w:ascii="Times New Roman" w:hAnsi="Times New Roman"/>
                <w:iCs/>
                <w:sz w:val="24"/>
                <w:szCs w:val="24"/>
              </w:rPr>
              <w:t>.2 ст.380 Митного кодексу</w:t>
            </w:r>
            <w:r w:rsidR="00634AB5">
              <w:rPr>
                <w:rFonts w:ascii="Times New Roman" w:hAnsi="Times New Roman"/>
                <w:iCs/>
                <w:sz w:val="24"/>
                <w:szCs w:val="24"/>
              </w:rPr>
              <w:t xml:space="preserve"> </w:t>
            </w:r>
            <w:r w:rsidRPr="00870BCB">
              <w:rPr>
                <w:rFonts w:ascii="Times New Roman" w:hAnsi="Times New Roman"/>
                <w:iCs/>
                <w:sz w:val="24"/>
                <w:szCs w:val="24"/>
              </w:rPr>
              <w:t>України.</w:t>
            </w:r>
          </w:p>
          <w:p w:rsidR="005D4D95" w:rsidRPr="00870BCB" w:rsidRDefault="005D4D95" w:rsidP="0071445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shd w:val="clear" w:color="auto" w:fill="FFFFFF"/>
              </w:rPr>
              <w:t xml:space="preserve">Відповідно до </w:t>
            </w:r>
            <w:r w:rsidRPr="00870BCB">
              <w:rPr>
                <w:rFonts w:ascii="Times New Roman" w:hAnsi="Times New Roman"/>
                <w:sz w:val="24"/>
                <w:szCs w:val="24"/>
              </w:rPr>
              <w:t>ч</w:t>
            </w:r>
            <w:r w:rsidRPr="00870BCB">
              <w:rPr>
                <w:rFonts w:ascii="Times New Roman" w:hAnsi="Times New Roman"/>
                <w:iCs/>
                <w:sz w:val="24"/>
                <w:szCs w:val="24"/>
              </w:rPr>
              <w:t>.2 ст.380 Митного кодексу України</w:t>
            </w:r>
            <w:r w:rsidRPr="00870BCB">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w:t>
            </w:r>
            <w:r w:rsidRPr="00870BCB">
              <w:rPr>
                <w:rFonts w:ascii="Times New Roman" w:hAnsi="Times New Roman"/>
                <w:sz w:val="24"/>
                <w:szCs w:val="24"/>
                <w:shd w:val="clear" w:color="auto" w:fill="FFFFFF"/>
              </w:rPr>
              <w:lastRenderedPageBreak/>
              <w:t xml:space="preserve">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870BCB">
              <w:rPr>
                <w:rFonts w:ascii="Times New Roman" w:hAnsi="Times New Roman"/>
                <w:sz w:val="24"/>
                <w:szCs w:val="24"/>
                <w:shd w:val="clear" w:color="auto" w:fill="FFFFFF"/>
              </w:rPr>
              <w:t>платежами</w:t>
            </w:r>
            <w:proofErr w:type="spellEnd"/>
            <w:r w:rsidRPr="00870BCB">
              <w:rPr>
                <w:rFonts w:ascii="Times New Roman" w:hAnsi="Times New Roman"/>
                <w:sz w:val="24"/>
                <w:szCs w:val="24"/>
                <w:shd w:val="clear" w:color="auto" w:fill="FFFFFF"/>
              </w:rPr>
              <w:t xml:space="preserve">. </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71445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p>
        </w:tc>
      </w:tr>
      <w:tr w:rsidR="005D4D95" w:rsidRPr="00870BCB" w:rsidTr="00714455">
        <w:trPr>
          <w:trHeight w:val="552"/>
        </w:trPr>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Borders>
              <w:bottom w:val="single" w:sz="4" w:space="0" w:color="auto"/>
            </w:tcBorders>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71445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71445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714455" w:rsidRPr="00870BCB" w:rsidRDefault="005D4D95" w:rsidP="00714455">
            <w:pPr>
              <w:pStyle w:val="a3"/>
              <w:ind w:firstLine="464"/>
              <w:jc w:val="both"/>
              <w:rPr>
                <w:rFonts w:ascii="Times New Roman" w:hAnsi="Times New Roman"/>
                <w:sz w:val="24"/>
                <w:szCs w:val="24"/>
              </w:rPr>
            </w:pPr>
            <w:r w:rsidRPr="00870BCB">
              <w:rPr>
                <w:rFonts w:ascii="Times New Roman" w:hAnsi="Times New Roman"/>
                <w:sz w:val="24"/>
                <w:szCs w:val="24"/>
              </w:rPr>
              <w:lastRenderedPageBreak/>
              <w:t xml:space="preserve">Законопроект включено до Порядку денного одинадцятої сесії Верховної Ради України дев’ятого скликання (постанова Верховної Ради України від 06.02.2024 </w:t>
            </w:r>
            <w:r w:rsidR="00FA678F">
              <w:rPr>
                <w:rFonts w:ascii="Times New Roman" w:hAnsi="Times New Roman"/>
                <w:sz w:val="24"/>
                <w:szCs w:val="24"/>
              </w:rPr>
              <w:br/>
            </w:r>
            <w:r w:rsidRPr="00870BCB">
              <w:rPr>
                <w:rFonts w:ascii="Times New Roman" w:hAnsi="Times New Roman"/>
                <w:sz w:val="24"/>
                <w:szCs w:val="24"/>
              </w:rPr>
              <w:t>№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120748" w:rsidRPr="00870BCB">
              <w:rPr>
                <w:rFonts w:ascii="Times New Roman" w:hAnsi="Times New Roman"/>
                <w:sz w:val="24"/>
                <w:szCs w:val="24"/>
              </w:rPr>
              <w:t xml:space="preserve">) </w:t>
            </w:r>
            <w:r w:rsidR="00120748" w:rsidRPr="00870BCB">
              <w:rPr>
                <w:rFonts w:ascii="Times New Roman" w:hAnsi="Times New Roman"/>
                <w:i/>
                <w:sz w:val="24"/>
                <w:szCs w:val="24"/>
              </w:rPr>
              <w:t>(без змін)</w:t>
            </w:r>
            <w:r w:rsidR="00120748"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lastRenderedPageBreak/>
              <w:t>1476-1480, 1489. Щодо імплементації  окремих положень Директиви Ради 92/83/ЄЕС  від 19.10.1992 року щодо гармонізації структур акцизних зборів на спирт та алкогольні напої  та  Директиви Ради (ЄС) 2020/262 від 19 грудня 2019 року, що встановлює загальні умови для акцизного збору (перероблена) (Директива 2008/118 втратила чинність та замінена  Директивою Ради (ЄС) 2020/262).</w:t>
            </w:r>
          </w:p>
          <w:p w:rsidR="005D4D95" w:rsidRPr="00870BCB" w:rsidRDefault="005D4D95" w:rsidP="00714455">
            <w:pPr>
              <w:jc w:val="both"/>
              <w:rPr>
                <w:rFonts w:ascii="Times New Roman" w:hAnsi="Times New Roman"/>
                <w:sz w:val="24"/>
                <w:szCs w:val="24"/>
              </w:rPr>
            </w:pPr>
          </w:p>
          <w:p w:rsidR="005D4D95" w:rsidRPr="00870BCB" w:rsidRDefault="005D4D95" w:rsidP="00714455">
            <w:pPr>
              <w:jc w:val="both"/>
              <w:rPr>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8788" w:type="dxa"/>
          </w:tcPr>
          <w:p w:rsidR="005D4D95" w:rsidRPr="00870BCB" w:rsidRDefault="005D4D95" w:rsidP="00714455">
            <w:pPr>
              <w:pStyle w:val="a3"/>
              <w:ind w:firstLine="459"/>
              <w:jc w:val="both"/>
              <w:rPr>
                <w:rFonts w:ascii="Times New Roman" w:hAnsi="Times New Roman"/>
                <w:sz w:val="24"/>
                <w:szCs w:val="24"/>
                <w:lang w:eastAsia="ru-RU"/>
              </w:rPr>
            </w:pPr>
            <w:r w:rsidRPr="00870BCB">
              <w:rPr>
                <w:rFonts w:ascii="Times New Roman" w:hAnsi="Times New Roman"/>
                <w:b/>
                <w:sz w:val="24"/>
                <w:szCs w:val="24"/>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 xml:space="preserve">23 листопада 2018 року ВРУ було прийнято Закон України № 2628 </w:t>
            </w:r>
            <w:r w:rsidRPr="00870BCB">
              <w:rPr>
                <w:rFonts w:ascii="Times New Roman" w:hAnsi="Times New Roman"/>
                <w:sz w:val="24"/>
                <w:szCs w:val="24"/>
              </w:rPr>
              <w:t>«</w:t>
            </w:r>
            <w:r w:rsidRPr="00870BCB">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870BCB">
              <w:rPr>
                <w:rFonts w:ascii="Times New Roman" w:hAnsi="Times New Roman"/>
                <w:sz w:val="24"/>
                <w:szCs w:val="24"/>
              </w:rPr>
              <w:t xml:space="preserve">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 92/83/ЄЕС  від 19.10.1992 щодо гармонізації структур акцизних зборів на спирт та алкогольні напої</w:t>
            </w:r>
            <w:r w:rsidRPr="00870BCB">
              <w:rPr>
                <w:rFonts w:ascii="Times New Roman" w:hAnsi="Times New Roman"/>
                <w:sz w:val="24"/>
                <w:szCs w:val="24"/>
              </w:rPr>
              <w:t>.</w:t>
            </w:r>
          </w:p>
          <w:p w:rsidR="005D4D95" w:rsidRPr="00870BCB" w:rsidRDefault="005D4D95" w:rsidP="0071445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634AB5">
            <w:pPr>
              <w:ind w:firstLine="459"/>
              <w:jc w:val="both"/>
              <w:rPr>
                <w:rFonts w:ascii="Times New Roman" w:hAnsi="Times New Roman"/>
                <w:sz w:val="24"/>
                <w:szCs w:val="24"/>
              </w:rPr>
            </w:pPr>
            <w:r w:rsidRPr="00870BCB">
              <w:rPr>
                <w:rFonts w:ascii="Times New Roman" w:hAnsi="Times New Roman"/>
                <w:sz w:val="24"/>
                <w:szCs w:val="24"/>
                <w:lang w:eastAsia="uk-UA"/>
              </w:rPr>
              <w:t>Порівняльну таблицю л</w:t>
            </w:r>
            <w:r w:rsidRPr="00870BCB">
              <w:rPr>
                <w:rFonts w:ascii="Times New Roman" w:hAnsi="Times New Roman"/>
                <w:sz w:val="24"/>
                <w:szCs w:val="24"/>
              </w:rPr>
              <w:t>истом Мінфіну від 05.06.2019</w:t>
            </w:r>
            <w:r w:rsidR="00634AB5">
              <w:rPr>
                <w:rFonts w:ascii="Times New Roman" w:hAnsi="Times New Roman"/>
                <w:sz w:val="24"/>
                <w:szCs w:val="24"/>
              </w:rPr>
              <w:t xml:space="preserve"> </w:t>
            </w:r>
            <w:r w:rsidRPr="00870BCB">
              <w:rPr>
                <w:rFonts w:ascii="Times New Roman" w:hAnsi="Times New Roman"/>
                <w:sz w:val="24"/>
                <w:szCs w:val="24"/>
              </w:rPr>
              <w:t xml:space="preserve">№ 11420-03/2-3/14703 надіслано Урядовому офісу координації європейської та євроатлантичної інтеграції для передачі Стороні ЄС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 xml:space="preserve">2) опрацювання порівняльної таблиці з експертами ЄС </w:t>
            </w:r>
          </w:p>
        </w:tc>
        <w:tc>
          <w:tcPr>
            <w:tcW w:w="8788" w:type="dxa"/>
          </w:tcPr>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b/>
                <w:sz w:val="24"/>
                <w:szCs w:val="24"/>
              </w:rPr>
              <w:t xml:space="preserve">2) Виконується.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714455">
            <w:pPr>
              <w:pStyle w:val="a3"/>
              <w:ind w:firstLine="462"/>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 92/83/ЄЕС від 19.10.1992.</w:t>
            </w:r>
          </w:p>
          <w:p w:rsidR="005D4D95" w:rsidRPr="00870BCB" w:rsidRDefault="005D4D95" w:rsidP="00714455">
            <w:pPr>
              <w:ind w:firstLine="572"/>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714455">
            <w:pPr>
              <w:ind w:firstLine="454"/>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lastRenderedPageBreak/>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Ради 92/83/ЄЕС.</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71445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00FA678F">
              <w:rPr>
                <w:rFonts w:ascii="Times New Roman" w:hAnsi="Times New Roman"/>
                <w:color w:val="000000"/>
                <w:sz w:val="24"/>
                <w:szCs w:val="24"/>
              </w:rPr>
              <w:t xml:space="preserve"> </w:t>
            </w:r>
            <w:r w:rsidRPr="00870BCB">
              <w:rPr>
                <w:rFonts w:ascii="Times New Roman" w:hAnsi="Times New Roman"/>
                <w:color w:val="000000"/>
                <w:sz w:val="24"/>
                <w:szCs w:val="24"/>
              </w:rP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lastRenderedPageBreak/>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71445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r w:rsidR="006C2B72" w:rsidRPr="00870BCB">
              <w:rPr>
                <w:rFonts w:ascii="Times New Roman" w:hAnsi="Times New Roman"/>
                <w:sz w:val="24"/>
                <w:szCs w:val="24"/>
              </w:rPr>
              <w:t>2023 року</w:t>
            </w:r>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006C2B72" w:rsidRPr="00870BCB">
              <w:rPr>
                <w:rFonts w:ascii="Times New Roman" w:hAnsi="Times New Roman"/>
                <w:sz w:val="24"/>
                <w:szCs w:val="24"/>
              </w:rPr>
              <w:t xml:space="preserve"> </w:t>
            </w:r>
            <w:r w:rsidRPr="00870BCB">
              <w:rPr>
                <w:rFonts w:ascii="Times New Roman" w:hAnsi="Times New Roman"/>
                <w:sz w:val="24"/>
                <w:szCs w:val="24"/>
              </w:rP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DE0D66" w:rsidRPr="00870BCB" w:rsidRDefault="00DE0D66" w:rsidP="00714455">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w:t>
            </w:r>
            <w:r w:rsidR="00BF451C" w:rsidRPr="00870BCB">
              <w:rPr>
                <w:rFonts w:ascii="Times New Roman" w:hAnsi="Times New Roman"/>
                <w:sz w:val="24"/>
                <w:szCs w:val="24"/>
              </w:rPr>
              <w:t xml:space="preserve"> зокрема щодо імплементації у національне законодавство Директиви Ради 92/83/ЄЕС</w:t>
            </w:r>
            <w:r w:rsidR="00D076ED" w:rsidRPr="00870BCB">
              <w:rPr>
                <w:rFonts w:ascii="Times New Roman" w:hAnsi="Times New Roman"/>
                <w:sz w:val="24"/>
                <w:szCs w:val="24"/>
              </w:rPr>
              <w:t>,</w:t>
            </w:r>
            <w:r w:rsidRPr="00870BCB">
              <w:rPr>
                <w:rFonts w:ascii="Times New Roman" w:hAnsi="Times New Roman"/>
                <w:sz w:val="24"/>
                <w:szCs w:val="24"/>
              </w:rPr>
              <w:t xml:space="preserve"> оскільки вони  відповідають меті майбутнього процесу скринінгу</w:t>
            </w:r>
            <w:bookmarkStart w:id="2" w:name="_Hlk158379134"/>
            <w:r w:rsidRPr="00870BCB">
              <w:rPr>
                <w:rFonts w:ascii="Times New Roman" w:hAnsi="Times New Roman"/>
                <w:sz w:val="24"/>
                <w:szCs w:val="24"/>
              </w:rPr>
              <w:t>,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bookmarkEnd w:id="2"/>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r w:rsidR="00F96E32">
              <w:rPr>
                <w:rFonts w:ascii="Times New Roman" w:hAnsi="Times New Roman"/>
                <w:sz w:val="24"/>
                <w:szCs w:val="24"/>
              </w:rPr>
              <w:t xml:space="preserve"> </w:t>
            </w:r>
            <w:r w:rsidR="00F96E32" w:rsidRPr="00870BCB">
              <w:rPr>
                <w:rFonts w:ascii="Times New Roman" w:hAnsi="Times New Roman"/>
                <w:i/>
                <w:sz w:val="24"/>
                <w:szCs w:val="24"/>
              </w:rPr>
              <w:t>(без змін)</w:t>
            </w:r>
            <w:r w:rsidR="00F96E32" w:rsidRPr="00870BCB">
              <w:rPr>
                <w:rFonts w:ascii="Times New Roman" w:hAnsi="Times New Roman"/>
                <w:sz w:val="24"/>
                <w:szCs w:val="24"/>
              </w:rPr>
              <w:t>.</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870BCB" w:rsidRDefault="005D4D95" w:rsidP="00714455">
            <w:pPr>
              <w:pStyle w:val="a3"/>
              <w:ind w:firstLine="454"/>
              <w:jc w:val="both"/>
              <w:rPr>
                <w:rFonts w:ascii="Times New Roman" w:hAnsi="Times New Roman"/>
                <w:i/>
                <w:sz w:val="24"/>
                <w:szCs w:val="24"/>
                <w:u w:val="single"/>
              </w:rPr>
            </w:pPr>
            <w:r w:rsidRPr="00870BCB">
              <w:rPr>
                <w:rFonts w:ascii="Times New Roman" w:hAnsi="Times New Roman"/>
                <w:i/>
                <w:sz w:val="24"/>
                <w:szCs w:val="24"/>
                <w:u w:val="single"/>
              </w:rPr>
              <w:t xml:space="preserve">Щодо імплементації </w:t>
            </w:r>
            <w:r w:rsidRPr="00870BCB">
              <w:rPr>
                <w:rFonts w:ascii="Times New Roman" w:hAnsi="Times New Roman"/>
                <w:i/>
                <w:sz w:val="24"/>
                <w:szCs w:val="24"/>
                <w:u w:val="single"/>
                <w:lang w:eastAsia="uk-UA"/>
              </w:rPr>
              <w:t>Директиви Ради (ЄС) 2020/262</w:t>
            </w:r>
          </w:p>
          <w:p w:rsidR="005D4D95" w:rsidRPr="00870BCB" w:rsidRDefault="005D4D95" w:rsidP="00714455">
            <w:pPr>
              <w:pStyle w:val="TableParagraph"/>
              <w:spacing w:before="0"/>
              <w:ind w:left="0" w:right="159" w:firstLine="454"/>
              <w:jc w:val="both"/>
              <w:rPr>
                <w:sz w:val="24"/>
                <w:szCs w:val="24"/>
                <w:lang w:val="uk-UA"/>
              </w:rPr>
            </w:pPr>
            <w:r w:rsidRPr="00870BCB">
              <w:rPr>
                <w:sz w:val="24"/>
                <w:szCs w:val="24"/>
                <w:lang w:val="uk-UA"/>
              </w:rPr>
              <w:lastRenderedPageBreak/>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2020/262, зокрема щодо енергетичних товарів. </w:t>
            </w:r>
          </w:p>
          <w:p w:rsidR="005D4D95" w:rsidRPr="00870BCB" w:rsidRDefault="005D4D95" w:rsidP="00714455">
            <w:pPr>
              <w:pStyle w:val="TableParagraph"/>
              <w:spacing w:before="0"/>
              <w:ind w:left="0" w:right="159" w:firstLine="454"/>
              <w:jc w:val="both"/>
              <w:rPr>
                <w:sz w:val="24"/>
                <w:szCs w:val="24"/>
                <w:lang w:val="uk-UA"/>
              </w:rPr>
            </w:pPr>
            <w:r w:rsidRPr="00870BCB">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5D4D95" w:rsidRPr="00870BCB" w:rsidRDefault="005D4D95" w:rsidP="00714455">
            <w:pPr>
              <w:pStyle w:val="TableParagraph"/>
              <w:spacing w:before="0"/>
              <w:ind w:left="0" w:right="159" w:firstLine="454"/>
              <w:jc w:val="both"/>
              <w:rPr>
                <w:sz w:val="24"/>
                <w:szCs w:val="24"/>
                <w:lang w:val="uk-UA"/>
              </w:rPr>
            </w:pPr>
            <w:r w:rsidRPr="00870BCB">
              <w:rPr>
                <w:sz w:val="24"/>
                <w:szCs w:val="24"/>
                <w:lang w:val="uk-UA"/>
              </w:rPr>
              <w:t>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чинність) було повторно направлено Стороні ЄС (Представництву ЄС в Україні).</w:t>
            </w:r>
          </w:p>
          <w:p w:rsidR="00540519" w:rsidRPr="00870BCB" w:rsidRDefault="00540519" w:rsidP="00714455">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статті 1 Директиви Ради (ЄС) 2020/262, 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F96E32" w:rsidRDefault="005D4D95" w:rsidP="00714455">
            <w:pPr>
              <w:pStyle w:val="TableParagraph"/>
              <w:spacing w:before="0"/>
              <w:ind w:left="0" w:right="159" w:firstLine="454"/>
              <w:jc w:val="both"/>
              <w:rPr>
                <w:sz w:val="24"/>
                <w:szCs w:val="24"/>
                <w:lang w:val="ru-RU"/>
              </w:rPr>
            </w:pPr>
            <w:r w:rsidRPr="00870BCB">
              <w:rPr>
                <w:sz w:val="24"/>
                <w:szCs w:val="24"/>
                <w:lang w:val="uk-UA"/>
              </w:rPr>
              <w:t>Висновку від Сторони ЄС не отримано</w:t>
            </w:r>
            <w:r w:rsidR="00F96E32">
              <w:rPr>
                <w:sz w:val="24"/>
                <w:szCs w:val="24"/>
                <w:lang w:val="uk-UA"/>
              </w:rPr>
              <w:t xml:space="preserve"> </w:t>
            </w:r>
            <w:r w:rsidR="00F96E32" w:rsidRPr="00F96E32">
              <w:rPr>
                <w:i/>
                <w:sz w:val="24"/>
                <w:szCs w:val="24"/>
                <w:lang w:val="ru-RU"/>
              </w:rPr>
              <w:t xml:space="preserve">(без </w:t>
            </w:r>
            <w:proofErr w:type="spellStart"/>
            <w:r w:rsidR="00F96E32" w:rsidRPr="00F96E32">
              <w:rPr>
                <w:i/>
                <w:sz w:val="24"/>
                <w:szCs w:val="24"/>
                <w:lang w:val="ru-RU"/>
              </w:rPr>
              <w:t>змін</w:t>
            </w:r>
            <w:proofErr w:type="spellEnd"/>
            <w:r w:rsidR="00F96E32" w:rsidRPr="00F96E32">
              <w:rPr>
                <w:i/>
                <w:sz w:val="24"/>
                <w:szCs w:val="24"/>
                <w:lang w:val="ru-RU"/>
              </w:rPr>
              <w:t>)</w:t>
            </w:r>
            <w:r w:rsidR="00F96E32" w:rsidRPr="00F96E32">
              <w:rPr>
                <w:sz w:val="24"/>
                <w:szCs w:val="24"/>
                <w:lang w:val="ru-RU"/>
              </w:rPr>
              <w:t>.</w:t>
            </w:r>
          </w:p>
        </w:tc>
      </w:tr>
      <w:tr w:rsidR="005D4D95" w:rsidRPr="00870BCB" w:rsidTr="00714455">
        <w:trPr>
          <w:trHeight w:val="2360"/>
        </w:trPr>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C17379" w:rsidRPr="00870BCB" w:rsidRDefault="00C17379" w:rsidP="00714455">
            <w:pPr>
              <w:spacing w:line="228" w:lineRule="auto"/>
              <w:jc w:val="both"/>
              <w:rPr>
                <w:rFonts w:ascii="Times New Roman" w:hAnsi="Times New Roman"/>
                <w:sz w:val="24"/>
                <w:szCs w:val="24"/>
              </w:rPr>
            </w:pPr>
          </w:p>
        </w:tc>
        <w:tc>
          <w:tcPr>
            <w:tcW w:w="8788" w:type="dxa"/>
          </w:tcPr>
          <w:p w:rsidR="00C17379" w:rsidRDefault="00C17379" w:rsidP="00714455">
            <w:pPr>
              <w:pStyle w:val="a3"/>
              <w:ind w:firstLine="464"/>
              <w:jc w:val="center"/>
              <w:rPr>
                <w:rFonts w:ascii="Times New Roman" w:hAnsi="Times New Roman"/>
                <w:sz w:val="24"/>
                <w:szCs w:val="24"/>
              </w:rPr>
            </w:pPr>
          </w:p>
          <w:p w:rsidR="00C17379" w:rsidRDefault="00C17379" w:rsidP="00714455">
            <w:pPr>
              <w:pStyle w:val="a3"/>
              <w:ind w:firstLine="464"/>
              <w:jc w:val="center"/>
              <w:rPr>
                <w:rFonts w:ascii="Times New Roman" w:hAnsi="Times New Roman"/>
                <w:sz w:val="24"/>
                <w:szCs w:val="24"/>
              </w:rPr>
            </w:pPr>
          </w:p>
          <w:p w:rsidR="00C17379" w:rsidRDefault="00C17379" w:rsidP="00714455">
            <w:pPr>
              <w:pStyle w:val="a3"/>
              <w:ind w:firstLine="464"/>
              <w:jc w:val="center"/>
              <w:rPr>
                <w:rFonts w:ascii="Times New Roman" w:hAnsi="Times New Roman"/>
                <w:sz w:val="24"/>
                <w:szCs w:val="24"/>
              </w:rPr>
            </w:pPr>
          </w:p>
          <w:p w:rsidR="005D4D95" w:rsidRPr="00870BCB" w:rsidRDefault="005D4D95" w:rsidP="00714455">
            <w:pPr>
              <w:pStyle w:val="a3"/>
              <w:ind w:firstLine="464"/>
              <w:jc w:val="center"/>
              <w:rPr>
                <w:rFonts w:ascii="Times New Roman" w:hAnsi="Times New Roman"/>
                <w:sz w:val="24"/>
                <w:szCs w:val="24"/>
              </w:rPr>
            </w:pPr>
            <w:r w:rsidRPr="00870BCB">
              <w:rPr>
                <w:rFonts w:ascii="Times New Roman" w:hAnsi="Times New Roman"/>
                <w:sz w:val="24"/>
                <w:szCs w:val="24"/>
              </w:rPr>
              <w:t>-</w:t>
            </w:r>
          </w:p>
        </w:tc>
      </w:tr>
      <w:tr w:rsidR="005D4D95" w:rsidRPr="00870BCB" w:rsidTr="00714455">
        <w:trPr>
          <w:trHeight w:val="112"/>
        </w:trPr>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закріплення </w:t>
            </w:r>
            <w:r w:rsidRPr="00870BCB">
              <w:rPr>
                <w:rFonts w:ascii="Times New Roman" w:hAnsi="Times New Roman"/>
                <w:sz w:val="24"/>
                <w:szCs w:val="24"/>
              </w:rPr>
              <w:lastRenderedPageBreak/>
              <w:t>особливостей регульованого ринку золотих зливків, прав та обов’язків торговців інвестиційним золотом відповідно до права ЄС</w:t>
            </w:r>
          </w:p>
        </w:tc>
        <w:tc>
          <w:tcPr>
            <w:tcW w:w="8788" w:type="dxa"/>
          </w:tcPr>
          <w:p w:rsidR="005D4D95" w:rsidRPr="00870BCB" w:rsidRDefault="005D4D95" w:rsidP="00714455">
            <w:pPr>
              <w:ind w:firstLine="462"/>
              <w:jc w:val="both"/>
              <w:rPr>
                <w:rFonts w:ascii="Times New Roman" w:hAnsi="Times New Roman"/>
                <w:sz w:val="24"/>
                <w:szCs w:val="24"/>
              </w:rPr>
            </w:pPr>
            <w:r w:rsidRPr="00870BCB">
              <w:rPr>
                <w:rFonts w:ascii="Times New Roman" w:hAnsi="Times New Roman"/>
                <w:sz w:val="24"/>
                <w:szCs w:val="24"/>
              </w:rPr>
              <w:lastRenderedPageBreak/>
              <w:t xml:space="preserve">Питання </w:t>
            </w:r>
            <w:r w:rsidRPr="00870BCB">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870BCB">
              <w:rPr>
                <w:rFonts w:ascii="Times New Roman" w:hAnsi="Times New Roman"/>
                <w:sz w:val="24"/>
                <w:szCs w:val="24"/>
              </w:rPr>
              <w:t xml:space="preserve"> не належить до компетенції Мінфіну </w:t>
            </w:r>
            <w:r w:rsidRPr="00870BCB">
              <w:rPr>
                <w:rFonts w:ascii="Times New Roman" w:hAnsi="Times New Roman"/>
                <w:i/>
                <w:sz w:val="24"/>
                <w:szCs w:val="24"/>
              </w:rPr>
              <w:t xml:space="preserve">(відповідно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w:t>
            </w:r>
            <w:r w:rsidRPr="00870BCB">
              <w:rPr>
                <w:rFonts w:ascii="Times New Roman" w:hAnsi="Times New Roman"/>
                <w:i/>
                <w:sz w:val="24"/>
                <w:szCs w:val="24"/>
              </w:rPr>
              <w:lastRenderedPageBreak/>
              <w:t>зберігання золотовалютних резервів та здійснення операцій з ними та банківськими металами).</w:t>
            </w:r>
          </w:p>
          <w:p w:rsidR="005D4D95" w:rsidRPr="00870BCB" w:rsidRDefault="005D4D95" w:rsidP="00714455">
            <w:pPr>
              <w:ind w:firstLine="462"/>
              <w:jc w:val="both"/>
              <w:rPr>
                <w:rFonts w:ascii="Times New Roman" w:hAnsi="Times New Roman"/>
                <w:color w:val="000000" w:themeColor="text1"/>
                <w:sz w:val="24"/>
                <w:szCs w:val="24"/>
              </w:rPr>
            </w:pPr>
            <w:r w:rsidRPr="00870BCB">
              <w:rPr>
                <w:rFonts w:ascii="Times New Roman" w:hAnsi="Times New Roman"/>
                <w:sz w:val="24"/>
                <w:szCs w:val="24"/>
              </w:rPr>
              <w:t>Мінфін у 2019 році, при внесенні змін до Плану заходів з виконання Угоди про асоціацію між Україною та ЄС, а також при звітуванні КМУ, починаючи з 2020 року надає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5D4D95" w:rsidRPr="00870BCB" w:rsidRDefault="005D4D95" w:rsidP="00714455">
            <w:pPr>
              <w:ind w:firstLine="462"/>
              <w:jc w:val="both"/>
              <w:rPr>
                <w:rFonts w:ascii="Times New Roman" w:hAnsi="Times New Roman"/>
                <w:sz w:val="24"/>
                <w:szCs w:val="24"/>
              </w:rPr>
            </w:pPr>
            <w:r w:rsidRPr="00870BCB">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870BCB">
              <w:rPr>
                <w:rFonts w:ascii="Times New Roman" w:hAnsi="Times New Roman"/>
                <w:color w:val="000000" w:themeColor="text1"/>
                <w:sz w:val="24"/>
                <w:szCs w:val="24"/>
              </w:rPr>
              <w:t>внесено</w:t>
            </w:r>
            <w:proofErr w:type="spellEnd"/>
            <w:r w:rsidRPr="00870BCB">
              <w:rPr>
                <w:rFonts w:ascii="Times New Roman" w:hAnsi="Times New Roman"/>
                <w:color w:val="000000" w:themeColor="text1"/>
                <w:sz w:val="24"/>
                <w:szCs w:val="24"/>
              </w:rPr>
              <w:t xml:space="preserve"> до Податкового кодексу України (пункт 1520 Плану заходів) </w:t>
            </w:r>
            <w:r w:rsidRPr="00870BCB">
              <w:rPr>
                <w:rFonts w:ascii="Times New Roman" w:hAnsi="Times New Roman"/>
                <w:i/>
                <w:color w:val="000000" w:themeColor="text1"/>
                <w:sz w:val="24"/>
                <w:szCs w:val="24"/>
              </w:rPr>
              <w:t>(без змін)</w:t>
            </w:r>
            <w:r w:rsidRPr="00870BCB">
              <w:rPr>
                <w:rFonts w:ascii="Times New Roman" w:hAnsi="Times New Roman"/>
                <w:bCs/>
                <w:i/>
                <w:sz w:val="24"/>
                <w:szCs w:val="24"/>
              </w:rPr>
              <w:t>.</w:t>
            </w:r>
          </w:p>
        </w:tc>
      </w:tr>
      <w:tr w:rsidR="005D4D95" w:rsidRPr="00870BCB" w:rsidTr="00714455">
        <w:trPr>
          <w:trHeight w:val="110"/>
        </w:trPr>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rPr>
          <w:trHeight w:val="110"/>
        </w:trPr>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c>
          <w:tcPr>
            <w:tcW w:w="3681" w:type="dxa"/>
            <w:vMerge/>
          </w:tcPr>
          <w:p w:rsidR="005D4D95" w:rsidRPr="00870BCB" w:rsidRDefault="005D4D95" w:rsidP="00714455">
            <w:pPr>
              <w:pStyle w:val="a3"/>
              <w:jc w:val="both"/>
              <w:rPr>
                <w:rFonts w:ascii="Times New Roman" w:hAnsi="Times New Roman"/>
                <w:sz w:val="24"/>
                <w:szCs w:val="24"/>
              </w:rPr>
            </w:pPr>
          </w:p>
        </w:tc>
        <w:tc>
          <w:tcPr>
            <w:tcW w:w="3402" w:type="dxa"/>
          </w:tcPr>
          <w:p w:rsidR="005D4D95" w:rsidRPr="00870BCB" w:rsidRDefault="005D4D95" w:rsidP="00714455">
            <w:pPr>
              <w:spacing w:before="120" w:line="228" w:lineRule="auto"/>
              <w:jc w:val="both"/>
              <w:rPr>
                <w:rFonts w:ascii="Times New Roman" w:hAnsi="Times New Roman"/>
                <w:sz w:val="24"/>
                <w:szCs w:val="24"/>
              </w:rPr>
            </w:pPr>
            <w:r w:rsidRPr="00870BCB">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8788" w:type="dxa"/>
          </w:tcPr>
          <w:p w:rsidR="005D4D95" w:rsidRPr="00870BCB" w:rsidRDefault="005D4D95" w:rsidP="0071445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714455">
        <w:trPr>
          <w:trHeight w:val="714"/>
        </w:trPr>
        <w:tc>
          <w:tcPr>
            <w:tcW w:w="3681" w:type="dxa"/>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lang w:eastAsia="uk-UA"/>
              </w:rPr>
              <w:t xml:space="preserve">Прийняття відповідальними органами рішення щодо можливості та доцільності внесення змін до Податкового кодексу України щодо запровадження інших </w:t>
            </w:r>
            <w:r w:rsidRPr="00870BCB">
              <w:rPr>
                <w:rFonts w:ascii="Times New Roman" w:hAnsi="Times New Roman"/>
                <w:sz w:val="24"/>
                <w:szCs w:val="24"/>
                <w:lang w:eastAsia="uk-UA"/>
              </w:rPr>
              <w:lastRenderedPageBreak/>
              <w:t>податків, зборів, обов’язкових платежів</w:t>
            </w:r>
          </w:p>
        </w:tc>
        <w:tc>
          <w:tcPr>
            <w:tcW w:w="8788" w:type="dxa"/>
          </w:tcPr>
          <w:p w:rsidR="005D4D95" w:rsidRPr="00870BCB" w:rsidRDefault="005D4D95" w:rsidP="00714455">
            <w:pPr>
              <w:pStyle w:val="a3"/>
              <w:ind w:firstLine="453"/>
              <w:jc w:val="both"/>
              <w:rPr>
                <w:rFonts w:ascii="Times New Roman" w:hAnsi="Times New Roman"/>
                <w:sz w:val="24"/>
                <w:szCs w:val="24"/>
              </w:rPr>
            </w:pPr>
            <w:r w:rsidRPr="00870BCB">
              <w:rPr>
                <w:rFonts w:ascii="Times New Roman" w:hAnsi="Times New Roman"/>
                <w:sz w:val="24"/>
                <w:szCs w:val="24"/>
              </w:rPr>
              <w:lastRenderedPageBreak/>
              <w:t>Пропонуємо змінити формулювання заходу цього пункту.</w:t>
            </w:r>
          </w:p>
          <w:p w:rsidR="005D4D95" w:rsidRPr="00870BCB" w:rsidRDefault="005D4D95" w:rsidP="00714455">
            <w:pPr>
              <w:pStyle w:val="a3"/>
              <w:ind w:firstLine="453"/>
              <w:jc w:val="both"/>
              <w:rPr>
                <w:rFonts w:ascii="Times New Roman" w:hAnsi="Times New Roman"/>
                <w:sz w:val="24"/>
                <w:szCs w:val="24"/>
              </w:rPr>
            </w:pPr>
            <w:r w:rsidRPr="00870BCB">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870BCB">
              <w:rPr>
                <w:rFonts w:ascii="Times New Roman" w:hAnsi="Times New Roman"/>
                <w:b/>
                <w:sz w:val="24"/>
                <w:szCs w:val="24"/>
              </w:rPr>
              <w:t>не стосується імплементації</w:t>
            </w:r>
            <w:r w:rsidRPr="00870BCB">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lastRenderedPageBreak/>
              <w:t>Зазначене завдання потребує роз’яснення щодо його виконання та змін щодо формулювання завдання.</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Станом на сьогодні роз’яснень не отримано.</w:t>
            </w:r>
          </w:p>
          <w:p w:rsidR="005D4D95" w:rsidRPr="00870BCB" w:rsidRDefault="005D4D95" w:rsidP="0071445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При цьому, слід зазначити наступне.</w:t>
            </w:r>
          </w:p>
          <w:p w:rsidR="005D4D95" w:rsidRPr="00870BCB" w:rsidRDefault="005D4D95" w:rsidP="00714455">
            <w:pPr>
              <w:spacing w:line="228" w:lineRule="auto"/>
              <w:ind w:firstLine="567"/>
              <w:jc w:val="both"/>
              <w:rPr>
                <w:rFonts w:ascii="Times New Roman" w:hAnsi="Times New Roman"/>
                <w:sz w:val="24"/>
                <w:szCs w:val="24"/>
                <w:lang w:eastAsia="uk-UA"/>
              </w:rPr>
            </w:pPr>
            <w:r w:rsidRPr="00870BCB">
              <w:rPr>
                <w:rFonts w:ascii="Times New Roman" w:hAnsi="Times New Roman"/>
                <w:sz w:val="24"/>
                <w:szCs w:val="24"/>
                <w:lang w:eastAsia="uk-UA"/>
              </w:rPr>
              <w:t>Статтею 401 Директиви 112 визначено:</w:t>
            </w:r>
          </w:p>
          <w:p w:rsidR="005D4D95" w:rsidRPr="00870BCB" w:rsidRDefault="005D4D95" w:rsidP="00714455">
            <w:pPr>
              <w:pBdr>
                <w:top w:val="nil"/>
                <w:left w:val="nil"/>
                <w:bottom w:val="nil"/>
                <w:right w:val="nil"/>
                <w:between w:val="nil"/>
              </w:pBdr>
              <w:ind w:firstLine="595"/>
              <w:jc w:val="both"/>
              <w:rPr>
                <w:rFonts w:ascii="Times New Roman" w:hAnsi="Times New Roman"/>
                <w:i/>
                <w:sz w:val="24"/>
                <w:szCs w:val="24"/>
              </w:rPr>
            </w:pPr>
            <w:r w:rsidRPr="00870BCB">
              <w:rPr>
                <w:rFonts w:ascii="Times New Roman" w:hAnsi="Times New Roman"/>
                <w:b/>
                <w:i/>
                <w:sz w:val="24"/>
                <w:szCs w:val="24"/>
              </w:rPr>
              <w:t>«Стаття 401</w:t>
            </w:r>
          </w:p>
          <w:p w:rsidR="005D4D95" w:rsidRPr="00870BCB" w:rsidRDefault="005D4D95" w:rsidP="00714455">
            <w:pPr>
              <w:spacing w:line="228" w:lineRule="auto"/>
              <w:ind w:firstLine="595"/>
              <w:jc w:val="both"/>
              <w:rPr>
                <w:rFonts w:ascii="Times New Roman" w:hAnsi="Times New Roman"/>
                <w:i/>
                <w:sz w:val="24"/>
                <w:szCs w:val="24"/>
              </w:rPr>
            </w:pPr>
            <w:r w:rsidRPr="00870BCB">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5D4D95" w:rsidRPr="00870BCB" w:rsidRDefault="005D4D95" w:rsidP="00714455">
            <w:pPr>
              <w:spacing w:line="228" w:lineRule="auto"/>
              <w:ind w:firstLine="595"/>
              <w:jc w:val="both"/>
              <w:rPr>
                <w:rFonts w:ascii="Times New Roman" w:hAnsi="Times New Roman"/>
                <w:sz w:val="24"/>
                <w:szCs w:val="24"/>
              </w:rPr>
            </w:pPr>
            <w:r w:rsidRPr="00870BCB">
              <w:rPr>
                <w:rFonts w:ascii="Times New Roman" w:hAnsi="Times New Roman"/>
                <w:sz w:val="24"/>
                <w:szCs w:val="24"/>
                <w:lang w:eastAsia="uk-UA"/>
              </w:rPr>
              <w:t xml:space="preserve">У порівняльній таблиці </w:t>
            </w:r>
            <w:r w:rsidRPr="00870BCB">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870BCB">
              <w:rPr>
                <w:rFonts w:ascii="Times New Roman" w:hAnsi="Times New Roman"/>
                <w:sz w:val="24"/>
                <w:szCs w:val="24"/>
              </w:rPr>
              <w:t>опціональною</w:t>
            </w:r>
            <w:proofErr w:type="spellEnd"/>
            <w:r w:rsidRPr="00870BCB">
              <w:rPr>
                <w:rFonts w:ascii="Times New Roman" w:hAnsi="Times New Roman"/>
                <w:sz w:val="24"/>
                <w:szCs w:val="24"/>
              </w:rPr>
              <w:t xml:space="preserve">. </w:t>
            </w:r>
          </w:p>
          <w:p w:rsidR="005D4D95" w:rsidRPr="00870BCB" w:rsidRDefault="005D4D95" w:rsidP="00714455">
            <w:pPr>
              <w:tabs>
                <w:tab w:val="left" w:pos="4253"/>
              </w:tabs>
              <w:ind w:right="21" w:firstLine="595"/>
              <w:jc w:val="both"/>
              <w:rPr>
                <w:rFonts w:ascii="Times New Roman" w:hAnsi="Times New Roman"/>
                <w:bCs/>
                <w:sz w:val="24"/>
                <w:szCs w:val="24"/>
                <w:shd w:val="clear" w:color="auto" w:fill="FFFFFF"/>
                <w:lang w:val="ru-RU"/>
              </w:rPr>
            </w:pPr>
            <w:r w:rsidRPr="00870BCB">
              <w:rPr>
                <w:rFonts w:ascii="Times New Roman" w:hAnsi="Times New Roman"/>
                <w:sz w:val="24"/>
                <w:szCs w:val="24"/>
              </w:rPr>
              <w:t xml:space="preserve">Сторона ЄС у висновку від 25.01.2021 не висловила зауваження до статті 401 </w:t>
            </w:r>
            <w:r w:rsidRPr="00870BCB">
              <w:rPr>
                <w:rFonts w:ascii="Times New Roman" w:hAnsi="Times New Roman"/>
                <w:bCs/>
                <w:i/>
                <w:sz w:val="24"/>
                <w:szCs w:val="24"/>
              </w:rPr>
              <w:t>(без змін).</w:t>
            </w:r>
          </w:p>
        </w:tc>
      </w:tr>
      <w:tr w:rsidR="005D4D95" w:rsidRPr="00870BCB" w:rsidTr="00714455">
        <w:tc>
          <w:tcPr>
            <w:tcW w:w="3681" w:type="dxa"/>
            <w:vMerge w:val="restart"/>
          </w:tcPr>
          <w:p w:rsidR="005D4D95" w:rsidRPr="00870BCB" w:rsidRDefault="005D4D95" w:rsidP="00714455">
            <w:pPr>
              <w:pStyle w:val="a3"/>
              <w:jc w:val="both"/>
              <w:rPr>
                <w:rFonts w:ascii="Times New Roman" w:hAnsi="Times New Roman"/>
                <w:sz w:val="24"/>
                <w:szCs w:val="24"/>
              </w:rPr>
            </w:pPr>
            <w:r w:rsidRPr="00870BCB">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8788" w:type="dxa"/>
          </w:tcPr>
          <w:p w:rsidR="005D4D95" w:rsidRPr="00870BCB" w:rsidRDefault="005D4D95" w:rsidP="00714455">
            <w:pPr>
              <w:pStyle w:val="a3"/>
              <w:ind w:firstLine="601"/>
              <w:jc w:val="both"/>
              <w:rPr>
                <w:rFonts w:ascii="Times New Roman" w:hAnsi="Times New Roman"/>
                <w:sz w:val="24"/>
                <w:szCs w:val="24"/>
              </w:rPr>
            </w:pPr>
            <w:r w:rsidRPr="00870BCB">
              <w:rPr>
                <w:rFonts w:ascii="Times New Roman" w:hAnsi="Times New Roman"/>
                <w:b/>
                <w:sz w:val="24"/>
                <w:szCs w:val="24"/>
              </w:rPr>
              <w:t xml:space="preserve">1) Виконується. </w:t>
            </w:r>
            <w:r w:rsidRPr="00870BCB">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5D4D95" w:rsidRPr="00870BCB" w:rsidRDefault="005D4D95" w:rsidP="00714455">
            <w:pPr>
              <w:pStyle w:val="a3"/>
              <w:ind w:firstLine="464"/>
              <w:jc w:val="both"/>
              <w:rPr>
                <w:rFonts w:ascii="Times New Roman" w:hAnsi="Times New Roman"/>
                <w:bCs/>
                <w:noProof/>
                <w:sz w:val="24"/>
                <w:szCs w:val="24"/>
              </w:rPr>
            </w:pPr>
            <w:r w:rsidRPr="00870BCB">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870BCB">
              <w:rPr>
                <w:rFonts w:ascii="Times New Roman" w:hAnsi="Times New Roman"/>
                <w:bCs/>
                <w:sz w:val="24"/>
                <w:szCs w:val="24"/>
              </w:rPr>
              <w:t xml:space="preserve">про імплементацію </w:t>
            </w:r>
            <w:r w:rsidRPr="00870BCB">
              <w:rPr>
                <w:rFonts w:ascii="Times New Roman" w:hAnsi="Times New Roman"/>
                <w:sz w:val="24"/>
                <w:szCs w:val="24"/>
              </w:rPr>
              <w:t>Тринадцятої Директиви Ради ЄС 86/560/ЄЕС</w:t>
            </w:r>
            <w:r w:rsidRPr="00870BCB">
              <w:rPr>
                <w:rFonts w:ascii="Times New Roman" w:hAnsi="Times New Roman"/>
                <w:b/>
                <w:sz w:val="24"/>
                <w:szCs w:val="24"/>
              </w:rPr>
              <w:t xml:space="preserve"> </w:t>
            </w:r>
            <w:r w:rsidRPr="00870BCB">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w:t>
            </w:r>
            <w:r w:rsidRPr="00870BCB">
              <w:rPr>
                <w:rFonts w:ascii="Times New Roman" w:hAnsi="Times New Roman"/>
                <w:bCs/>
                <w:noProof/>
                <w:sz w:val="24"/>
                <w:szCs w:val="24"/>
              </w:rPr>
              <w:lastRenderedPageBreak/>
              <w:t xml:space="preserve">засідання Ради асоціації між Україною та ЄС листом Мінфіну від 16.11.2019 № 11420-03/2-3/29545 проект вищезазначеного рішення  </w:t>
            </w:r>
            <w:r w:rsidRPr="00870BCB">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5D4D95" w:rsidRPr="00870BCB" w:rsidRDefault="005D4D95" w:rsidP="00714455">
            <w:pPr>
              <w:ind w:firstLine="459"/>
              <w:jc w:val="both"/>
              <w:rPr>
                <w:rFonts w:ascii="Times New Roman" w:hAnsi="Times New Roman"/>
                <w:sz w:val="24"/>
                <w:szCs w:val="24"/>
              </w:rPr>
            </w:pPr>
            <w:r w:rsidRPr="00870BCB">
              <w:rPr>
                <w:rFonts w:ascii="Times New Roman" w:hAnsi="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5D4D95" w:rsidRPr="00870BCB" w:rsidRDefault="005D4D95" w:rsidP="00714455">
            <w:pPr>
              <w:ind w:left="-17" w:firstLine="464"/>
              <w:jc w:val="both"/>
              <w:rPr>
                <w:rFonts w:ascii="Times New Roman" w:hAnsi="Times New Roman"/>
                <w:bCs/>
                <w:noProof/>
                <w:sz w:val="24"/>
                <w:szCs w:val="24"/>
              </w:rPr>
            </w:pPr>
            <w:r w:rsidRPr="00870BCB">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D4D95" w:rsidRPr="00870BCB" w:rsidRDefault="005D4D95" w:rsidP="00714455">
            <w:pPr>
              <w:ind w:left="-17" w:firstLine="464"/>
              <w:jc w:val="both"/>
              <w:rPr>
                <w:rFonts w:ascii="Times New Roman" w:hAnsi="Times New Roman"/>
                <w:bCs/>
                <w:i/>
                <w:sz w:val="24"/>
                <w:szCs w:val="24"/>
              </w:rPr>
            </w:pPr>
            <w:r w:rsidRPr="00870BCB">
              <w:rPr>
                <w:rFonts w:ascii="Times New Roman" w:hAnsi="Times New Roman"/>
                <w:bCs/>
                <w:noProof/>
                <w:sz w:val="24"/>
                <w:szCs w:val="24"/>
              </w:rPr>
              <w:t xml:space="preserve">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w:t>
            </w:r>
            <w:r w:rsidRPr="00870BCB">
              <w:rPr>
                <w:rFonts w:ascii="Times New Roman" w:hAnsi="Times New Roman"/>
                <w:bCs/>
                <w:noProof/>
                <w:sz w:val="24"/>
                <w:szCs w:val="24"/>
              </w:rPr>
              <w:lastRenderedPageBreak/>
              <w:t>асоціації Україна-ЄС щодо графіку поступової імплементації Тринадцятої директиви – грудень 2021 року</w:t>
            </w:r>
            <w:r w:rsidRPr="00870BCB">
              <w:rPr>
                <w:rFonts w:ascii="Times New Roman" w:hAnsi="Times New Roman"/>
                <w:bCs/>
                <w:i/>
                <w:sz w:val="24"/>
                <w:szCs w:val="24"/>
              </w:rPr>
              <w:t>.</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sz w:val="24"/>
                <w:szCs w:val="24"/>
              </w:rPr>
              <w:t xml:space="preserve">26.10.2021 листом Мінфіну № 44040-08-10/33081 проект рішення Ради асоціації </w:t>
            </w:r>
            <w:r w:rsidRPr="00870BCB">
              <w:rPr>
                <w:rFonts w:ascii="Times New Roman" w:hAnsi="Times New Roman"/>
                <w:color w:val="000000"/>
                <w:spacing w:val="-3"/>
                <w:sz w:val="24"/>
                <w:szCs w:val="24"/>
              </w:rPr>
              <w:t xml:space="preserve">між Україною та ЄС </w:t>
            </w:r>
            <w:r w:rsidRPr="00870BCB">
              <w:rPr>
                <w:rFonts w:ascii="Times New Roman" w:hAnsi="Times New Roman"/>
                <w:bCs/>
                <w:color w:val="000000"/>
                <w:sz w:val="24"/>
                <w:szCs w:val="24"/>
              </w:rPr>
              <w:t xml:space="preserve">про імплементацію </w:t>
            </w:r>
            <w:r w:rsidRPr="00870BCB">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5D4D95" w:rsidRPr="00870BCB" w:rsidRDefault="005D4D95" w:rsidP="00714455">
            <w:pPr>
              <w:ind w:left="-17" w:firstLine="464"/>
              <w:jc w:val="both"/>
              <w:rPr>
                <w:rFonts w:ascii="Times New Roman" w:hAnsi="Times New Roman"/>
                <w:bCs/>
                <w:i/>
                <w:sz w:val="24"/>
                <w:szCs w:val="24"/>
              </w:rPr>
            </w:pPr>
            <w:r w:rsidRPr="00870BCB">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870BCB">
              <w:rPr>
                <w:rFonts w:ascii="Times New Roman" w:hAnsi="Times New Roman"/>
                <w:sz w:val="24"/>
                <w:szCs w:val="24"/>
              </w:rPr>
              <w:t>прем’єрміністра</w:t>
            </w:r>
            <w:proofErr w:type="spellEnd"/>
            <w:r w:rsidRPr="00870BCB">
              <w:rPr>
                <w:rFonts w:ascii="Times New Roman" w:hAnsi="Times New Roman"/>
                <w:sz w:val="24"/>
                <w:szCs w:val="24"/>
              </w:rPr>
              <w:t xml:space="preserve"> з питань європейської та євроатлантичної інтеграції України О.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та у зв'язку із відсутністю відповіді від сторони ЄС Мінфін листом від 09.08.2022</w:t>
            </w:r>
            <w:r w:rsidRPr="00870BCB">
              <w:rPr>
                <w:rFonts w:ascii="Times New Roman" w:hAnsi="Times New Roman"/>
                <w:sz w:val="24"/>
                <w:szCs w:val="24"/>
              </w:rPr>
              <w:br/>
              <w:t xml:space="preserve"> № 25010-11-3/17291 повторно направив Урядовому офісу копію, надісланого стороні ЄС, проекту рішення Ради асоціації про імплементацію 13 Директиви</w:t>
            </w:r>
            <w:r w:rsidRPr="00870BCB">
              <w:rPr>
                <w:rFonts w:ascii="Times New Roman" w:hAnsi="Times New Roman"/>
                <w:bCs/>
                <w:i/>
                <w:sz w:val="24"/>
                <w:szCs w:val="24"/>
              </w:rPr>
              <w:t>.</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 xml:space="preserve"> (Київ – Брюссель), Мінфін зазначив про направлення проекту згаданого Рішення Стороні ЄС 26.10.2021.</w:t>
            </w:r>
          </w:p>
          <w:p w:rsidR="005D4D95" w:rsidRPr="00870BCB" w:rsidRDefault="005D4D95" w:rsidP="0071445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Мінфін листом від 05.05.2023 №11310-03-3/12409 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5D4D95" w:rsidRPr="00870BCB" w:rsidRDefault="005D4D95" w:rsidP="0071445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5D4D95" w:rsidRPr="00870BCB" w:rsidRDefault="005D4D95" w:rsidP="00714455">
            <w:pPr>
              <w:ind w:firstLine="462"/>
              <w:jc w:val="both"/>
              <w:rPr>
                <w:rFonts w:ascii="Times New Roman" w:hAnsi="Times New Roman"/>
                <w:sz w:val="24"/>
                <w:szCs w:val="24"/>
              </w:rPr>
            </w:pPr>
            <w:r w:rsidRPr="00870BCB">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870BCB">
              <w:rPr>
                <w:rFonts w:ascii="Times New Roman" w:hAnsi="Times New Roman"/>
                <w:sz w:val="24"/>
                <w:szCs w:val="24"/>
              </w:rPr>
              <w:t>підтримки позиції Мінфіну, що полягає в наступному:</w:t>
            </w:r>
          </w:p>
          <w:p w:rsidR="005D4D95" w:rsidRPr="00870BCB" w:rsidRDefault="005D4D95" w:rsidP="0071445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lastRenderedPageBreak/>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5D4D95" w:rsidRPr="00870BCB" w:rsidRDefault="005D4D95" w:rsidP="0071445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5B7DE7" w:rsidRPr="00870BCB" w:rsidRDefault="00FF745C" w:rsidP="00714455">
            <w:pPr>
              <w:ind w:left="-17"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відповіді на вищевказаний лист.</w:t>
            </w:r>
          </w:p>
          <w:p w:rsidR="005D4D95" w:rsidRPr="00870BCB" w:rsidRDefault="005D4D95" w:rsidP="00714455">
            <w:pPr>
              <w:ind w:left="-17" w:firstLine="464"/>
              <w:jc w:val="both"/>
              <w:rPr>
                <w:rFonts w:ascii="Times New Roman" w:hAnsi="Times New Roman"/>
                <w:sz w:val="24"/>
                <w:szCs w:val="24"/>
              </w:rPr>
            </w:pPr>
            <w:r w:rsidRPr="00870BCB">
              <w:rPr>
                <w:rFonts w:ascii="Times New Roman" w:hAnsi="Times New Roman"/>
                <w:bCs/>
                <w:sz w:val="24"/>
                <w:szCs w:val="24"/>
              </w:rPr>
              <w:t>До цього часу відповіді від Сторони ЄС не отримано</w:t>
            </w:r>
            <w:r w:rsidR="007B6EA8">
              <w:rPr>
                <w:rFonts w:ascii="Times New Roman" w:hAnsi="Times New Roman"/>
                <w:bCs/>
                <w:sz w:val="24"/>
                <w:szCs w:val="24"/>
              </w:rPr>
              <w:t xml:space="preserve"> </w:t>
            </w:r>
            <w:r w:rsidR="007B6EA8" w:rsidRPr="00870BCB">
              <w:rPr>
                <w:rFonts w:ascii="Times New Roman" w:hAnsi="Times New Roman"/>
                <w:i/>
                <w:sz w:val="24"/>
                <w:szCs w:val="24"/>
              </w:rPr>
              <w:t>(без змін)</w:t>
            </w:r>
            <w:r w:rsidR="007B6EA8"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714455">
        <w:tc>
          <w:tcPr>
            <w:tcW w:w="3681" w:type="dxa"/>
            <w:vMerge/>
          </w:tcPr>
          <w:p w:rsidR="005D4D95" w:rsidRPr="00870BCB" w:rsidRDefault="005D4D95" w:rsidP="00714455">
            <w:pPr>
              <w:pStyle w:val="a3"/>
              <w:jc w:val="center"/>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5D4D95" w:rsidRPr="00870BCB" w:rsidRDefault="005D4D95" w:rsidP="0071445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3402" w:type="dxa"/>
          </w:tcPr>
          <w:p w:rsidR="005D4D95" w:rsidRPr="00870BCB" w:rsidRDefault="005D4D95" w:rsidP="00714455">
            <w:pPr>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8788" w:type="dxa"/>
          </w:tcPr>
          <w:p w:rsidR="005D4D95" w:rsidRPr="00870BCB" w:rsidRDefault="005D4D95" w:rsidP="00714455">
            <w:pPr>
              <w:pStyle w:val="a3"/>
              <w:ind w:firstLine="459"/>
              <w:jc w:val="both"/>
              <w:rPr>
                <w:rFonts w:ascii="Times New Roman" w:eastAsia="MS Mincho" w:hAnsi="Times New Roman"/>
                <w:b/>
                <w:sz w:val="24"/>
                <w:szCs w:val="24"/>
                <w:lang w:eastAsia="uk-UA"/>
              </w:rPr>
            </w:pPr>
            <w:r w:rsidRPr="00870BCB">
              <w:rPr>
                <w:rFonts w:ascii="Times New Roman" w:hAnsi="Times New Roman"/>
                <w:b/>
                <w:sz w:val="24"/>
                <w:szCs w:val="24"/>
              </w:rPr>
              <w:t xml:space="preserve">1) </w:t>
            </w:r>
            <w:r w:rsidRPr="00870BCB">
              <w:rPr>
                <w:rFonts w:ascii="Times New Roman" w:eastAsia="MS Mincho" w:hAnsi="Times New Roman"/>
                <w:b/>
                <w:sz w:val="24"/>
                <w:szCs w:val="24"/>
                <w:lang w:eastAsia="uk-UA"/>
              </w:rPr>
              <w:t xml:space="preserve">Виконано.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 xml:space="preserve">23.11.2018 № 2628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870BCB">
              <w:rPr>
                <w:rFonts w:ascii="Times New Roman" w:hAnsi="Times New Roman"/>
                <w:sz w:val="24"/>
                <w:szCs w:val="24"/>
              </w:rPr>
              <w:t>, в тому числі стосовно оподаткування проміжних продуктів.</w:t>
            </w:r>
          </w:p>
          <w:p w:rsidR="005D4D95" w:rsidRPr="00870BCB" w:rsidRDefault="005D4D95" w:rsidP="0071445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714455">
            <w:pPr>
              <w:ind w:firstLine="430"/>
              <w:jc w:val="both"/>
              <w:rPr>
                <w:rFonts w:ascii="Times New Roman" w:hAnsi="Times New Roman"/>
                <w:bCs/>
                <w:i/>
                <w:sz w:val="24"/>
                <w:szCs w:val="24"/>
              </w:rPr>
            </w:pPr>
            <w:r w:rsidRPr="00870BCB">
              <w:rPr>
                <w:rFonts w:ascii="Times New Roman" w:hAnsi="Times New Roman"/>
                <w:sz w:val="24"/>
                <w:szCs w:val="24"/>
                <w:lang w:eastAsia="uk-UA"/>
              </w:rPr>
              <w:t>Порівняльну таблицю л</w:t>
            </w:r>
            <w:r w:rsidRPr="00870BCB">
              <w:rPr>
                <w:rFonts w:ascii="Times New Roman" w:hAnsi="Times New Roman"/>
                <w:sz w:val="24"/>
                <w:szCs w:val="24"/>
              </w:rPr>
              <w:t xml:space="preserve">истом Мінфіну від 05.06.2019 </w:t>
            </w:r>
            <w:r w:rsidRPr="00870BC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870BCB">
              <w:rPr>
                <w:rFonts w:ascii="Times New Roman" w:hAnsi="Times New Roman"/>
                <w:bCs/>
                <w:i/>
                <w:sz w:val="24"/>
                <w:szCs w:val="24"/>
              </w:rPr>
              <w:t>.</w:t>
            </w:r>
          </w:p>
          <w:p w:rsidR="00DB5A1C" w:rsidRPr="00870BCB" w:rsidRDefault="00DB5A1C" w:rsidP="00714455">
            <w:pPr>
              <w:ind w:firstLine="464"/>
              <w:jc w:val="both"/>
              <w:rPr>
                <w:rFonts w:ascii="Times New Roman" w:hAnsi="Times New Roman"/>
                <w:sz w:val="24"/>
                <w:szCs w:val="24"/>
              </w:rPr>
            </w:pPr>
            <w:r w:rsidRPr="00870BCB">
              <w:rPr>
                <w:rFonts w:ascii="Times New Roman" w:hAnsi="Times New Roman"/>
                <w:sz w:val="24"/>
                <w:szCs w:val="24"/>
              </w:rPr>
              <w:t>Крім того,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DB5A1C" w:rsidRPr="00870BCB" w:rsidRDefault="00DB5A1C" w:rsidP="00714455">
            <w:pPr>
              <w:pStyle w:val="a3"/>
              <w:ind w:firstLine="462"/>
              <w:jc w:val="both"/>
              <w:rPr>
                <w:rFonts w:ascii="Times New Roman" w:hAnsi="Times New Roman"/>
                <w:i/>
                <w:sz w:val="24"/>
                <w:szCs w:val="24"/>
              </w:rPr>
            </w:pPr>
            <w:r w:rsidRPr="00870BCB">
              <w:rPr>
                <w:rFonts w:ascii="Times New Roman" w:hAnsi="Times New Roman"/>
                <w:sz w:val="24"/>
                <w:szCs w:val="24"/>
              </w:rPr>
              <w:lastRenderedPageBreak/>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084D21" w:rsidRPr="00870BCB" w:rsidRDefault="00084D21"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084D21" w:rsidRPr="00870BCB" w:rsidRDefault="00084D21"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Зазначений проект Закону України повернуто Кабінетом Міністрів України (лист від 09.10.2023 № 26053/0/2-23) для додаткового опрацювання та оцінки актуальності.</w:t>
            </w:r>
          </w:p>
          <w:p w:rsidR="00084D21" w:rsidRPr="00870BCB" w:rsidRDefault="00084D21"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Листом Мінфіну від 06.03.2024 № 11320-03-3/6711 доопрацьований, з урахуванням останніх змін до Кодексу, проект закону України подано на розгляд Уряду. </w:t>
            </w:r>
          </w:p>
          <w:p w:rsidR="005D4D95" w:rsidRPr="00870BCB" w:rsidRDefault="00765F35" w:rsidP="00714455">
            <w:pPr>
              <w:pStyle w:val="a3"/>
              <w:ind w:firstLine="462"/>
              <w:jc w:val="both"/>
              <w:rPr>
                <w:rFonts w:ascii="Times New Roman" w:hAnsi="Times New Roman"/>
                <w:sz w:val="24"/>
                <w:szCs w:val="24"/>
              </w:rPr>
            </w:pPr>
            <w:r w:rsidRPr="00870BCB">
              <w:rPr>
                <w:rFonts w:ascii="Times New Roman" w:hAnsi="Times New Roman"/>
                <w:sz w:val="24"/>
                <w:szCs w:val="24"/>
              </w:rPr>
              <w:t>П</w:t>
            </w:r>
            <w:r w:rsidR="00084D21" w:rsidRPr="00870BCB">
              <w:rPr>
                <w:rFonts w:ascii="Times New Roman" w:hAnsi="Times New Roman"/>
                <w:sz w:val="24"/>
                <w:szCs w:val="24"/>
              </w:rPr>
              <w:t>роект Закон</w:t>
            </w:r>
            <w:r w:rsidR="004B157C" w:rsidRPr="00870BCB">
              <w:rPr>
                <w:rFonts w:ascii="Times New Roman" w:hAnsi="Times New Roman"/>
                <w:sz w:val="24"/>
                <w:szCs w:val="24"/>
              </w:rPr>
              <w:t>у підтримано на засіданні Уряду.</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lang w:eastAsia="uk-UA"/>
              </w:rPr>
              <w:t>2) опрацювання законопроекту з експертами ЄС</w:t>
            </w:r>
          </w:p>
        </w:tc>
        <w:tc>
          <w:tcPr>
            <w:tcW w:w="8788" w:type="dxa"/>
          </w:tcPr>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b/>
                <w:sz w:val="24"/>
                <w:szCs w:val="24"/>
              </w:rPr>
              <w:t xml:space="preserve">2) </w:t>
            </w:r>
            <w:r w:rsidRPr="00870BCB">
              <w:rPr>
                <w:rFonts w:ascii="Times New Roman" w:eastAsia="MS Mincho" w:hAnsi="Times New Roman"/>
                <w:b/>
                <w:sz w:val="24"/>
                <w:szCs w:val="24"/>
                <w:lang w:eastAsia="uk-UA"/>
              </w:rPr>
              <w:t>Виконано.</w:t>
            </w:r>
            <w:r w:rsidRPr="00870BCB">
              <w:rPr>
                <w:rFonts w:ascii="Times New Roman" w:hAnsi="Times New Roman"/>
                <w:b/>
                <w:sz w:val="24"/>
                <w:szCs w:val="24"/>
              </w:rPr>
              <w:t xml:space="preserve">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71445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714455">
            <w:pPr>
              <w:pStyle w:val="a3"/>
              <w:ind w:firstLine="466"/>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D4D95" w:rsidRPr="00870BCB" w:rsidRDefault="005D4D95" w:rsidP="00714455">
            <w:pPr>
              <w:ind w:firstLine="466"/>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714455">
            <w:pPr>
              <w:ind w:firstLine="466"/>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714455">
            <w:pPr>
              <w:pStyle w:val="a3"/>
              <w:ind w:firstLine="466"/>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D4D95" w:rsidRPr="00870BCB" w:rsidRDefault="005D4D95" w:rsidP="00714455">
            <w:pPr>
              <w:pStyle w:val="a3"/>
              <w:ind w:firstLine="466"/>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lastRenderedPageBreak/>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71445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870BCB">
              <w:rPr>
                <w:rFonts w:ascii="Times New Roman" w:hAnsi="Times New Roman"/>
                <w:color w:val="000000"/>
                <w:sz w:val="24"/>
                <w:szCs w:val="24"/>
              </w:rPr>
              <w:b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 xml:space="preserve">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w:t>
            </w:r>
            <w:r w:rsidRPr="00870BCB">
              <w:rPr>
                <w:rFonts w:ascii="Times New Roman" w:hAnsi="Times New Roman"/>
                <w:sz w:val="24"/>
                <w:szCs w:val="24"/>
              </w:rPr>
              <w:lastRenderedPageBreak/>
              <w:t>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71445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71445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C41328" w:rsidRPr="00870BCB" w:rsidRDefault="00C41328" w:rsidP="00714455">
            <w:pPr>
              <w:ind w:firstLine="464"/>
              <w:jc w:val="both"/>
              <w:rPr>
                <w:rFonts w:ascii="Times New Roman" w:hAnsi="Times New Roman"/>
                <w:sz w:val="24"/>
                <w:szCs w:val="24"/>
              </w:rPr>
            </w:pPr>
            <w:r w:rsidRPr="00870BCB">
              <w:rPr>
                <w:rFonts w:ascii="Times New Roman" w:hAnsi="Times New Roman"/>
                <w:sz w:val="24"/>
                <w:szCs w:val="24"/>
              </w:rPr>
              <w:t xml:space="preserve">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w:t>
            </w:r>
            <w:r w:rsidR="00D8281D" w:rsidRPr="00870BCB">
              <w:rPr>
                <w:rFonts w:ascii="Times New Roman" w:hAnsi="Times New Roman"/>
                <w:sz w:val="24"/>
                <w:szCs w:val="24"/>
              </w:rPr>
              <w:t xml:space="preserve">зокрема щодо імплементації у національне законодавство  Директиви Ради 92/83/ЄЕС, </w:t>
            </w:r>
            <w:r w:rsidRPr="00870BCB">
              <w:rPr>
                <w:rFonts w:ascii="Times New Roman" w:hAnsi="Times New Roman"/>
                <w:sz w:val="24"/>
                <w:szCs w:val="24"/>
              </w:rPr>
              <w:t>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870BCB" w:rsidRDefault="005D4D95" w:rsidP="00714455">
            <w:pPr>
              <w:pStyle w:val="a3"/>
              <w:ind w:firstLine="454"/>
              <w:jc w:val="both"/>
              <w:rPr>
                <w:rFonts w:ascii="Times New Roman" w:hAnsi="Times New Roman"/>
                <w:sz w:val="24"/>
                <w:szCs w:val="24"/>
              </w:rPr>
            </w:pPr>
            <w:r w:rsidRPr="00870BCB">
              <w:rPr>
                <w:rFonts w:ascii="Times New Roman" w:hAnsi="Times New Roman"/>
                <w:sz w:val="24"/>
                <w:szCs w:val="24"/>
              </w:rPr>
              <w:t>До цього часу Висновку від Сторони ЄС не отримано</w:t>
            </w:r>
            <w:r w:rsidR="005B3098">
              <w:rPr>
                <w:rFonts w:ascii="Times New Roman" w:hAnsi="Times New Roman"/>
                <w:sz w:val="24"/>
                <w:szCs w:val="24"/>
              </w:rPr>
              <w:t xml:space="preserve"> </w:t>
            </w:r>
            <w:r w:rsidR="005B3098" w:rsidRPr="00870BCB">
              <w:rPr>
                <w:rFonts w:ascii="Times New Roman" w:hAnsi="Times New Roman"/>
                <w:i/>
                <w:sz w:val="24"/>
                <w:szCs w:val="24"/>
              </w:rPr>
              <w:t>(без змін)</w:t>
            </w:r>
            <w:r w:rsidR="005B3098" w:rsidRPr="00870BCB">
              <w:rPr>
                <w:rFonts w:ascii="Times New Roman" w:hAnsi="Times New Roman"/>
                <w:sz w:val="24"/>
                <w:szCs w:val="24"/>
              </w:rPr>
              <w:t>.</w:t>
            </w:r>
          </w:p>
          <w:p w:rsidR="005D4D95" w:rsidRPr="00870BCB" w:rsidRDefault="005D4D95" w:rsidP="00714455">
            <w:pPr>
              <w:pStyle w:val="a3"/>
              <w:ind w:firstLine="454"/>
              <w:jc w:val="both"/>
              <w:rPr>
                <w:rFonts w:ascii="Times New Roman" w:hAnsi="Times New Roman"/>
                <w:sz w:val="24"/>
                <w:szCs w:val="24"/>
              </w:rPr>
            </w:pPr>
          </w:p>
          <w:p w:rsidR="005D4D95" w:rsidRPr="00870BCB" w:rsidRDefault="005D4D95" w:rsidP="00824AEC">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p w:rsidR="005D4D95" w:rsidRPr="00870BCB" w:rsidRDefault="005D4D95" w:rsidP="00714455">
            <w:pPr>
              <w:jc w:val="both"/>
              <w:rPr>
                <w:rFonts w:ascii="Times New Roman" w:hAnsi="Times New Roman"/>
                <w:sz w:val="24"/>
                <w:szCs w:val="24"/>
                <w:lang w:eastAsia="uk-UA"/>
              </w:rPr>
            </w:pPr>
          </w:p>
        </w:tc>
        <w:tc>
          <w:tcPr>
            <w:tcW w:w="8788" w:type="dxa"/>
          </w:tcPr>
          <w:p w:rsidR="00F33654" w:rsidRPr="00870BCB" w:rsidRDefault="004B157C" w:rsidP="00714455">
            <w:pPr>
              <w:ind w:firstLine="464"/>
              <w:jc w:val="both"/>
              <w:rPr>
                <w:rFonts w:ascii="Times New Roman" w:hAnsi="Times New Roman"/>
                <w:sz w:val="24"/>
                <w:szCs w:val="24"/>
              </w:rPr>
            </w:pPr>
            <w:r w:rsidRPr="008C5A4D">
              <w:rPr>
                <w:rFonts w:ascii="Times New Roman" w:hAnsi="Times New Roman"/>
                <w:b/>
                <w:sz w:val="24"/>
                <w:szCs w:val="24"/>
              </w:rPr>
              <w:t xml:space="preserve">3) Виконується. </w:t>
            </w:r>
            <w:r w:rsidR="00F33654" w:rsidRPr="008C5A4D">
              <w:rPr>
                <w:rFonts w:ascii="Times New Roman" w:hAnsi="Times New Roman"/>
                <w:sz w:val="24"/>
                <w:szCs w:val="24"/>
              </w:rPr>
              <w:t>13.</w:t>
            </w:r>
            <w:r w:rsidR="00F33654" w:rsidRPr="00870BCB">
              <w:rPr>
                <w:rFonts w:ascii="Times New Roman" w:hAnsi="Times New Roman"/>
                <w:sz w:val="24"/>
                <w:szCs w:val="24"/>
              </w:rPr>
              <w:t>05.2024 п</w:t>
            </w:r>
            <w:r w:rsidRPr="00870BCB">
              <w:rPr>
                <w:rFonts w:ascii="Times New Roman" w:hAnsi="Times New Roman"/>
                <w:sz w:val="24"/>
                <w:szCs w:val="24"/>
              </w:rPr>
              <w:t>роект Закону України «Про внесення змін до Податкового кодексу України щодо наближення законодавства України до законодавства Європейського Сою</w:t>
            </w:r>
            <w:r w:rsidR="00F33654" w:rsidRPr="00870BCB">
              <w:rPr>
                <w:rFonts w:ascii="Times New Roman" w:hAnsi="Times New Roman"/>
                <w:sz w:val="24"/>
                <w:szCs w:val="24"/>
              </w:rPr>
              <w:t xml:space="preserve">зу в частині акцизного податку» </w:t>
            </w:r>
            <w:r w:rsidRPr="00870BCB">
              <w:rPr>
                <w:rFonts w:ascii="Times New Roman" w:hAnsi="Times New Roman"/>
                <w:sz w:val="24"/>
                <w:szCs w:val="24"/>
              </w:rPr>
              <w:t xml:space="preserve"> зареєстровано у Верховній Раді України </w:t>
            </w:r>
            <w:r w:rsidR="00F33654" w:rsidRPr="00870BCB">
              <w:rPr>
                <w:rFonts w:ascii="Times New Roman" w:hAnsi="Times New Roman"/>
                <w:sz w:val="24"/>
                <w:szCs w:val="24"/>
              </w:rPr>
              <w:t>за</w:t>
            </w:r>
            <w:r w:rsidRPr="00870BCB">
              <w:rPr>
                <w:rFonts w:ascii="Times New Roman" w:hAnsi="Times New Roman"/>
                <w:sz w:val="24"/>
                <w:szCs w:val="24"/>
              </w:rPr>
              <w:t xml:space="preserve"> № 11256. </w:t>
            </w:r>
          </w:p>
          <w:p w:rsidR="005D4D95" w:rsidRPr="00870BCB" w:rsidRDefault="004B157C" w:rsidP="00714455">
            <w:pPr>
              <w:ind w:firstLine="464"/>
              <w:jc w:val="both"/>
              <w:rPr>
                <w:rFonts w:ascii="Times New Roman" w:hAnsi="Times New Roman"/>
                <w:sz w:val="24"/>
                <w:szCs w:val="24"/>
              </w:rPr>
            </w:pPr>
            <w:r w:rsidRPr="00870BCB">
              <w:rPr>
                <w:rFonts w:ascii="Times New Roman" w:hAnsi="Times New Roman"/>
                <w:sz w:val="24"/>
                <w:szCs w:val="24"/>
              </w:rPr>
              <w:t xml:space="preserve">04.06.2024 </w:t>
            </w:r>
            <w:r w:rsidR="00026D4E" w:rsidRPr="00870BCB">
              <w:rPr>
                <w:rFonts w:ascii="Times New Roman" w:hAnsi="Times New Roman"/>
                <w:sz w:val="24"/>
                <w:szCs w:val="24"/>
              </w:rPr>
              <w:t xml:space="preserve">Верховною Радою України прийнято за основу </w:t>
            </w:r>
            <w:r w:rsidR="008F15AB" w:rsidRPr="00870BCB">
              <w:rPr>
                <w:rFonts w:ascii="Times New Roman" w:hAnsi="Times New Roman"/>
                <w:sz w:val="24"/>
                <w:szCs w:val="24"/>
              </w:rPr>
              <w:t xml:space="preserve">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B11A91" w:rsidRDefault="00433BEC" w:rsidP="00714455">
            <w:pPr>
              <w:pStyle w:val="a3"/>
              <w:ind w:firstLine="462"/>
              <w:jc w:val="both"/>
              <w:rPr>
                <w:rFonts w:ascii="Times New Roman" w:hAnsi="Times New Roman"/>
                <w:color w:val="000000"/>
                <w:sz w:val="24"/>
              </w:rPr>
            </w:pPr>
            <w:r w:rsidRPr="009C4EF5">
              <w:rPr>
                <w:rFonts w:ascii="Times New Roman" w:hAnsi="Times New Roman"/>
                <w:color w:val="000000"/>
                <w:sz w:val="24"/>
              </w:rPr>
              <w:lastRenderedPageBreak/>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845131" w:rsidRPr="00433BEC" w:rsidRDefault="009A5E64" w:rsidP="00714455">
            <w:pPr>
              <w:pStyle w:val="a3"/>
              <w:ind w:firstLine="462"/>
              <w:jc w:val="both"/>
              <w:rPr>
                <w:rFonts w:ascii="Times New Roman" w:hAnsi="Times New Roman"/>
                <w:color w:val="000000"/>
                <w:sz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92/83/ЄЕС</w:t>
            </w:r>
            <w:r w:rsidR="005803DE">
              <w:rPr>
                <w:rFonts w:ascii="Times New Roman" w:hAnsi="Times New Roman"/>
                <w:i/>
                <w:sz w:val="24"/>
                <w:szCs w:val="24"/>
              </w:rPr>
              <w:t xml:space="preserve"> </w:t>
            </w:r>
            <w:r w:rsidR="005803DE" w:rsidRPr="00870BCB">
              <w:rPr>
                <w:rFonts w:ascii="Times New Roman" w:hAnsi="Times New Roman"/>
                <w:i/>
                <w:sz w:val="24"/>
                <w:szCs w:val="24"/>
              </w:rPr>
              <w:t>(без змін)</w:t>
            </w:r>
            <w:r w:rsidR="005803DE" w:rsidRPr="00870BCB">
              <w:rPr>
                <w:rFonts w:ascii="Times New Roman" w:hAnsi="Times New Roman"/>
                <w:sz w:val="24"/>
                <w:szCs w:val="24"/>
              </w:rPr>
              <w:t>.</w:t>
            </w:r>
          </w:p>
        </w:tc>
      </w:tr>
      <w:tr w:rsidR="005D4D95" w:rsidRPr="00870BCB" w:rsidTr="00714455">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lastRenderedPageBreak/>
              <w:t>1526. Розроблення механізму розрахунку середньозваженої роздрібної ціни продажу (графік імплементації буде схвалено Радою асоціації)</w:t>
            </w:r>
          </w:p>
        </w:tc>
        <w:tc>
          <w:tcPr>
            <w:tcW w:w="3402" w:type="dxa"/>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8788" w:type="dxa"/>
          </w:tcPr>
          <w:p w:rsidR="005D4D95" w:rsidRPr="00870BCB" w:rsidRDefault="005D4D95" w:rsidP="00714455">
            <w:pPr>
              <w:ind w:firstLine="430"/>
              <w:jc w:val="both"/>
              <w:rPr>
                <w:rFonts w:ascii="Times New Roman" w:hAnsi="Times New Roman"/>
                <w:sz w:val="24"/>
                <w:szCs w:val="24"/>
                <w:lang w:eastAsia="uk-UA"/>
              </w:rPr>
            </w:pPr>
            <w:r w:rsidRPr="00870BCB">
              <w:rPr>
                <w:rFonts w:ascii="Times New Roman" w:hAnsi="Times New Roman"/>
                <w:b/>
                <w:sz w:val="24"/>
                <w:szCs w:val="24"/>
                <w:lang w:eastAsia="ru-RU"/>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5D4D95" w:rsidRPr="00870BCB" w:rsidRDefault="005D4D95" w:rsidP="00714455">
            <w:pPr>
              <w:ind w:firstLine="430"/>
              <w:jc w:val="both"/>
              <w:rPr>
                <w:rFonts w:ascii="Times New Roman" w:hAnsi="Times New Roman"/>
                <w:bCs/>
                <w:i/>
                <w:sz w:val="24"/>
                <w:szCs w:val="24"/>
              </w:rPr>
            </w:pPr>
            <w:r w:rsidRPr="00870BCB">
              <w:rPr>
                <w:rFonts w:ascii="Times New Roman" w:hAnsi="Times New Roman"/>
                <w:sz w:val="24"/>
                <w:szCs w:val="24"/>
                <w:lang w:eastAsia="ru-RU"/>
              </w:rPr>
              <w:t xml:space="preserve">Законом встановлено, що з 01 січня 2025 року буде дотримано вимоги Директиви </w:t>
            </w:r>
            <w:r w:rsidRPr="00870BCB">
              <w:rPr>
                <w:rFonts w:ascii="Times New Roman" w:hAnsi="Times New Roman"/>
                <w:sz w:val="24"/>
                <w:szCs w:val="24"/>
              </w:rPr>
              <w:t xml:space="preserve">2011/64 </w:t>
            </w:r>
            <w:r w:rsidRPr="00870BCB">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870BCB">
              <w:rPr>
                <w:rFonts w:ascii="Times New Roman" w:hAnsi="Times New Roman"/>
                <w:bCs/>
                <w:i/>
                <w:sz w:val="24"/>
                <w:szCs w:val="24"/>
              </w:rPr>
              <w:t>.</w:t>
            </w:r>
          </w:p>
          <w:p w:rsidR="005D4D95" w:rsidRPr="00870BCB" w:rsidRDefault="005D4D95" w:rsidP="00714455">
            <w:pPr>
              <w:autoSpaceDE w:val="0"/>
              <w:autoSpaceDN w:val="0"/>
              <w:adjustRightInd w:val="0"/>
              <w:ind w:firstLine="430"/>
              <w:jc w:val="both"/>
              <w:rPr>
                <w:rFonts w:ascii="Times New Roman" w:hAnsi="Times New Roman"/>
                <w:sz w:val="24"/>
                <w:szCs w:val="24"/>
                <w:lang w:val="ru-RU"/>
              </w:rPr>
            </w:pPr>
            <w:r w:rsidRPr="00870BCB">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Pr="00870BCB">
              <w:rPr>
                <w:rFonts w:ascii="Times New Roman" w:hAnsi="Times New Roman"/>
                <w:sz w:val="24"/>
                <w:szCs w:val="24"/>
              </w:rPr>
              <w:t xml:space="preserve">Мінфіном розроблено проект Закону України </w:t>
            </w:r>
            <w:r w:rsidRPr="00870BCB">
              <w:rPr>
                <w:rFonts w:ascii="Times New Roman" w:hAnsi="Times New Roman"/>
                <w:sz w:val="24"/>
                <w:szCs w:val="24"/>
                <w:lang w:val="ru-RU"/>
              </w:rPr>
              <w:t>“</w:t>
            </w:r>
            <w:r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870BCB">
              <w:rPr>
                <w:rFonts w:ascii="Times New Roman" w:hAnsi="Times New Roman"/>
                <w:sz w:val="24"/>
                <w:szCs w:val="24"/>
                <w:lang w:val="ru-RU"/>
              </w:rPr>
              <w:t>”.</w:t>
            </w:r>
          </w:p>
          <w:p w:rsidR="00D241A0" w:rsidRPr="00870BCB" w:rsidRDefault="00D241A0" w:rsidP="00714455">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доопрацювання поняття «середньозважена роздрібна ціна продажу сигарет», а саме зазначається, що її розрахунок здійснюється із урахуванням усіх податків.</w:t>
            </w:r>
          </w:p>
          <w:p w:rsidR="00D241A0" w:rsidRPr="00870BCB" w:rsidRDefault="00D241A0"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D241A0" w:rsidRPr="00870BCB" w:rsidRDefault="00D241A0"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5D4D95" w:rsidRPr="00870BCB" w:rsidRDefault="00D241A0"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252D20" w:rsidRPr="00870BCB" w:rsidRDefault="00252D20" w:rsidP="00714455">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5D4D95" w:rsidP="00714455">
            <w:pPr>
              <w:ind w:firstLine="453"/>
              <w:jc w:val="both"/>
              <w:rPr>
                <w:rFonts w:ascii="Times New Roman" w:hAnsi="Times New Roman"/>
                <w:sz w:val="24"/>
                <w:szCs w:val="24"/>
                <w:lang w:eastAsia="uk-UA"/>
              </w:rPr>
            </w:pPr>
            <w:r w:rsidRPr="00870BCB">
              <w:rPr>
                <w:rFonts w:ascii="Times New Roman" w:hAnsi="Times New Roman"/>
                <w:b/>
                <w:sz w:val="24"/>
                <w:szCs w:val="24"/>
                <w:lang w:eastAsia="ru-RU"/>
              </w:rPr>
              <w:t xml:space="preserve">2)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rPr>
              <w:t>Мінфіном підготовлено</w:t>
            </w:r>
            <w:r w:rsidRPr="00870BCB">
              <w:rPr>
                <w:rFonts w:ascii="Times New Roman" w:hAnsi="Times New Roman"/>
                <w:sz w:val="24"/>
                <w:szCs w:val="24"/>
                <w:lang w:eastAsia="uk-UA"/>
              </w:rPr>
              <w:t xml:space="preserve"> порівняльну таблицю щодо </w:t>
            </w:r>
            <w:r w:rsidRPr="00870BCB">
              <w:rPr>
                <w:rFonts w:ascii="Times New Roman" w:hAnsi="Times New Roman"/>
                <w:sz w:val="24"/>
                <w:szCs w:val="24"/>
              </w:rPr>
              <w:t xml:space="preserve">відповідності </w:t>
            </w:r>
            <w:r w:rsidRPr="00870BCB">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5D4D95" w:rsidRPr="00870BCB" w:rsidRDefault="005D4D95" w:rsidP="00714455">
            <w:pPr>
              <w:ind w:firstLine="453"/>
              <w:jc w:val="both"/>
              <w:rPr>
                <w:rFonts w:ascii="Times New Roman" w:hAnsi="Times New Roman"/>
                <w:b/>
                <w:sz w:val="24"/>
                <w:szCs w:val="24"/>
                <w:lang w:eastAsia="uk-UA"/>
              </w:rPr>
            </w:pPr>
            <w:r w:rsidRPr="00870BCB">
              <w:rPr>
                <w:rFonts w:ascii="Times New Roman" w:hAnsi="Times New Roman"/>
                <w:sz w:val="24"/>
                <w:szCs w:val="24"/>
              </w:rPr>
              <w:t xml:space="preserve">Листом Мінфіну від </w:t>
            </w:r>
            <w:r w:rsidRPr="00870BCB">
              <w:rPr>
                <w:rFonts w:ascii="Times New Roman" w:hAnsi="Times New Roman"/>
                <w:sz w:val="24"/>
                <w:szCs w:val="24"/>
                <w:lang w:eastAsia="uk-UA"/>
              </w:rPr>
              <w:t xml:space="preserve">03.09.2018 № 11420-03-3/23046 порівняльну таблицю </w:t>
            </w:r>
            <w:r w:rsidRPr="00870BCB">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5D4D95" w:rsidRPr="00870BCB" w:rsidRDefault="005D4D95" w:rsidP="00714455">
            <w:pPr>
              <w:ind w:firstLine="453"/>
              <w:jc w:val="both"/>
              <w:rPr>
                <w:rFonts w:ascii="Times New Roman" w:hAnsi="Times New Roman"/>
                <w:color w:val="000000"/>
                <w:sz w:val="24"/>
                <w:szCs w:val="24"/>
              </w:rPr>
            </w:pPr>
            <w:r w:rsidRPr="00870BCB">
              <w:rPr>
                <w:rFonts w:ascii="Times New Roman" w:hAnsi="Times New Roman"/>
                <w:sz w:val="24"/>
                <w:szCs w:val="24"/>
                <w:lang w:eastAsia="uk-UA"/>
              </w:rPr>
              <w:t xml:space="preserve">05.02.2019 </w:t>
            </w:r>
            <w:r w:rsidRPr="00870BCB">
              <w:rPr>
                <w:rFonts w:ascii="Times New Roman" w:hAnsi="Times New Roman"/>
                <w:sz w:val="24"/>
                <w:szCs w:val="24"/>
              </w:rPr>
              <w:t xml:space="preserve">від Сторони ЄС </w:t>
            </w:r>
            <w:r w:rsidRPr="00870BCB">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870BCB">
              <w:rPr>
                <w:rFonts w:ascii="Times New Roman" w:hAnsi="Times New Roman"/>
                <w:sz w:val="24"/>
                <w:szCs w:val="24"/>
                <w:lang w:eastAsia="ru-RU"/>
              </w:rPr>
              <w:t xml:space="preserve">Директиви </w:t>
            </w:r>
            <w:r w:rsidRPr="00870BCB">
              <w:rPr>
                <w:rFonts w:ascii="Times New Roman" w:hAnsi="Times New Roman"/>
                <w:sz w:val="24"/>
                <w:szCs w:val="24"/>
              </w:rPr>
              <w:t xml:space="preserve">2011/64 в частині необхідності </w:t>
            </w:r>
            <w:r w:rsidRPr="00870BCB">
              <w:rPr>
                <w:rFonts w:ascii="Times New Roman" w:hAnsi="Times New Roman"/>
                <w:color w:val="000000"/>
                <w:sz w:val="24"/>
                <w:szCs w:val="24"/>
              </w:rPr>
              <w:t xml:space="preserve">уточнення </w:t>
            </w:r>
            <w:r w:rsidRPr="00870BCB">
              <w:rPr>
                <w:rFonts w:ascii="Times New Roman" w:hAnsi="Times New Roman"/>
                <w:sz w:val="24"/>
                <w:szCs w:val="24"/>
              </w:rPr>
              <w:lastRenderedPageBreak/>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870BCB">
              <w:rPr>
                <w:rFonts w:ascii="Times New Roman" w:hAnsi="Times New Roman"/>
                <w:color w:val="000000"/>
                <w:sz w:val="24"/>
                <w:szCs w:val="24"/>
              </w:rPr>
              <w:t>усі податки.</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870BCB">
              <w:rPr>
                <w:rFonts w:ascii="Times New Roman" w:hAnsi="Times New Roman"/>
                <w:sz w:val="24"/>
                <w:szCs w:val="24"/>
                <w:lang w:val="ru-RU"/>
              </w:rPr>
              <w:t xml:space="preserve"> </w:t>
            </w:r>
            <w:r w:rsidRPr="00870BCB">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 xml:space="preserve">Представництво України при ЄС листом від 20.12.2022 </w:t>
            </w:r>
            <w:r w:rsidRPr="00870BCB">
              <w:rPr>
                <w:rFonts w:ascii="Times New Roman" w:hAnsi="Times New Roman"/>
                <w:sz w:val="24"/>
                <w:szCs w:val="24"/>
              </w:rPr>
              <w:br/>
              <w:t xml:space="preserve">№ 3111/14-230-105276 поінформувало Мінфін про те, що 09.12.2022 </w:t>
            </w:r>
            <w:r w:rsidRPr="00870BCB">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Pr="00870BCB">
              <w:rPr>
                <w:rFonts w:ascii="Times New Roman" w:hAnsi="Times New Roman"/>
                <w:sz w:val="24"/>
                <w:szCs w:val="24"/>
              </w:rPr>
              <w:t>.</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16 «Оподаткування», зокрема Директиви Ради № 2011/64/ЄС від 21 червня 2011 року про структуру та ставки акцизного збору на тютюнові вироби. Рівень імплементації визначено як значний (більше 80%)</w:t>
            </w:r>
            <w:r w:rsidRPr="00870BCB">
              <w:rPr>
                <w:rFonts w:ascii="Times New Roman" w:hAnsi="Times New Roman"/>
                <w:bCs/>
                <w:i/>
                <w:sz w:val="24"/>
                <w:szCs w:val="24"/>
              </w:rPr>
              <w:t>.</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8788" w:type="dxa"/>
          </w:tcPr>
          <w:p w:rsidR="00065571" w:rsidRPr="00870BCB" w:rsidRDefault="00065571" w:rsidP="00714455">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065571" w:rsidRPr="00870BCB" w:rsidRDefault="00065571" w:rsidP="00714455">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5D4D95" w:rsidRDefault="00715E6A" w:rsidP="0071445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5A6CAD" w:rsidRPr="00715E6A" w:rsidRDefault="009A5E64" w:rsidP="00714455">
            <w:pPr>
              <w:pStyle w:val="a3"/>
              <w:ind w:firstLine="462"/>
              <w:jc w:val="both"/>
              <w:rPr>
                <w:rFonts w:ascii="Times New Roman" w:hAnsi="Times New Roman"/>
                <w:color w:val="000000"/>
                <w:sz w:val="24"/>
              </w:rPr>
            </w:pPr>
            <w:r>
              <w:rPr>
                <w:rFonts w:ascii="Times New Roman" w:hAnsi="Times New Roman"/>
                <w:i/>
                <w:sz w:val="24"/>
                <w:szCs w:val="24"/>
              </w:rPr>
              <w:lastRenderedPageBreak/>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 2011/64/ЄС</w:t>
            </w:r>
            <w:r w:rsidR="005803DE">
              <w:rPr>
                <w:rFonts w:ascii="Times New Roman" w:hAnsi="Times New Roman"/>
                <w:i/>
                <w:sz w:val="24"/>
                <w:szCs w:val="24"/>
              </w:rPr>
              <w:t xml:space="preserve"> </w:t>
            </w:r>
            <w:r w:rsidR="005803DE" w:rsidRPr="00870BCB">
              <w:rPr>
                <w:rFonts w:ascii="Times New Roman" w:hAnsi="Times New Roman"/>
                <w:i/>
                <w:sz w:val="24"/>
                <w:szCs w:val="24"/>
              </w:rPr>
              <w:t>(без змін)</w:t>
            </w:r>
            <w:r w:rsidR="005803DE" w:rsidRPr="00870BCB">
              <w:rPr>
                <w:rFonts w:ascii="Times New Roman" w:hAnsi="Times New Roman"/>
                <w:sz w:val="24"/>
                <w:szCs w:val="24"/>
              </w:rPr>
              <w:t>.</w:t>
            </w:r>
          </w:p>
        </w:tc>
      </w:tr>
      <w:tr w:rsidR="005D4D95" w:rsidRPr="00870BCB" w:rsidTr="00AB52DA">
        <w:trPr>
          <w:trHeight w:val="5615"/>
        </w:trPr>
        <w:tc>
          <w:tcPr>
            <w:tcW w:w="3681" w:type="dxa"/>
            <w:vMerge w:val="restart"/>
          </w:tcPr>
          <w:p w:rsidR="005D4D95" w:rsidRPr="00870BCB" w:rsidRDefault="005D4D95" w:rsidP="00714455">
            <w:pPr>
              <w:jc w:val="both"/>
              <w:rPr>
                <w:rFonts w:ascii="Times New Roman" w:hAnsi="Times New Roman"/>
                <w:sz w:val="24"/>
                <w:szCs w:val="24"/>
              </w:rPr>
            </w:pPr>
            <w:r w:rsidRPr="00870BCB">
              <w:rPr>
                <w:rFonts w:ascii="Times New Roman" w:hAnsi="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5D4D95" w:rsidRPr="00870BCB" w:rsidRDefault="005D4D95" w:rsidP="00714455">
            <w:pPr>
              <w:spacing w:before="120" w:line="228" w:lineRule="auto"/>
              <w:jc w:val="both"/>
              <w:rPr>
                <w:rFonts w:ascii="Times New Roman" w:hAnsi="Times New Roman"/>
                <w:sz w:val="24"/>
                <w:szCs w:val="24"/>
              </w:rPr>
            </w:pPr>
          </w:p>
        </w:tc>
        <w:tc>
          <w:tcPr>
            <w:tcW w:w="8788" w:type="dxa"/>
          </w:tcPr>
          <w:p w:rsidR="005D4D95" w:rsidRPr="00870BCB" w:rsidRDefault="005D4D95" w:rsidP="00714455">
            <w:pPr>
              <w:ind w:firstLine="430"/>
              <w:jc w:val="both"/>
              <w:rPr>
                <w:rFonts w:ascii="Times New Roman" w:hAnsi="Times New Roman"/>
                <w:b/>
                <w:sz w:val="24"/>
                <w:szCs w:val="24"/>
              </w:rPr>
            </w:pPr>
            <w:r w:rsidRPr="00870BCB">
              <w:rPr>
                <w:rFonts w:ascii="Times New Roman" w:hAnsi="Times New Roman"/>
                <w:b/>
                <w:sz w:val="24"/>
                <w:szCs w:val="24"/>
              </w:rPr>
              <w:t>1) Виконується.</w:t>
            </w:r>
            <w:r w:rsidR="00896383" w:rsidRPr="00870BCB">
              <w:rPr>
                <w:rFonts w:ascii="Times New Roman" w:hAnsi="Times New Roman"/>
                <w:b/>
                <w:sz w:val="24"/>
                <w:szCs w:val="24"/>
              </w:rPr>
              <w:t xml:space="preserve">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5D4D95" w:rsidRPr="00870BCB" w:rsidRDefault="005D4D95" w:rsidP="0071445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5D4D95" w:rsidRPr="00870BCB" w:rsidRDefault="005D4D95" w:rsidP="0071445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5D4D95" w:rsidRPr="00870BCB" w:rsidRDefault="005D4D95" w:rsidP="0071445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sz w:val="24"/>
                <w:szCs w:val="24"/>
                <w:lang w:eastAsia="ru-RU"/>
              </w:rPr>
              <w:t xml:space="preserve">- </w:t>
            </w:r>
            <w:r w:rsidRPr="00870BCB">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870BCB">
              <w:rPr>
                <w:rFonts w:ascii="Times New Roman" w:hAnsi="Times New Roman"/>
                <w:bCs/>
                <w:sz w:val="24"/>
                <w:szCs w:val="24"/>
                <w:shd w:val="clear" w:color="auto" w:fill="FFFFFF"/>
                <w:lang w:eastAsia="ru-RU"/>
              </w:rPr>
              <w:t>збільшуючий</w:t>
            </w:r>
            <w:proofErr w:type="spellEnd"/>
            <w:r w:rsidRPr="00870BCB">
              <w:rPr>
                <w:rFonts w:ascii="Times New Roman" w:hAnsi="Times New Roman"/>
                <w:bCs/>
                <w:sz w:val="24"/>
                <w:szCs w:val="24"/>
                <w:shd w:val="clear" w:color="auto" w:fill="FFFFFF"/>
                <w:lang w:eastAsia="ru-RU"/>
              </w:rPr>
              <w:t xml:space="preserve"> коефіцієнт 10);</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xml:space="preserve">-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w:t>
            </w:r>
            <w:r w:rsidRPr="00870BCB">
              <w:rPr>
                <w:rFonts w:ascii="Times New Roman" w:hAnsi="Times New Roman"/>
                <w:bCs/>
                <w:sz w:val="24"/>
                <w:szCs w:val="24"/>
                <w:shd w:val="clear" w:color="auto" w:fill="FFFFFF"/>
                <w:lang w:eastAsia="ru-RU"/>
              </w:rPr>
              <w:lastRenderedPageBreak/>
              <w:t>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5D4D95" w:rsidRPr="00870BCB" w:rsidRDefault="005D4D95" w:rsidP="0071445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5D4D95" w:rsidRPr="00870BCB" w:rsidRDefault="005D4D95" w:rsidP="00714455">
            <w:pPr>
              <w:pStyle w:val="aa"/>
              <w:ind w:left="39" w:firstLine="420"/>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00824AEC">
              <w:rPr>
                <w:rFonts w:ascii="Times New Roman" w:hAnsi="Times New Roman"/>
                <w:bCs/>
                <w:sz w:val="24"/>
                <w:szCs w:val="24"/>
                <w:shd w:val="clear" w:color="auto" w:fill="FFFFFF"/>
                <w:lang w:eastAsia="ru-RU"/>
              </w:rPr>
              <w:t xml:space="preserve"> </w:t>
            </w:r>
            <w:r w:rsidRPr="00870BCB">
              <w:rPr>
                <w:rFonts w:ascii="Times New Roman" w:hAnsi="Times New Roman"/>
                <w:bCs/>
                <w:sz w:val="24"/>
                <w:szCs w:val="24"/>
                <w:shd w:val="clear" w:color="auto" w:fill="FFFFFF"/>
                <w:lang w:eastAsia="ru-RU"/>
              </w:rPr>
              <w:t>№ 1241/35524.</w:t>
            </w:r>
          </w:p>
          <w:p w:rsidR="005D4D95" w:rsidRPr="00870BCB" w:rsidRDefault="005D4D95" w:rsidP="00714455">
            <w:pPr>
              <w:pStyle w:val="aa"/>
              <w:ind w:left="39" w:firstLine="420"/>
              <w:jc w:val="both"/>
              <w:rPr>
                <w:rFonts w:ascii="Times New Roman" w:hAnsi="Times New Roman"/>
                <w:bCs/>
                <w:i/>
                <w:sz w:val="24"/>
                <w:szCs w:val="24"/>
              </w:rPr>
            </w:pPr>
            <w:r w:rsidRPr="00870BCB">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870BCB">
              <w:rPr>
                <w:rFonts w:ascii="Times New Roman" w:hAnsi="Times New Roman"/>
                <w:bCs/>
                <w:i/>
                <w:sz w:val="24"/>
                <w:szCs w:val="24"/>
              </w:rPr>
              <w:t>.</w:t>
            </w:r>
          </w:p>
          <w:p w:rsidR="005D4D95" w:rsidRPr="00870BCB" w:rsidRDefault="005D4D95" w:rsidP="00714455">
            <w:pPr>
              <w:pStyle w:val="aa"/>
              <w:ind w:left="39" w:firstLine="420"/>
              <w:jc w:val="both"/>
              <w:rPr>
                <w:rFonts w:ascii="Times New Roman" w:hAnsi="Times New Roman"/>
                <w:color w:val="000000"/>
                <w:sz w:val="24"/>
                <w:szCs w:val="24"/>
              </w:rPr>
            </w:pPr>
            <w:r w:rsidRPr="00870BCB">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w:t>
            </w:r>
            <w:r w:rsidRPr="00870BCB">
              <w:rPr>
                <w:rFonts w:ascii="Times New Roman" w:hAnsi="Times New Roman"/>
                <w:color w:val="000000"/>
                <w:sz w:val="24"/>
                <w:szCs w:val="24"/>
              </w:rPr>
              <w:lastRenderedPageBreak/>
              <w:t xml:space="preserve">режими, факт виникнення податкового зобов’язання тощо) (лист Мінфіну від 25.04.2022 </w:t>
            </w:r>
            <w:r w:rsidR="00647B26" w:rsidRPr="00870BCB">
              <w:rPr>
                <w:rFonts w:ascii="Times New Roman" w:hAnsi="Times New Roman"/>
                <w:color w:val="000000"/>
                <w:sz w:val="24"/>
                <w:szCs w:val="24"/>
              </w:rPr>
              <w:br/>
            </w:r>
            <w:r w:rsidRPr="00870BCB">
              <w:rPr>
                <w:rFonts w:ascii="Times New Roman" w:hAnsi="Times New Roman"/>
                <w:color w:val="000000"/>
                <w:sz w:val="24"/>
                <w:szCs w:val="24"/>
              </w:rPr>
              <w:t xml:space="preserve">№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18791E" w:rsidP="00714455">
            <w:pPr>
              <w:ind w:firstLine="420"/>
              <w:jc w:val="both"/>
              <w:rPr>
                <w:rFonts w:ascii="Times New Roman" w:hAnsi="Times New Roman"/>
                <w:sz w:val="24"/>
                <w:szCs w:val="24"/>
                <w:lang w:val="ru-RU"/>
              </w:rPr>
            </w:pPr>
            <w:r w:rsidRPr="00870BCB">
              <w:rPr>
                <w:rFonts w:ascii="Times New Roman" w:hAnsi="Times New Roman"/>
                <w:sz w:val="24"/>
                <w:szCs w:val="24"/>
              </w:rPr>
              <w:t xml:space="preserve">Також </w:t>
            </w:r>
            <w:r w:rsidR="005D4D95" w:rsidRPr="00870BCB">
              <w:rPr>
                <w:rFonts w:ascii="Times New Roman" w:hAnsi="Times New Roman"/>
                <w:sz w:val="24"/>
                <w:szCs w:val="24"/>
              </w:rPr>
              <w:t xml:space="preserve">Мінфіном розроблено проект Закону України </w:t>
            </w:r>
            <w:r w:rsidR="005D4D95" w:rsidRPr="00870BCB">
              <w:rPr>
                <w:rFonts w:ascii="Times New Roman" w:hAnsi="Times New Roman"/>
                <w:sz w:val="24"/>
                <w:szCs w:val="24"/>
                <w:lang w:val="ru-RU"/>
              </w:rPr>
              <w:t>“</w:t>
            </w:r>
            <w:r w:rsidR="005D4D95"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5D4D95" w:rsidRPr="00870BCB">
              <w:rPr>
                <w:rFonts w:ascii="Times New Roman" w:hAnsi="Times New Roman"/>
                <w:sz w:val="24"/>
                <w:szCs w:val="24"/>
                <w:lang w:val="ru-RU"/>
              </w:rPr>
              <w:t>”.</w:t>
            </w:r>
          </w:p>
          <w:p w:rsidR="001A1B74" w:rsidRPr="00870BCB" w:rsidRDefault="001A1B74" w:rsidP="00714455">
            <w:pPr>
              <w:pStyle w:val="TableParagraph"/>
              <w:spacing w:before="0"/>
              <w:ind w:left="0" w:right="159" w:firstLine="420"/>
              <w:jc w:val="both"/>
              <w:rPr>
                <w:sz w:val="24"/>
                <w:szCs w:val="24"/>
                <w:lang w:val="uk-UA"/>
              </w:rPr>
            </w:pPr>
            <w:r w:rsidRPr="00870BCB">
              <w:rPr>
                <w:sz w:val="24"/>
                <w:szCs w:val="24"/>
                <w:lang w:val="uk-UA"/>
              </w:rPr>
              <w:t>Законопроектом передбачено привести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A6737F" w:rsidRPr="00870BCB" w:rsidRDefault="00A6737F" w:rsidP="00714455">
            <w:pPr>
              <w:pStyle w:val="a3"/>
              <w:ind w:firstLine="420"/>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A6737F" w:rsidRPr="00870BCB" w:rsidRDefault="00A6737F" w:rsidP="00714455">
            <w:pPr>
              <w:pStyle w:val="a3"/>
              <w:ind w:firstLine="420"/>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A6737F" w:rsidRPr="00870BCB" w:rsidRDefault="00A6737F" w:rsidP="00714455">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5D4D95" w:rsidRPr="00870BCB" w:rsidRDefault="00A6737F" w:rsidP="00714455">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8788" w:type="dxa"/>
          </w:tcPr>
          <w:p w:rsidR="005D4D95" w:rsidRPr="00870BCB" w:rsidRDefault="00EB1A0A" w:rsidP="00714455">
            <w:pPr>
              <w:ind w:firstLine="430"/>
              <w:jc w:val="both"/>
              <w:rPr>
                <w:rFonts w:ascii="Times New Roman" w:hAnsi="Times New Roman"/>
                <w:b/>
                <w:sz w:val="24"/>
                <w:szCs w:val="24"/>
              </w:rPr>
            </w:pPr>
            <w:r w:rsidRPr="00870BCB">
              <w:rPr>
                <w:rFonts w:ascii="Times New Roman" w:hAnsi="Times New Roman"/>
                <w:b/>
                <w:sz w:val="24"/>
                <w:szCs w:val="24"/>
              </w:rPr>
              <w:t>2) Виконується.</w:t>
            </w:r>
            <w:r w:rsidR="00896383" w:rsidRPr="00870BCB">
              <w:rPr>
                <w:rFonts w:ascii="Times New Roman" w:hAnsi="Times New Roman"/>
                <w:b/>
                <w:sz w:val="24"/>
                <w:szCs w:val="24"/>
              </w:rPr>
              <w:t xml:space="preserve"> </w:t>
            </w:r>
            <w:r w:rsidR="005D4D95" w:rsidRPr="00870BCB">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5D4D95" w:rsidRPr="00870BCB" w:rsidRDefault="005D4D95" w:rsidP="00714455">
            <w:pPr>
              <w:ind w:firstLine="453"/>
              <w:jc w:val="both"/>
              <w:rPr>
                <w:rFonts w:ascii="Times New Roman" w:hAnsi="Times New Roman"/>
                <w:sz w:val="24"/>
                <w:szCs w:val="24"/>
              </w:rPr>
            </w:pPr>
            <w:r w:rsidRPr="00870BCB">
              <w:rPr>
                <w:rFonts w:ascii="TimesNewRomanPSMT" w:hAnsi="TimesNewRomanPSMT" w:cs="TimesNewRomanPSMT"/>
                <w:sz w:val="24"/>
                <w:szCs w:val="24"/>
              </w:rPr>
              <w:t xml:space="preserve">Здійснювалося листування з Представництвом України при ЄС щодо уточнення </w:t>
            </w:r>
            <w:r w:rsidRPr="00870BCB">
              <w:rPr>
                <w:rFonts w:ascii="Times New Roman" w:hAnsi="Times New Roman"/>
                <w:sz w:val="24"/>
                <w:szCs w:val="24"/>
              </w:rPr>
              <w:t>переліку енергетичних товарів.</w:t>
            </w:r>
          </w:p>
          <w:p w:rsidR="005D4D95" w:rsidRPr="00870BCB" w:rsidRDefault="005D4D95" w:rsidP="00714455">
            <w:pPr>
              <w:ind w:firstLine="453"/>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p>
          <w:p w:rsidR="005D4D95" w:rsidRDefault="005D4D95" w:rsidP="00714455">
            <w:pPr>
              <w:ind w:firstLine="453"/>
              <w:jc w:val="both"/>
              <w:rPr>
                <w:rFonts w:ascii="Times New Roman" w:hAnsi="Times New Roman"/>
                <w:bCs/>
                <w:i/>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 xml:space="preserve">16 «Оподаткування», зокрема Директиви Ради № 2003/96. Рівень імплементації визначено як деякий (до 40%) </w:t>
            </w:r>
            <w:r w:rsidRPr="00870BCB">
              <w:rPr>
                <w:rFonts w:ascii="Times New Roman" w:hAnsi="Times New Roman"/>
                <w:bCs/>
                <w:i/>
                <w:sz w:val="24"/>
                <w:szCs w:val="24"/>
              </w:rPr>
              <w:t>(без змін).</w:t>
            </w:r>
          </w:p>
          <w:p w:rsidR="00824AEC" w:rsidRPr="00870BCB" w:rsidRDefault="00824AEC" w:rsidP="00867D37">
            <w:pPr>
              <w:jc w:val="both"/>
              <w:rPr>
                <w:rFonts w:ascii="TimesNewRomanPSMT" w:hAnsi="TimesNewRomanPSMT" w:cs="TimesNewRomanPSMT"/>
                <w:sz w:val="24"/>
                <w:szCs w:val="24"/>
              </w:rPr>
            </w:pPr>
          </w:p>
        </w:tc>
      </w:tr>
      <w:tr w:rsidR="005D4D95" w:rsidRPr="00870BCB" w:rsidTr="00714455">
        <w:tc>
          <w:tcPr>
            <w:tcW w:w="3681" w:type="dxa"/>
            <w:vMerge/>
          </w:tcPr>
          <w:p w:rsidR="005D4D95" w:rsidRPr="00870BCB" w:rsidRDefault="005D4D95" w:rsidP="00714455">
            <w:pPr>
              <w:jc w:val="both"/>
              <w:rPr>
                <w:rFonts w:ascii="Times New Roman" w:hAnsi="Times New Roman"/>
                <w:sz w:val="24"/>
                <w:szCs w:val="24"/>
              </w:rPr>
            </w:pPr>
          </w:p>
        </w:tc>
        <w:tc>
          <w:tcPr>
            <w:tcW w:w="3402" w:type="dxa"/>
          </w:tcPr>
          <w:p w:rsidR="005D4D95" w:rsidRPr="00870BCB" w:rsidRDefault="005D4D95" w:rsidP="00714455">
            <w:pPr>
              <w:spacing w:line="228" w:lineRule="auto"/>
              <w:jc w:val="both"/>
              <w:rPr>
                <w:rFonts w:ascii="Times New Roman" w:hAnsi="Times New Roman"/>
                <w:sz w:val="24"/>
                <w:szCs w:val="24"/>
              </w:rPr>
            </w:pPr>
            <w:r w:rsidRPr="00870BCB">
              <w:rPr>
                <w:rFonts w:ascii="Times New Roman" w:hAnsi="Times New Roman"/>
                <w:sz w:val="24"/>
                <w:szCs w:val="24"/>
              </w:rPr>
              <w:t xml:space="preserve">3) забезпечення супроводження розгляду </w:t>
            </w:r>
            <w:r w:rsidRPr="00870BCB">
              <w:rPr>
                <w:rFonts w:ascii="Times New Roman" w:hAnsi="Times New Roman"/>
                <w:sz w:val="24"/>
                <w:szCs w:val="24"/>
              </w:rPr>
              <w:lastRenderedPageBreak/>
              <w:t>Верховною Радою України законопроекту</w:t>
            </w:r>
          </w:p>
        </w:tc>
        <w:tc>
          <w:tcPr>
            <w:tcW w:w="8788" w:type="dxa"/>
          </w:tcPr>
          <w:p w:rsidR="003F5BD4" w:rsidRPr="00870BCB" w:rsidRDefault="003F5BD4" w:rsidP="00714455">
            <w:pPr>
              <w:ind w:firstLine="464"/>
              <w:jc w:val="both"/>
              <w:rPr>
                <w:rFonts w:ascii="Times New Roman" w:hAnsi="Times New Roman"/>
                <w:sz w:val="24"/>
                <w:szCs w:val="24"/>
              </w:rPr>
            </w:pPr>
            <w:r w:rsidRPr="00870BCB">
              <w:rPr>
                <w:rFonts w:ascii="Times New Roman" w:hAnsi="Times New Roman"/>
                <w:b/>
                <w:sz w:val="24"/>
                <w:szCs w:val="24"/>
              </w:rPr>
              <w:lastRenderedPageBreak/>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w:t>
            </w:r>
            <w:r w:rsidRPr="00870BCB">
              <w:rPr>
                <w:rFonts w:ascii="Times New Roman" w:hAnsi="Times New Roman"/>
                <w:sz w:val="24"/>
                <w:szCs w:val="24"/>
              </w:rPr>
              <w:lastRenderedPageBreak/>
              <w:t xml:space="preserve">законодавства Європейського Союзу в частині акцизного податку»  зареєстровано у Верховній Раді України за № 11256. </w:t>
            </w:r>
          </w:p>
          <w:p w:rsidR="003F5BD4" w:rsidRPr="00870BCB" w:rsidRDefault="003F5BD4" w:rsidP="00714455">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BF24F5" w:rsidRPr="009C4EF5" w:rsidRDefault="00BF24F5" w:rsidP="00714455">
            <w:pPr>
              <w:pStyle w:val="a3"/>
              <w:ind w:firstLine="462"/>
              <w:jc w:val="both"/>
              <w:rPr>
                <w:rFonts w:ascii="Times New Roman" w:hAnsi="Times New Roman"/>
                <w:color w:val="000000"/>
                <w:sz w:val="24"/>
              </w:rPr>
            </w:pPr>
            <w:r w:rsidRPr="009C4EF5">
              <w:rPr>
                <w:rFonts w:ascii="Times New Roman" w:hAnsi="Times New Roman"/>
                <w:color w:val="000000"/>
                <w:sz w:val="24"/>
              </w:rPr>
              <w:t>18.07.2024 Верховною Радою України прийнято Закон України № 3878-ІХ «Про внесення змін до Податкового кодексу України щодо імплементації положень актів права Європейського Союзу щодо акцизного податку».</w:t>
            </w:r>
          </w:p>
          <w:p w:rsidR="005D4D95" w:rsidRPr="007949F9" w:rsidRDefault="009A5E64" w:rsidP="00714455">
            <w:pPr>
              <w:pStyle w:val="a3"/>
              <w:ind w:firstLine="454"/>
              <w:jc w:val="both"/>
              <w:rPr>
                <w:rFonts w:ascii="Times New Roman" w:hAnsi="Times New Roman"/>
                <w:i/>
                <w:sz w:val="24"/>
                <w:szCs w:val="24"/>
              </w:rPr>
            </w:pPr>
            <w:r>
              <w:rPr>
                <w:rFonts w:ascii="Times New Roman" w:hAnsi="Times New Roman"/>
                <w:i/>
                <w:sz w:val="24"/>
                <w:szCs w:val="24"/>
              </w:rPr>
              <w:t>Очікується</w:t>
            </w:r>
            <w:r w:rsidRPr="00A50094">
              <w:rPr>
                <w:rFonts w:ascii="Times New Roman" w:hAnsi="Times New Roman"/>
                <w:i/>
                <w:sz w:val="24"/>
                <w:szCs w:val="24"/>
              </w:rPr>
              <w:t xml:space="preserve"> висновок від Сторони ЄС</w:t>
            </w:r>
            <w:r>
              <w:rPr>
                <w:rFonts w:ascii="Times New Roman" w:hAnsi="Times New Roman"/>
                <w:i/>
                <w:sz w:val="24"/>
                <w:szCs w:val="24"/>
              </w:rPr>
              <w:t xml:space="preserve"> щодо </w:t>
            </w:r>
            <w:r w:rsidRPr="009A5E64">
              <w:rPr>
                <w:rFonts w:ascii="Times New Roman" w:hAnsi="Times New Roman"/>
                <w:i/>
                <w:sz w:val="24"/>
                <w:szCs w:val="24"/>
              </w:rPr>
              <w:t>порівняльн</w:t>
            </w:r>
            <w:r>
              <w:rPr>
                <w:rFonts w:ascii="Times New Roman" w:hAnsi="Times New Roman"/>
                <w:i/>
                <w:sz w:val="24"/>
                <w:szCs w:val="24"/>
              </w:rPr>
              <w:t>их</w:t>
            </w:r>
            <w:r w:rsidRPr="009A5E64">
              <w:rPr>
                <w:rFonts w:ascii="Times New Roman" w:hAnsi="Times New Roman"/>
                <w:i/>
                <w:sz w:val="24"/>
                <w:szCs w:val="24"/>
              </w:rPr>
              <w:t xml:space="preserve"> таблиц</w:t>
            </w:r>
            <w:r>
              <w:rPr>
                <w:rFonts w:ascii="Times New Roman" w:hAnsi="Times New Roman"/>
                <w:i/>
                <w:sz w:val="24"/>
                <w:szCs w:val="24"/>
              </w:rPr>
              <w:t>ь</w:t>
            </w:r>
            <w:r w:rsidRPr="009A5E64">
              <w:rPr>
                <w:rFonts w:ascii="Times New Roman" w:hAnsi="Times New Roman"/>
                <w:i/>
                <w:sz w:val="24"/>
                <w:szCs w:val="24"/>
              </w:rPr>
              <w:t xml:space="preserve">  </w:t>
            </w:r>
            <w:r>
              <w:rPr>
                <w:rFonts w:ascii="Times New Roman" w:hAnsi="Times New Roman"/>
                <w:i/>
                <w:sz w:val="24"/>
                <w:szCs w:val="24"/>
              </w:rPr>
              <w:t>з</w:t>
            </w:r>
            <w:r w:rsidRPr="009A5E64">
              <w:rPr>
                <w:rFonts w:ascii="Times New Roman" w:hAnsi="Times New Roman"/>
                <w:i/>
                <w:sz w:val="24"/>
                <w:szCs w:val="24"/>
              </w:rPr>
              <w:t xml:space="preserve"> імплементації </w:t>
            </w:r>
            <w:r>
              <w:rPr>
                <w:rFonts w:ascii="Times New Roman" w:hAnsi="Times New Roman"/>
                <w:i/>
                <w:sz w:val="24"/>
                <w:szCs w:val="24"/>
              </w:rPr>
              <w:t xml:space="preserve"> </w:t>
            </w:r>
            <w:r w:rsidRPr="009A5E64">
              <w:rPr>
                <w:rFonts w:ascii="Times New Roman" w:hAnsi="Times New Roman"/>
                <w:i/>
                <w:sz w:val="24"/>
                <w:szCs w:val="24"/>
              </w:rPr>
              <w:t xml:space="preserve">у національне законодавство  </w:t>
            </w:r>
            <w:r>
              <w:rPr>
                <w:rFonts w:ascii="Times New Roman" w:hAnsi="Times New Roman"/>
                <w:i/>
                <w:sz w:val="24"/>
                <w:szCs w:val="24"/>
              </w:rPr>
              <w:t xml:space="preserve">положень </w:t>
            </w:r>
            <w:r w:rsidRPr="009A5E64">
              <w:rPr>
                <w:rFonts w:ascii="Times New Roman" w:hAnsi="Times New Roman"/>
                <w:i/>
                <w:sz w:val="24"/>
                <w:szCs w:val="24"/>
              </w:rPr>
              <w:t>Директиви Ради 2003/96/ЄС</w:t>
            </w:r>
            <w:r w:rsidR="00A20939">
              <w:rPr>
                <w:rFonts w:ascii="Times New Roman" w:hAnsi="Times New Roman"/>
                <w:i/>
                <w:sz w:val="24"/>
                <w:szCs w:val="24"/>
              </w:rPr>
              <w:t xml:space="preserve"> </w:t>
            </w:r>
            <w:r w:rsidR="00A20939" w:rsidRPr="00870BCB">
              <w:rPr>
                <w:rFonts w:ascii="Times New Roman" w:hAnsi="Times New Roman"/>
                <w:i/>
                <w:sz w:val="24"/>
                <w:szCs w:val="24"/>
              </w:rPr>
              <w:t>(без змін)</w:t>
            </w:r>
            <w:r w:rsidR="00A20939" w:rsidRPr="00870BCB">
              <w:rPr>
                <w:rFonts w:ascii="Times New Roman" w:hAnsi="Times New Roman"/>
                <w:sz w:val="24"/>
                <w:szCs w:val="24"/>
              </w:rPr>
              <w:t>.</w:t>
            </w:r>
          </w:p>
        </w:tc>
      </w:tr>
    </w:tbl>
    <w:p w:rsidR="00C376F9" w:rsidRDefault="00307574">
      <w:pPr>
        <w:jc w:val="center"/>
        <w:rPr>
          <w:rFonts w:ascii="Times New Roman" w:hAnsi="Times New Roman"/>
          <w:sz w:val="24"/>
          <w:szCs w:val="24"/>
        </w:rPr>
      </w:pPr>
      <w:r w:rsidRPr="00870BCB">
        <w:rPr>
          <w:rFonts w:ascii="Times New Roman" w:hAnsi="Times New Roman"/>
          <w:sz w:val="24"/>
          <w:szCs w:val="24"/>
        </w:rPr>
        <w:lastRenderedPageBreak/>
        <w:br/>
        <w:t>__________________</w:t>
      </w:r>
    </w:p>
    <w:sectPr w:rsidR="00C376F9" w:rsidSect="00AB52DA">
      <w:headerReference w:type="default" r:id="rId8"/>
      <w:pgSz w:w="16838" w:h="11906" w:orient="landscape"/>
      <w:pgMar w:top="426" w:right="850" w:bottom="568" w:left="850" w:header="284" w:footer="8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4CA" w:rsidRDefault="00F954CA">
      <w:pPr>
        <w:spacing w:after="0" w:line="240" w:lineRule="auto"/>
      </w:pPr>
    </w:p>
  </w:endnote>
  <w:endnote w:type="continuationSeparator" w:id="0">
    <w:p w:rsidR="00F954CA" w:rsidRDefault="00F95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4CA" w:rsidRDefault="00F954CA">
      <w:pPr>
        <w:spacing w:after="0" w:line="240" w:lineRule="auto"/>
      </w:pPr>
    </w:p>
  </w:footnote>
  <w:footnote w:type="continuationSeparator" w:id="0">
    <w:p w:rsidR="00F954CA" w:rsidRDefault="00F95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BBD" w:rsidRDefault="00DE0BBD">
    <w:pPr>
      <w:pStyle w:val="a4"/>
      <w:jc w:val="center"/>
      <w:rPr>
        <w:rFonts w:ascii="Times New Roman" w:hAnsi="Times New Roman"/>
        <w:sz w:val="24"/>
        <w:szCs w:val="24"/>
      </w:rPr>
    </w:pPr>
  </w:p>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D53CA">
      <w:rPr>
        <w:rFonts w:ascii="Times New Roman" w:hAnsi="Times New Roman"/>
        <w:noProof/>
        <w:sz w:val="24"/>
        <w:szCs w:val="24"/>
      </w:rPr>
      <w:t>22</w:t>
    </w:r>
    <w:r>
      <w:rPr>
        <w:rFonts w:ascii="Times New Roman" w:hAnsi="Times New Roman"/>
        <w:noProof/>
        <w:sz w:val="24"/>
        <w:szCs w:val="24"/>
      </w:rPr>
      <w:fldChar w:fldCharType="end"/>
    </w:r>
  </w:p>
  <w:p w:rsidR="00C376F9" w:rsidRPr="00040477" w:rsidRDefault="00C376F9">
    <w:pPr>
      <w:pStyle w:val="a4"/>
      <w:jc w:val="center"/>
      <w:rPr>
        <w:rFonts w:ascii="Times New Roman" w:hAnsi="Times New Roman"/>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037516A"/>
    <w:multiLevelType w:val="hybridMultilevel"/>
    <w:tmpl w:val="515ED60E"/>
    <w:lvl w:ilvl="0" w:tplc="19122664">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7"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8"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8"/>
  </w:num>
  <w:num w:numId="3">
    <w:abstractNumId w:val="4"/>
  </w:num>
  <w:num w:numId="4">
    <w:abstractNumId w:val="5"/>
  </w:num>
  <w:num w:numId="5">
    <w:abstractNumId w:val="2"/>
  </w:num>
  <w:num w:numId="6">
    <w:abstractNumId w:val="9"/>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0273"/>
    <w:rsid w:val="00020306"/>
    <w:rsid w:val="0002289C"/>
    <w:rsid w:val="000245EC"/>
    <w:rsid w:val="00026D4E"/>
    <w:rsid w:val="00033D7D"/>
    <w:rsid w:val="00037089"/>
    <w:rsid w:val="00037F35"/>
    <w:rsid w:val="00040477"/>
    <w:rsid w:val="00040CCA"/>
    <w:rsid w:val="0004668F"/>
    <w:rsid w:val="00056B8E"/>
    <w:rsid w:val="00065571"/>
    <w:rsid w:val="00074FF6"/>
    <w:rsid w:val="00080623"/>
    <w:rsid w:val="000839C5"/>
    <w:rsid w:val="00084D21"/>
    <w:rsid w:val="0009561A"/>
    <w:rsid w:val="000A0193"/>
    <w:rsid w:val="000A7B12"/>
    <w:rsid w:val="000C176D"/>
    <w:rsid w:val="000E0D4F"/>
    <w:rsid w:val="000E4E03"/>
    <w:rsid w:val="000E5098"/>
    <w:rsid w:val="000E7933"/>
    <w:rsid w:val="00105738"/>
    <w:rsid w:val="00107319"/>
    <w:rsid w:val="00111D9B"/>
    <w:rsid w:val="00120748"/>
    <w:rsid w:val="00121054"/>
    <w:rsid w:val="00127242"/>
    <w:rsid w:val="001360A7"/>
    <w:rsid w:val="001418B7"/>
    <w:rsid w:val="001432DD"/>
    <w:rsid w:val="00143758"/>
    <w:rsid w:val="00144D50"/>
    <w:rsid w:val="001505E5"/>
    <w:rsid w:val="00150820"/>
    <w:rsid w:val="00166020"/>
    <w:rsid w:val="00167189"/>
    <w:rsid w:val="00175F98"/>
    <w:rsid w:val="0017720C"/>
    <w:rsid w:val="001814F3"/>
    <w:rsid w:val="0018791E"/>
    <w:rsid w:val="001A1B74"/>
    <w:rsid w:val="001B4784"/>
    <w:rsid w:val="001B5AD0"/>
    <w:rsid w:val="001B5BB7"/>
    <w:rsid w:val="001C1777"/>
    <w:rsid w:val="001C5B58"/>
    <w:rsid w:val="001C7D15"/>
    <w:rsid w:val="001D0C89"/>
    <w:rsid w:val="001D10F5"/>
    <w:rsid w:val="001E023A"/>
    <w:rsid w:val="001E317A"/>
    <w:rsid w:val="001E3610"/>
    <w:rsid w:val="001F3769"/>
    <w:rsid w:val="00203A75"/>
    <w:rsid w:val="00205C9B"/>
    <w:rsid w:val="002077FC"/>
    <w:rsid w:val="00210F42"/>
    <w:rsid w:val="002174EF"/>
    <w:rsid w:val="00221D91"/>
    <w:rsid w:val="00224E63"/>
    <w:rsid w:val="00234D23"/>
    <w:rsid w:val="00236EB7"/>
    <w:rsid w:val="00237CBC"/>
    <w:rsid w:val="002453D7"/>
    <w:rsid w:val="00251EB6"/>
    <w:rsid w:val="00252D20"/>
    <w:rsid w:val="00274D10"/>
    <w:rsid w:val="002856B6"/>
    <w:rsid w:val="002A41F2"/>
    <w:rsid w:val="002B3FDE"/>
    <w:rsid w:val="002B4041"/>
    <w:rsid w:val="002B6A68"/>
    <w:rsid w:val="002C5472"/>
    <w:rsid w:val="002E0B1C"/>
    <w:rsid w:val="00300674"/>
    <w:rsid w:val="00305331"/>
    <w:rsid w:val="00307574"/>
    <w:rsid w:val="00323770"/>
    <w:rsid w:val="003361A2"/>
    <w:rsid w:val="00364DCC"/>
    <w:rsid w:val="0036607E"/>
    <w:rsid w:val="003705C2"/>
    <w:rsid w:val="00373AFE"/>
    <w:rsid w:val="00374DCE"/>
    <w:rsid w:val="003753E7"/>
    <w:rsid w:val="003857B8"/>
    <w:rsid w:val="00387B3B"/>
    <w:rsid w:val="00391124"/>
    <w:rsid w:val="003A1BD2"/>
    <w:rsid w:val="003A4ED4"/>
    <w:rsid w:val="003A5559"/>
    <w:rsid w:val="003A7557"/>
    <w:rsid w:val="003D109C"/>
    <w:rsid w:val="003E7DF4"/>
    <w:rsid w:val="003F2CD8"/>
    <w:rsid w:val="003F5969"/>
    <w:rsid w:val="003F5BD4"/>
    <w:rsid w:val="004079FB"/>
    <w:rsid w:val="00414102"/>
    <w:rsid w:val="00433BEC"/>
    <w:rsid w:val="0045071F"/>
    <w:rsid w:val="00456B99"/>
    <w:rsid w:val="0048394C"/>
    <w:rsid w:val="00487289"/>
    <w:rsid w:val="00493C82"/>
    <w:rsid w:val="004946A7"/>
    <w:rsid w:val="00494A9F"/>
    <w:rsid w:val="00496BCF"/>
    <w:rsid w:val="004A04CE"/>
    <w:rsid w:val="004A2BBD"/>
    <w:rsid w:val="004A3465"/>
    <w:rsid w:val="004A3E40"/>
    <w:rsid w:val="004B157C"/>
    <w:rsid w:val="004C03A5"/>
    <w:rsid w:val="004C09A5"/>
    <w:rsid w:val="004C5605"/>
    <w:rsid w:val="004D2B9D"/>
    <w:rsid w:val="004D355E"/>
    <w:rsid w:val="00506A2F"/>
    <w:rsid w:val="00515223"/>
    <w:rsid w:val="00517877"/>
    <w:rsid w:val="00520B68"/>
    <w:rsid w:val="005266A4"/>
    <w:rsid w:val="005325DA"/>
    <w:rsid w:val="00533132"/>
    <w:rsid w:val="0053336B"/>
    <w:rsid w:val="00533A99"/>
    <w:rsid w:val="00540519"/>
    <w:rsid w:val="00544063"/>
    <w:rsid w:val="0055312D"/>
    <w:rsid w:val="0055348B"/>
    <w:rsid w:val="00562F06"/>
    <w:rsid w:val="005750DB"/>
    <w:rsid w:val="005803DE"/>
    <w:rsid w:val="00583FCA"/>
    <w:rsid w:val="00597696"/>
    <w:rsid w:val="005A057A"/>
    <w:rsid w:val="005A6CAD"/>
    <w:rsid w:val="005B1663"/>
    <w:rsid w:val="005B3098"/>
    <w:rsid w:val="005B3DD3"/>
    <w:rsid w:val="005B7DE7"/>
    <w:rsid w:val="005C05EB"/>
    <w:rsid w:val="005D0B71"/>
    <w:rsid w:val="005D4D95"/>
    <w:rsid w:val="005E07A0"/>
    <w:rsid w:val="0060339E"/>
    <w:rsid w:val="006035FE"/>
    <w:rsid w:val="006116CF"/>
    <w:rsid w:val="00612D65"/>
    <w:rsid w:val="00615586"/>
    <w:rsid w:val="00617FBC"/>
    <w:rsid w:val="00627EE1"/>
    <w:rsid w:val="0063398D"/>
    <w:rsid w:val="00634AB5"/>
    <w:rsid w:val="00634D1A"/>
    <w:rsid w:val="006363D4"/>
    <w:rsid w:val="00645584"/>
    <w:rsid w:val="006476F9"/>
    <w:rsid w:val="00647B26"/>
    <w:rsid w:val="00655AF6"/>
    <w:rsid w:val="00657605"/>
    <w:rsid w:val="00661416"/>
    <w:rsid w:val="006631BB"/>
    <w:rsid w:val="00682109"/>
    <w:rsid w:val="00684D18"/>
    <w:rsid w:val="00684FA7"/>
    <w:rsid w:val="00692D7F"/>
    <w:rsid w:val="00694647"/>
    <w:rsid w:val="006A28AB"/>
    <w:rsid w:val="006A48AF"/>
    <w:rsid w:val="006B00AB"/>
    <w:rsid w:val="006B2656"/>
    <w:rsid w:val="006C0ADA"/>
    <w:rsid w:val="006C27BE"/>
    <w:rsid w:val="006C2B72"/>
    <w:rsid w:val="006C31AB"/>
    <w:rsid w:val="006C3A80"/>
    <w:rsid w:val="006D0459"/>
    <w:rsid w:val="006D7390"/>
    <w:rsid w:val="006D78D0"/>
    <w:rsid w:val="006E2910"/>
    <w:rsid w:val="006E709E"/>
    <w:rsid w:val="00702822"/>
    <w:rsid w:val="007057EB"/>
    <w:rsid w:val="00714455"/>
    <w:rsid w:val="00715E6A"/>
    <w:rsid w:val="00716A3E"/>
    <w:rsid w:val="00730A21"/>
    <w:rsid w:val="00731714"/>
    <w:rsid w:val="007419E7"/>
    <w:rsid w:val="00747A43"/>
    <w:rsid w:val="0075704F"/>
    <w:rsid w:val="00762832"/>
    <w:rsid w:val="0076307A"/>
    <w:rsid w:val="00765F35"/>
    <w:rsid w:val="0076631E"/>
    <w:rsid w:val="00775EF9"/>
    <w:rsid w:val="00776FE4"/>
    <w:rsid w:val="00780D54"/>
    <w:rsid w:val="007829DD"/>
    <w:rsid w:val="007863E6"/>
    <w:rsid w:val="007926CA"/>
    <w:rsid w:val="007949F9"/>
    <w:rsid w:val="007A088F"/>
    <w:rsid w:val="007A609A"/>
    <w:rsid w:val="007A74FD"/>
    <w:rsid w:val="007B6EA8"/>
    <w:rsid w:val="007D53CA"/>
    <w:rsid w:val="007E1DF7"/>
    <w:rsid w:val="007F3FFD"/>
    <w:rsid w:val="007F796F"/>
    <w:rsid w:val="007F7CA1"/>
    <w:rsid w:val="00804639"/>
    <w:rsid w:val="00820B7A"/>
    <w:rsid w:val="008238BE"/>
    <w:rsid w:val="00824AEC"/>
    <w:rsid w:val="00825A97"/>
    <w:rsid w:val="0083005E"/>
    <w:rsid w:val="0083383E"/>
    <w:rsid w:val="0083497D"/>
    <w:rsid w:val="00842655"/>
    <w:rsid w:val="00845131"/>
    <w:rsid w:val="00845A45"/>
    <w:rsid w:val="008464AB"/>
    <w:rsid w:val="00846F5B"/>
    <w:rsid w:val="00852DAD"/>
    <w:rsid w:val="008624E7"/>
    <w:rsid w:val="00862919"/>
    <w:rsid w:val="00867D37"/>
    <w:rsid w:val="00870BCB"/>
    <w:rsid w:val="00876474"/>
    <w:rsid w:val="00877D1A"/>
    <w:rsid w:val="00880746"/>
    <w:rsid w:val="008836B4"/>
    <w:rsid w:val="00885ABB"/>
    <w:rsid w:val="008866EF"/>
    <w:rsid w:val="00886BA2"/>
    <w:rsid w:val="00896383"/>
    <w:rsid w:val="008A0DC5"/>
    <w:rsid w:val="008A3BF7"/>
    <w:rsid w:val="008B1A61"/>
    <w:rsid w:val="008C17AD"/>
    <w:rsid w:val="008C537A"/>
    <w:rsid w:val="008C5A4D"/>
    <w:rsid w:val="008D6751"/>
    <w:rsid w:val="008E3D6E"/>
    <w:rsid w:val="008E6A74"/>
    <w:rsid w:val="008F15AB"/>
    <w:rsid w:val="008F428B"/>
    <w:rsid w:val="008F74B2"/>
    <w:rsid w:val="00900160"/>
    <w:rsid w:val="00902E70"/>
    <w:rsid w:val="0090373F"/>
    <w:rsid w:val="00904787"/>
    <w:rsid w:val="00907E53"/>
    <w:rsid w:val="00913524"/>
    <w:rsid w:val="009155EA"/>
    <w:rsid w:val="00922B83"/>
    <w:rsid w:val="00924A21"/>
    <w:rsid w:val="0093519E"/>
    <w:rsid w:val="00935E06"/>
    <w:rsid w:val="00941E4C"/>
    <w:rsid w:val="00942204"/>
    <w:rsid w:val="00946865"/>
    <w:rsid w:val="00957DCF"/>
    <w:rsid w:val="00963B4D"/>
    <w:rsid w:val="00973E93"/>
    <w:rsid w:val="00975FA4"/>
    <w:rsid w:val="00981C2C"/>
    <w:rsid w:val="00990ACD"/>
    <w:rsid w:val="0099448F"/>
    <w:rsid w:val="009A4AC3"/>
    <w:rsid w:val="009A5E64"/>
    <w:rsid w:val="009B5DFC"/>
    <w:rsid w:val="009D70E4"/>
    <w:rsid w:val="009E0C8A"/>
    <w:rsid w:val="009E177A"/>
    <w:rsid w:val="009E5C5F"/>
    <w:rsid w:val="009E7664"/>
    <w:rsid w:val="009F2EBC"/>
    <w:rsid w:val="00A006B8"/>
    <w:rsid w:val="00A0213C"/>
    <w:rsid w:val="00A03F28"/>
    <w:rsid w:val="00A04319"/>
    <w:rsid w:val="00A0475D"/>
    <w:rsid w:val="00A1061E"/>
    <w:rsid w:val="00A20939"/>
    <w:rsid w:val="00A2671F"/>
    <w:rsid w:val="00A2746F"/>
    <w:rsid w:val="00A32DB6"/>
    <w:rsid w:val="00A40434"/>
    <w:rsid w:val="00A45ABC"/>
    <w:rsid w:val="00A50094"/>
    <w:rsid w:val="00A506FF"/>
    <w:rsid w:val="00A60F84"/>
    <w:rsid w:val="00A6737F"/>
    <w:rsid w:val="00A676F6"/>
    <w:rsid w:val="00A67A23"/>
    <w:rsid w:val="00A71735"/>
    <w:rsid w:val="00A734F5"/>
    <w:rsid w:val="00A73A04"/>
    <w:rsid w:val="00A75156"/>
    <w:rsid w:val="00A751F7"/>
    <w:rsid w:val="00A80B71"/>
    <w:rsid w:val="00A867EA"/>
    <w:rsid w:val="00A91BFD"/>
    <w:rsid w:val="00A93558"/>
    <w:rsid w:val="00A969A0"/>
    <w:rsid w:val="00AA1100"/>
    <w:rsid w:val="00AA3E32"/>
    <w:rsid w:val="00AA3F37"/>
    <w:rsid w:val="00AA589F"/>
    <w:rsid w:val="00AA7822"/>
    <w:rsid w:val="00AB1D48"/>
    <w:rsid w:val="00AB52DA"/>
    <w:rsid w:val="00AB6012"/>
    <w:rsid w:val="00AB61E1"/>
    <w:rsid w:val="00AB74BE"/>
    <w:rsid w:val="00AC039C"/>
    <w:rsid w:val="00AC2204"/>
    <w:rsid w:val="00AC7B75"/>
    <w:rsid w:val="00AE2E5E"/>
    <w:rsid w:val="00AF2EC8"/>
    <w:rsid w:val="00AF4C94"/>
    <w:rsid w:val="00AF655E"/>
    <w:rsid w:val="00AF66AD"/>
    <w:rsid w:val="00B11A91"/>
    <w:rsid w:val="00B13C92"/>
    <w:rsid w:val="00B22D7A"/>
    <w:rsid w:val="00B36BCF"/>
    <w:rsid w:val="00B442B6"/>
    <w:rsid w:val="00B63CE4"/>
    <w:rsid w:val="00B65934"/>
    <w:rsid w:val="00B71AF9"/>
    <w:rsid w:val="00B80282"/>
    <w:rsid w:val="00B83499"/>
    <w:rsid w:val="00B84787"/>
    <w:rsid w:val="00BA3C2D"/>
    <w:rsid w:val="00BB4644"/>
    <w:rsid w:val="00BB4D76"/>
    <w:rsid w:val="00BC68EB"/>
    <w:rsid w:val="00BF23F6"/>
    <w:rsid w:val="00BF24F5"/>
    <w:rsid w:val="00BF2EC5"/>
    <w:rsid w:val="00BF451C"/>
    <w:rsid w:val="00C0432A"/>
    <w:rsid w:val="00C101C5"/>
    <w:rsid w:val="00C141C4"/>
    <w:rsid w:val="00C15FD1"/>
    <w:rsid w:val="00C17379"/>
    <w:rsid w:val="00C376F9"/>
    <w:rsid w:val="00C41328"/>
    <w:rsid w:val="00C45005"/>
    <w:rsid w:val="00C64B6C"/>
    <w:rsid w:val="00C8045C"/>
    <w:rsid w:val="00C92576"/>
    <w:rsid w:val="00CA1E81"/>
    <w:rsid w:val="00CA2E51"/>
    <w:rsid w:val="00CB5E56"/>
    <w:rsid w:val="00CC46B5"/>
    <w:rsid w:val="00CC6238"/>
    <w:rsid w:val="00CC6A65"/>
    <w:rsid w:val="00CC78B0"/>
    <w:rsid w:val="00CE21DB"/>
    <w:rsid w:val="00CF2E0F"/>
    <w:rsid w:val="00CF689C"/>
    <w:rsid w:val="00D076ED"/>
    <w:rsid w:val="00D11077"/>
    <w:rsid w:val="00D136ED"/>
    <w:rsid w:val="00D14001"/>
    <w:rsid w:val="00D241A0"/>
    <w:rsid w:val="00D255D3"/>
    <w:rsid w:val="00D336F1"/>
    <w:rsid w:val="00D44F87"/>
    <w:rsid w:val="00D5052F"/>
    <w:rsid w:val="00D525CA"/>
    <w:rsid w:val="00D71DD6"/>
    <w:rsid w:val="00D824CB"/>
    <w:rsid w:val="00D8281D"/>
    <w:rsid w:val="00D92763"/>
    <w:rsid w:val="00D9357D"/>
    <w:rsid w:val="00D96401"/>
    <w:rsid w:val="00DA142B"/>
    <w:rsid w:val="00DB12CF"/>
    <w:rsid w:val="00DB5A1C"/>
    <w:rsid w:val="00DB6D94"/>
    <w:rsid w:val="00DC2779"/>
    <w:rsid w:val="00DC3706"/>
    <w:rsid w:val="00DD2C2B"/>
    <w:rsid w:val="00DD3ECF"/>
    <w:rsid w:val="00DE0BBD"/>
    <w:rsid w:val="00DE0D66"/>
    <w:rsid w:val="00E01C9A"/>
    <w:rsid w:val="00E13602"/>
    <w:rsid w:val="00E228AF"/>
    <w:rsid w:val="00E23B8D"/>
    <w:rsid w:val="00E315A0"/>
    <w:rsid w:val="00E37A66"/>
    <w:rsid w:val="00E37E6B"/>
    <w:rsid w:val="00E57CFF"/>
    <w:rsid w:val="00E6016A"/>
    <w:rsid w:val="00E60358"/>
    <w:rsid w:val="00E64785"/>
    <w:rsid w:val="00E741D9"/>
    <w:rsid w:val="00E82857"/>
    <w:rsid w:val="00E83E52"/>
    <w:rsid w:val="00E905F4"/>
    <w:rsid w:val="00E92205"/>
    <w:rsid w:val="00EA431B"/>
    <w:rsid w:val="00EB1A0A"/>
    <w:rsid w:val="00EB2FA5"/>
    <w:rsid w:val="00EB50E1"/>
    <w:rsid w:val="00EB66F9"/>
    <w:rsid w:val="00EC6607"/>
    <w:rsid w:val="00ED0643"/>
    <w:rsid w:val="00ED7128"/>
    <w:rsid w:val="00EE0124"/>
    <w:rsid w:val="00EF0B16"/>
    <w:rsid w:val="00F00DDC"/>
    <w:rsid w:val="00F053FA"/>
    <w:rsid w:val="00F13F6F"/>
    <w:rsid w:val="00F25AB3"/>
    <w:rsid w:val="00F26529"/>
    <w:rsid w:val="00F33654"/>
    <w:rsid w:val="00F337EA"/>
    <w:rsid w:val="00F33EAF"/>
    <w:rsid w:val="00F352A9"/>
    <w:rsid w:val="00F421AA"/>
    <w:rsid w:val="00F473CF"/>
    <w:rsid w:val="00F501E8"/>
    <w:rsid w:val="00F52CDD"/>
    <w:rsid w:val="00F5762A"/>
    <w:rsid w:val="00F63587"/>
    <w:rsid w:val="00F721D8"/>
    <w:rsid w:val="00F81DB1"/>
    <w:rsid w:val="00F824D1"/>
    <w:rsid w:val="00F83DB0"/>
    <w:rsid w:val="00F85962"/>
    <w:rsid w:val="00F86CA8"/>
    <w:rsid w:val="00F954CA"/>
    <w:rsid w:val="00F96E32"/>
    <w:rsid w:val="00FA678F"/>
    <w:rsid w:val="00FB3EF1"/>
    <w:rsid w:val="00FB437D"/>
    <w:rsid w:val="00FB5E35"/>
    <w:rsid w:val="00FC1360"/>
    <w:rsid w:val="00FC15C2"/>
    <w:rsid w:val="00FC2F04"/>
    <w:rsid w:val="00FC4ABA"/>
    <w:rsid w:val="00FC623B"/>
    <w:rsid w:val="00FC703B"/>
    <w:rsid w:val="00FD0C46"/>
    <w:rsid w:val="00FE3EA6"/>
    <w:rsid w:val="00FE51E5"/>
    <w:rsid w:val="00FF7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0041C"/>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E8A8-CDC7-4664-AAF4-207770D1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28</Pages>
  <Words>44265</Words>
  <Characters>25232</Characters>
  <Application>Microsoft Office Word</Application>
  <DocSecurity>0</DocSecurity>
  <Lines>210</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69359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717</cp:revision>
  <cp:lastPrinted>2020-10-01T07:27:00Z</cp:lastPrinted>
  <dcterms:created xsi:type="dcterms:W3CDTF">2022-01-05T08:18:00Z</dcterms:created>
  <dcterms:modified xsi:type="dcterms:W3CDTF">2025-04-08T14:18:00Z</dcterms:modified>
</cp:coreProperties>
</file>